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682C" w14:textId="77777777" w:rsidR="00F7191B" w:rsidRPr="00F7191B" w:rsidRDefault="00F7191B" w:rsidP="00143D6D">
      <w:pPr>
        <w:spacing w:line="480" w:lineRule="auto"/>
        <w:jc w:val="center"/>
        <w:rPr>
          <w:rFonts w:ascii="Times" w:hAnsi="Times"/>
          <w:caps/>
          <w:sz w:val="28"/>
          <w:szCs w:val="28"/>
          <w:lang w:val="en-US"/>
        </w:rPr>
      </w:pPr>
      <w:r w:rsidRPr="00F7191B">
        <w:rPr>
          <w:rFonts w:ascii="Times" w:hAnsi="Times"/>
          <w:caps/>
          <w:sz w:val="28"/>
          <w:szCs w:val="28"/>
          <w:lang w:val="en-US"/>
        </w:rPr>
        <w:t>impact of a compressive stress on water sorption and diffusion in ionomer membranes for fuel cells.</w:t>
      </w:r>
    </w:p>
    <w:p w14:paraId="1E8C4B36" w14:textId="77777777" w:rsidR="00F7191B" w:rsidRPr="00F7191B" w:rsidRDefault="00F7191B" w:rsidP="00143D6D">
      <w:pPr>
        <w:spacing w:line="480" w:lineRule="auto"/>
        <w:jc w:val="center"/>
        <w:rPr>
          <w:rFonts w:ascii="Times" w:hAnsi="Times"/>
          <w:caps/>
          <w:sz w:val="28"/>
          <w:szCs w:val="28"/>
          <w:lang w:val="en-US"/>
        </w:rPr>
      </w:pPr>
      <w:r w:rsidRPr="00F7191B">
        <w:rPr>
          <w:rFonts w:ascii="Times" w:hAnsi="Times"/>
          <w:caps/>
          <w:sz w:val="28"/>
          <w:szCs w:val="28"/>
          <w:lang w:val="en-US"/>
        </w:rPr>
        <w:t xml:space="preserve">A </w:t>
      </w:r>
      <w:r w:rsidRPr="00F7191B">
        <w:rPr>
          <w:rFonts w:ascii="Times" w:hAnsi="Times"/>
          <w:caps/>
          <w:sz w:val="28"/>
          <w:szCs w:val="28"/>
          <w:vertAlign w:val="superscript"/>
          <w:lang w:val="en-US"/>
        </w:rPr>
        <w:t>1</w:t>
      </w:r>
      <w:r w:rsidRPr="00F7191B">
        <w:rPr>
          <w:rFonts w:ascii="Times" w:hAnsi="Times"/>
          <w:caps/>
          <w:sz w:val="28"/>
          <w:szCs w:val="28"/>
          <w:lang w:val="en-US"/>
        </w:rPr>
        <w:t>h-nmr study in vapor-equilibrated nafion.</w:t>
      </w:r>
    </w:p>
    <w:p w14:paraId="072E0753" w14:textId="77777777" w:rsidR="00F7191B" w:rsidRPr="00F7191B" w:rsidRDefault="00F7191B" w:rsidP="00143D6D">
      <w:pPr>
        <w:spacing w:line="480" w:lineRule="auto"/>
        <w:jc w:val="center"/>
        <w:rPr>
          <w:rFonts w:ascii="Times" w:hAnsi="Times"/>
          <w:caps/>
          <w:sz w:val="28"/>
          <w:szCs w:val="28"/>
          <w:lang w:val="en-US"/>
        </w:rPr>
      </w:pPr>
    </w:p>
    <w:p w14:paraId="0BDBB12E" w14:textId="77777777" w:rsidR="00F7191B" w:rsidRPr="00F7191B" w:rsidRDefault="00F7191B" w:rsidP="00143D6D">
      <w:pPr>
        <w:spacing w:line="480" w:lineRule="auto"/>
        <w:rPr>
          <w:b w:val="0"/>
          <w:i/>
          <w:szCs w:val="24"/>
          <w:vertAlign w:val="superscript"/>
        </w:rPr>
      </w:pPr>
      <w:proofErr w:type="spellStart"/>
      <w:r w:rsidRPr="00F7191B">
        <w:rPr>
          <w:b w:val="0"/>
          <w:szCs w:val="24"/>
        </w:rPr>
        <w:t>Assma</w:t>
      </w:r>
      <w:proofErr w:type="spellEnd"/>
      <w:r w:rsidRPr="00F7191B">
        <w:rPr>
          <w:b w:val="0"/>
          <w:szCs w:val="24"/>
        </w:rPr>
        <w:t xml:space="preserve"> El Kaddouri</w:t>
      </w:r>
      <w:r w:rsidRPr="00F7191B">
        <w:rPr>
          <w:b w:val="0"/>
          <w:i/>
          <w:szCs w:val="24"/>
          <w:vertAlign w:val="superscript"/>
        </w:rPr>
        <w:t>1</w:t>
      </w:r>
      <w:proofErr w:type="gramStart"/>
      <w:r w:rsidRPr="00F7191B">
        <w:rPr>
          <w:b w:val="0"/>
          <w:i/>
          <w:szCs w:val="24"/>
          <w:vertAlign w:val="superscript"/>
        </w:rPr>
        <w:t>,2</w:t>
      </w:r>
      <w:proofErr w:type="gramEnd"/>
      <w:r w:rsidRPr="00F7191B">
        <w:rPr>
          <w:b w:val="0"/>
          <w:i/>
          <w:szCs w:val="24"/>
          <w:vertAlign w:val="superscript"/>
        </w:rPr>
        <w:t>,</w:t>
      </w:r>
      <w:r w:rsidRPr="00F7191B">
        <w:rPr>
          <w:b w:val="0"/>
          <w:vertAlign w:val="superscript"/>
        </w:rPr>
        <w:footnoteReference w:customMarkFollows="1" w:id="1"/>
        <w:t>*</w:t>
      </w:r>
      <w:r w:rsidRPr="00F7191B">
        <w:rPr>
          <w:b w:val="0"/>
          <w:szCs w:val="24"/>
        </w:rPr>
        <w:t>, Jean-Christophe Perrin</w:t>
      </w:r>
      <w:r w:rsidRPr="00F7191B">
        <w:rPr>
          <w:b w:val="0"/>
          <w:i/>
          <w:szCs w:val="24"/>
          <w:vertAlign w:val="superscript"/>
        </w:rPr>
        <w:t>1,2</w:t>
      </w:r>
      <w:r w:rsidRPr="00F7191B">
        <w:rPr>
          <w:b w:val="0"/>
          <w:szCs w:val="24"/>
        </w:rPr>
        <w:t>, Thibaut Colinart</w:t>
      </w:r>
      <w:r w:rsidRPr="00F7191B">
        <w:rPr>
          <w:b w:val="0"/>
          <w:i/>
          <w:szCs w:val="24"/>
          <w:vertAlign w:val="superscript"/>
        </w:rPr>
        <w:t>3</w:t>
      </w:r>
      <w:r w:rsidRPr="00F7191B">
        <w:rPr>
          <w:b w:val="0"/>
          <w:szCs w:val="24"/>
        </w:rPr>
        <w:t>, Christian Moyne</w:t>
      </w:r>
      <w:r w:rsidRPr="00F7191B">
        <w:rPr>
          <w:b w:val="0"/>
          <w:i/>
          <w:szCs w:val="24"/>
          <w:vertAlign w:val="superscript"/>
        </w:rPr>
        <w:t>1,2</w:t>
      </w:r>
      <w:r w:rsidRPr="00F7191B">
        <w:rPr>
          <w:b w:val="0"/>
          <w:szCs w:val="24"/>
        </w:rPr>
        <w:t>, Sébastien Leclerc</w:t>
      </w:r>
      <w:r w:rsidRPr="00F7191B">
        <w:rPr>
          <w:b w:val="0"/>
          <w:i/>
          <w:szCs w:val="24"/>
          <w:vertAlign w:val="superscript"/>
        </w:rPr>
        <w:t>1,2</w:t>
      </w:r>
      <w:r w:rsidRPr="00F7191B">
        <w:rPr>
          <w:b w:val="0"/>
          <w:szCs w:val="24"/>
        </w:rPr>
        <w:t xml:space="preserve">, </w:t>
      </w:r>
      <w:proofErr w:type="spellStart"/>
      <w:r w:rsidRPr="00F7191B">
        <w:rPr>
          <w:b w:val="0"/>
          <w:szCs w:val="24"/>
        </w:rPr>
        <w:t>Laouès</w:t>
      </w:r>
      <w:proofErr w:type="spellEnd"/>
      <w:r w:rsidRPr="00F7191B">
        <w:rPr>
          <w:b w:val="0"/>
          <w:szCs w:val="24"/>
        </w:rPr>
        <w:t xml:space="preserve"> Guendouz</w:t>
      </w:r>
      <w:r w:rsidRPr="00F7191B">
        <w:rPr>
          <w:b w:val="0"/>
          <w:i/>
          <w:szCs w:val="24"/>
          <w:vertAlign w:val="superscript"/>
        </w:rPr>
        <w:t>4</w:t>
      </w:r>
      <w:r w:rsidRPr="00F7191B">
        <w:rPr>
          <w:b w:val="0"/>
          <w:szCs w:val="24"/>
        </w:rPr>
        <w:t>, Olivier Lottin</w:t>
      </w:r>
      <w:r w:rsidRPr="00F7191B">
        <w:rPr>
          <w:b w:val="0"/>
          <w:i/>
          <w:szCs w:val="24"/>
          <w:vertAlign w:val="superscript"/>
        </w:rPr>
        <w:t>1,2</w:t>
      </w:r>
    </w:p>
    <w:p w14:paraId="0628E3C4" w14:textId="77777777" w:rsidR="00F7191B" w:rsidRPr="00F7191B" w:rsidRDefault="00F7191B" w:rsidP="00143D6D">
      <w:pPr>
        <w:spacing w:line="480" w:lineRule="auto"/>
        <w:rPr>
          <w:b w:val="0"/>
          <w:i/>
          <w:szCs w:val="24"/>
          <w:vertAlign w:val="superscript"/>
        </w:rPr>
      </w:pPr>
    </w:p>
    <w:p w14:paraId="69B69690" w14:textId="77777777" w:rsidR="00F7191B" w:rsidRPr="00F7191B" w:rsidRDefault="00F7191B" w:rsidP="00143D6D">
      <w:pPr>
        <w:spacing w:line="480" w:lineRule="auto"/>
        <w:jc w:val="both"/>
        <w:rPr>
          <w:rFonts w:ascii="Times" w:hAnsi="Times"/>
          <w:b w:val="0"/>
          <w:bCs w:val="0"/>
          <w:i/>
          <w:color w:val="000000"/>
          <w:sz w:val="22"/>
          <w:szCs w:val="22"/>
          <w:lang w:eastAsia="en-US"/>
        </w:rPr>
      </w:pPr>
      <w:r w:rsidRPr="00F7191B">
        <w:rPr>
          <w:rFonts w:ascii="Times" w:hAnsi="Times"/>
          <w:b w:val="0"/>
          <w:bCs w:val="0"/>
          <w:i/>
          <w:color w:val="000000"/>
          <w:sz w:val="22"/>
          <w:szCs w:val="22"/>
          <w:lang w:eastAsia="en-US"/>
        </w:rPr>
        <w:t xml:space="preserve"> </w:t>
      </w:r>
      <w:r w:rsidRPr="00F7191B">
        <w:rPr>
          <w:rFonts w:ascii="Times" w:hAnsi="Times"/>
          <w:b w:val="0"/>
          <w:bCs w:val="0"/>
          <w:i/>
          <w:color w:val="000000"/>
          <w:sz w:val="22"/>
          <w:szCs w:val="22"/>
          <w:vertAlign w:val="superscript"/>
          <w:lang w:eastAsia="en-US"/>
        </w:rPr>
        <w:t xml:space="preserve">1 </w:t>
      </w:r>
      <w:r w:rsidRPr="00F7191B">
        <w:rPr>
          <w:rFonts w:ascii="Times" w:hAnsi="Times"/>
          <w:b w:val="0"/>
          <w:bCs w:val="0"/>
          <w:i/>
          <w:color w:val="000000"/>
          <w:sz w:val="22"/>
          <w:szCs w:val="22"/>
          <w:lang w:eastAsia="en-US"/>
        </w:rPr>
        <w:t>Université de Lorraine, LEMTA, UMR 7563, Vandœuvre-lès-Nancy, F-54500, France</w:t>
      </w:r>
    </w:p>
    <w:p w14:paraId="1CBB13A4" w14:textId="77777777" w:rsidR="00F7191B" w:rsidRPr="00F7191B" w:rsidRDefault="00F7191B" w:rsidP="00143D6D">
      <w:pPr>
        <w:spacing w:line="480" w:lineRule="auto"/>
        <w:jc w:val="both"/>
        <w:rPr>
          <w:rFonts w:ascii="Times" w:hAnsi="Times"/>
          <w:b w:val="0"/>
          <w:bCs w:val="0"/>
          <w:i/>
          <w:color w:val="000000"/>
          <w:sz w:val="22"/>
          <w:szCs w:val="22"/>
          <w:lang w:eastAsia="en-US"/>
        </w:rPr>
      </w:pPr>
      <w:r w:rsidRPr="00F7191B">
        <w:rPr>
          <w:rFonts w:ascii="Times" w:hAnsi="Times"/>
          <w:b w:val="0"/>
          <w:bCs w:val="0"/>
          <w:i/>
          <w:color w:val="000000"/>
          <w:sz w:val="22"/>
          <w:szCs w:val="22"/>
          <w:vertAlign w:val="superscript"/>
          <w:lang w:eastAsia="en-US"/>
        </w:rPr>
        <w:t>2</w:t>
      </w:r>
      <w:r w:rsidRPr="00F7191B">
        <w:rPr>
          <w:rFonts w:ascii="Times" w:hAnsi="Times"/>
          <w:b w:val="0"/>
          <w:bCs w:val="0"/>
          <w:i/>
          <w:color w:val="000000"/>
          <w:sz w:val="22"/>
          <w:szCs w:val="22"/>
          <w:lang w:eastAsia="en-US"/>
        </w:rPr>
        <w:t xml:space="preserve"> CNRS, LEMTA, UMR 7563, Vandœuvre-lès-Nancy, F-54500, France</w:t>
      </w:r>
    </w:p>
    <w:p w14:paraId="4FED41AF" w14:textId="54090B4C" w:rsidR="00F7191B" w:rsidRPr="00F7191B" w:rsidRDefault="00F7191B" w:rsidP="00143D6D">
      <w:pPr>
        <w:spacing w:line="480" w:lineRule="auto"/>
        <w:rPr>
          <w:b w:val="0"/>
          <w:i/>
          <w:sz w:val="22"/>
          <w:szCs w:val="22"/>
          <w:lang w:eastAsia="en-US"/>
        </w:rPr>
      </w:pPr>
      <w:r w:rsidRPr="00F7191B">
        <w:rPr>
          <w:b w:val="0"/>
          <w:i/>
          <w:sz w:val="22"/>
          <w:szCs w:val="22"/>
          <w:vertAlign w:val="superscript"/>
          <w:lang w:eastAsia="en-US"/>
        </w:rPr>
        <w:t>3</w:t>
      </w:r>
      <w:r w:rsidRPr="00F7191B">
        <w:rPr>
          <w:b w:val="0"/>
          <w:i/>
          <w:sz w:val="22"/>
          <w:szCs w:val="22"/>
          <w:lang w:eastAsia="en-US"/>
        </w:rPr>
        <w:t xml:space="preserve"> </w:t>
      </w:r>
      <w:proofErr w:type="spellStart"/>
      <w:r w:rsidR="00D92A5B" w:rsidRPr="00D92A5B">
        <w:rPr>
          <w:b w:val="0"/>
          <w:i/>
          <w:sz w:val="22"/>
          <w:szCs w:val="22"/>
          <w:lang w:eastAsia="en-US"/>
        </w:rPr>
        <w:t>Univ</w:t>
      </w:r>
      <w:proofErr w:type="spellEnd"/>
      <w:r w:rsidR="00D92A5B" w:rsidRPr="00D92A5B">
        <w:rPr>
          <w:b w:val="0"/>
          <w:i/>
          <w:sz w:val="22"/>
          <w:szCs w:val="22"/>
          <w:lang w:eastAsia="en-US"/>
        </w:rPr>
        <w:t>. Bretagne Sud, FRE CNRS 3744, IRDL, F-56100 Lorient, France</w:t>
      </w:r>
    </w:p>
    <w:p w14:paraId="5BFDBEDF" w14:textId="77777777" w:rsidR="00F7191B" w:rsidRPr="00EB3C03" w:rsidRDefault="00F7191B" w:rsidP="00143D6D">
      <w:pPr>
        <w:spacing w:line="480" w:lineRule="auto"/>
        <w:rPr>
          <w:rFonts w:ascii="Times" w:hAnsi="Times"/>
          <w:b w:val="0"/>
          <w:i/>
          <w:color w:val="000000"/>
          <w:sz w:val="22"/>
          <w:szCs w:val="22"/>
        </w:rPr>
      </w:pPr>
      <w:r w:rsidRPr="00F7191B">
        <w:rPr>
          <w:rFonts w:ascii="Times" w:hAnsi="Times"/>
          <w:b w:val="0"/>
          <w:bCs w:val="0"/>
          <w:i/>
          <w:color w:val="000000"/>
          <w:sz w:val="22"/>
          <w:szCs w:val="22"/>
          <w:vertAlign w:val="superscript"/>
          <w:lang w:eastAsia="en-US"/>
        </w:rPr>
        <w:t xml:space="preserve">4 </w:t>
      </w:r>
      <w:r w:rsidRPr="00F7191B">
        <w:rPr>
          <w:rFonts w:ascii="Times" w:hAnsi="Times"/>
          <w:b w:val="0"/>
          <w:i/>
          <w:color w:val="000000"/>
          <w:sz w:val="22"/>
          <w:szCs w:val="22"/>
        </w:rPr>
        <w:t>Institut Jean-Lamour, UMR 7198, CNRS, Université́ de Lorraine, Vandœuvre-lès-Nancy, F- 54500, France</w:t>
      </w:r>
    </w:p>
    <w:p w14:paraId="5E61C42E" w14:textId="77777777" w:rsidR="00143D6D" w:rsidRDefault="00143D6D" w:rsidP="00143D6D">
      <w:pPr>
        <w:pStyle w:val="Titre1A"/>
        <w:numPr>
          <w:ilvl w:val="0"/>
          <w:numId w:val="0"/>
        </w:numPr>
        <w:spacing w:line="480" w:lineRule="auto"/>
        <w:ind w:left="1070" w:hanging="360"/>
        <w:jc w:val="center"/>
        <w:rPr>
          <w:rFonts w:ascii="Times" w:hAnsi="Times"/>
          <w:color w:val="000000"/>
        </w:rPr>
      </w:pPr>
    </w:p>
    <w:p w14:paraId="30906B39" w14:textId="77777777" w:rsidR="00091280" w:rsidRPr="009D4ACC" w:rsidRDefault="00EB0E97" w:rsidP="00143D6D">
      <w:pPr>
        <w:pStyle w:val="Titre1A"/>
        <w:numPr>
          <w:ilvl w:val="0"/>
          <w:numId w:val="0"/>
        </w:numPr>
        <w:spacing w:line="480" w:lineRule="auto"/>
        <w:ind w:left="1070" w:hanging="360"/>
        <w:jc w:val="center"/>
        <w:rPr>
          <w:rFonts w:ascii="Times" w:hAnsi="Times"/>
          <w:color w:val="000000"/>
        </w:rPr>
      </w:pPr>
      <w:r w:rsidRPr="009D4ACC">
        <w:rPr>
          <w:rFonts w:ascii="Times" w:hAnsi="Times"/>
          <w:color w:val="000000"/>
        </w:rPr>
        <w:t>SUPPORTING INFORMATION</w:t>
      </w:r>
    </w:p>
    <w:p w14:paraId="2F6E2700" w14:textId="77777777" w:rsidR="00EB0E97" w:rsidRPr="0012153C" w:rsidRDefault="00EB0E97" w:rsidP="00143D6D">
      <w:pPr>
        <w:pStyle w:val="Titre1A"/>
        <w:spacing w:line="480" w:lineRule="auto"/>
        <w:rPr>
          <w:lang w:val="en-US"/>
        </w:rPr>
      </w:pPr>
      <w:r w:rsidRPr="00F7191B">
        <w:t>Calibration</w:t>
      </w:r>
      <w:r w:rsidRPr="0012153C">
        <w:rPr>
          <w:lang w:val="en-US"/>
        </w:rPr>
        <w:t xml:space="preserve"> of compressive </w:t>
      </w:r>
      <w:r w:rsidRPr="00F7191B">
        <w:t>stress</w:t>
      </w:r>
    </w:p>
    <w:p w14:paraId="2FDAF4CE" w14:textId="54CD64AB" w:rsidR="00EB0E97" w:rsidRPr="00D763F4" w:rsidRDefault="00EB0E97" w:rsidP="00143D6D">
      <w:pPr>
        <w:pStyle w:val="Titre2A"/>
        <w:keepNext w:val="0"/>
        <w:spacing w:before="0" w:after="0" w:line="480" w:lineRule="auto"/>
        <w:ind w:firstLine="618"/>
        <w:rPr>
          <w:b w:val="0"/>
        </w:rPr>
      </w:pPr>
      <w:r w:rsidRPr="0012153C">
        <w:rPr>
          <w:b w:val="0"/>
        </w:rPr>
        <w:t>A calibration of</w:t>
      </w:r>
      <w:r w:rsidR="002E7BBF">
        <w:rPr>
          <w:b w:val="0"/>
        </w:rPr>
        <w:t xml:space="preserve"> the</w:t>
      </w:r>
      <w:r w:rsidRPr="0012153C">
        <w:rPr>
          <w:b w:val="0"/>
        </w:rPr>
        <w:t xml:space="preserve"> </w:t>
      </w:r>
      <w:r w:rsidR="002E7BBF" w:rsidRPr="0012153C">
        <w:rPr>
          <w:b w:val="0"/>
        </w:rPr>
        <w:t xml:space="preserve">applied </w:t>
      </w:r>
      <w:r w:rsidRPr="0012153C">
        <w:rPr>
          <w:b w:val="0"/>
        </w:rPr>
        <w:t xml:space="preserve">stress against pressure </w:t>
      </w:r>
      <w:r w:rsidR="00EB3C03">
        <w:rPr>
          <w:b w:val="0"/>
        </w:rPr>
        <w:t>within the NMR set</w:t>
      </w:r>
      <w:r>
        <w:rPr>
          <w:b w:val="0"/>
        </w:rPr>
        <w:t xml:space="preserve">up </w:t>
      </w:r>
      <w:r w:rsidRPr="0012153C">
        <w:rPr>
          <w:b w:val="0"/>
        </w:rPr>
        <w:t>was performed using</w:t>
      </w:r>
      <w:r w:rsidR="002E7BBF">
        <w:rPr>
          <w:b w:val="0"/>
        </w:rPr>
        <w:t xml:space="preserve"> a</w:t>
      </w:r>
      <w:r w:rsidRPr="0012153C">
        <w:rPr>
          <w:b w:val="0"/>
        </w:rPr>
        <w:t xml:space="preserve"> </w:t>
      </w:r>
      <w:r>
        <w:rPr>
          <w:b w:val="0"/>
        </w:rPr>
        <w:t>force sensor</w:t>
      </w:r>
      <w:r w:rsidR="006038BA">
        <w:rPr>
          <w:b w:val="0"/>
        </w:rPr>
        <w:t xml:space="preserve"> LLB 250 purchase</w:t>
      </w:r>
      <w:r w:rsidR="00AE2886">
        <w:rPr>
          <w:b w:val="0"/>
        </w:rPr>
        <w:t>d</w:t>
      </w:r>
      <w:r w:rsidR="006038BA">
        <w:rPr>
          <w:b w:val="0"/>
        </w:rPr>
        <w:t xml:space="preserve"> from </w:t>
      </w:r>
      <w:proofErr w:type="spellStart"/>
      <w:r w:rsidR="006038BA">
        <w:rPr>
          <w:b w:val="0"/>
        </w:rPr>
        <w:t>Andilog</w:t>
      </w:r>
      <w:proofErr w:type="spellEnd"/>
      <w:r w:rsidR="00AB7BC6">
        <w:rPr>
          <w:b w:val="0"/>
        </w:rPr>
        <w:t xml:space="preserve">. </w:t>
      </w:r>
      <w:r>
        <w:rPr>
          <w:b w:val="0"/>
        </w:rPr>
        <w:t xml:space="preserve">The sensor was placed between </w:t>
      </w:r>
      <w:r w:rsidR="002E7BBF">
        <w:rPr>
          <w:b w:val="0"/>
        </w:rPr>
        <w:t xml:space="preserve">the piston and the chamber cap, with and without the porous quartz discs in order to study </w:t>
      </w:r>
      <w:r w:rsidR="002242AD">
        <w:rPr>
          <w:b w:val="0"/>
        </w:rPr>
        <w:t>their influence</w:t>
      </w:r>
      <w:r>
        <w:rPr>
          <w:b w:val="0"/>
        </w:rPr>
        <w:t xml:space="preserve"> on </w:t>
      </w:r>
      <w:r w:rsidR="002242AD">
        <w:rPr>
          <w:b w:val="0"/>
        </w:rPr>
        <w:t xml:space="preserve">the measured </w:t>
      </w:r>
      <w:r w:rsidRPr="00B02170">
        <w:rPr>
          <w:b w:val="0"/>
        </w:rPr>
        <w:t>compressive stress</w:t>
      </w:r>
      <w:r w:rsidR="002E7BBF" w:rsidRPr="00B02170">
        <w:rPr>
          <w:b w:val="0"/>
        </w:rPr>
        <w:t xml:space="preserve"> (</w:t>
      </w:r>
      <w:r w:rsidR="002E7BBF" w:rsidRPr="00B02170">
        <w:rPr>
          <w:b w:val="0"/>
        </w:rPr>
        <w:fldChar w:fldCharType="begin"/>
      </w:r>
      <w:r w:rsidR="002E7BBF" w:rsidRPr="00B02170">
        <w:rPr>
          <w:b w:val="0"/>
        </w:rPr>
        <w:instrText xml:space="preserve"> REF _Ref421883665 \h </w:instrText>
      </w:r>
      <w:r w:rsidR="00B02170" w:rsidRPr="00B02170">
        <w:rPr>
          <w:b w:val="0"/>
        </w:rPr>
        <w:instrText xml:space="preserve"> \* MERGEFORMAT </w:instrText>
      </w:r>
      <w:r w:rsidR="002E7BBF" w:rsidRPr="00B02170">
        <w:rPr>
          <w:b w:val="0"/>
        </w:rPr>
      </w:r>
      <w:r w:rsidR="002E7BBF" w:rsidRPr="00B02170">
        <w:rPr>
          <w:b w:val="0"/>
        </w:rPr>
        <w:fldChar w:fldCharType="separate"/>
      </w:r>
      <w:r w:rsidR="00BD08E3" w:rsidRPr="00BD08E3">
        <w:rPr>
          <w:b w:val="0"/>
        </w:rPr>
        <w:t xml:space="preserve">Figure </w:t>
      </w:r>
      <w:r w:rsidR="00BD08E3" w:rsidRPr="00BD08E3">
        <w:rPr>
          <w:b w:val="0"/>
          <w:noProof/>
        </w:rPr>
        <w:t>1</w:t>
      </w:r>
      <w:r w:rsidR="002E7BBF" w:rsidRPr="00B02170">
        <w:rPr>
          <w:b w:val="0"/>
        </w:rPr>
        <w:fldChar w:fldCharType="end"/>
      </w:r>
      <w:r w:rsidR="002E7BBF" w:rsidRPr="00B02170">
        <w:rPr>
          <w:b w:val="0"/>
        </w:rPr>
        <w:t xml:space="preserve">). </w:t>
      </w:r>
      <w:r w:rsidR="004A12D0" w:rsidRPr="00B02170">
        <w:rPr>
          <w:b w:val="0"/>
        </w:rPr>
        <w:t>N</w:t>
      </w:r>
      <w:r w:rsidRPr="00B02170">
        <w:rPr>
          <w:b w:val="0"/>
        </w:rPr>
        <w:t>o significant</w:t>
      </w:r>
      <w:r w:rsidRPr="0012153C">
        <w:rPr>
          <w:b w:val="0"/>
        </w:rPr>
        <w:t xml:space="preserve"> change </w:t>
      </w:r>
      <w:r w:rsidR="004A12D0">
        <w:rPr>
          <w:b w:val="0"/>
        </w:rPr>
        <w:t xml:space="preserve">is observed </w:t>
      </w:r>
      <w:r>
        <w:rPr>
          <w:b w:val="0"/>
        </w:rPr>
        <w:t>between</w:t>
      </w:r>
      <w:r w:rsidR="004A12D0">
        <w:rPr>
          <w:b w:val="0"/>
        </w:rPr>
        <w:t xml:space="preserve"> the</w:t>
      </w:r>
      <w:r>
        <w:rPr>
          <w:b w:val="0"/>
        </w:rPr>
        <w:t xml:space="preserve"> measured force with and without</w:t>
      </w:r>
      <w:r w:rsidR="002E7BBF">
        <w:rPr>
          <w:b w:val="0"/>
        </w:rPr>
        <w:t xml:space="preserve"> the</w:t>
      </w:r>
      <w:r w:rsidRPr="0012153C">
        <w:rPr>
          <w:b w:val="0"/>
        </w:rPr>
        <w:t xml:space="preserve"> porous quartz </w:t>
      </w:r>
      <w:r w:rsidR="006B56CE">
        <w:rPr>
          <w:b w:val="0"/>
        </w:rPr>
        <w:t xml:space="preserve">in the range of 0 to </w:t>
      </w:r>
      <w:r w:rsidR="004A12D0">
        <w:rPr>
          <w:b w:val="0"/>
        </w:rPr>
        <w:t>8</w:t>
      </w:r>
      <w:r w:rsidR="006B56CE">
        <w:rPr>
          <w:b w:val="0"/>
        </w:rPr>
        <w:t xml:space="preserve"> bar</w:t>
      </w:r>
      <w:r w:rsidR="002E7BBF">
        <w:rPr>
          <w:b w:val="0"/>
        </w:rPr>
        <w:t>s</w:t>
      </w:r>
      <w:r>
        <w:rPr>
          <w:b w:val="0"/>
        </w:rPr>
        <w:t>.</w:t>
      </w:r>
    </w:p>
    <w:p w14:paraId="7DEE5973" w14:textId="77777777" w:rsidR="00C7309F" w:rsidRPr="0012153C" w:rsidRDefault="00C7309F" w:rsidP="00143D6D">
      <w:pPr>
        <w:pStyle w:val="Titre1A"/>
        <w:numPr>
          <w:ilvl w:val="0"/>
          <w:numId w:val="0"/>
        </w:numPr>
        <w:spacing w:before="0" w:after="0" w:line="480" w:lineRule="auto"/>
        <w:ind w:left="1066" w:hanging="357"/>
        <w:jc w:val="center"/>
        <w:rPr>
          <w:rFonts w:ascii="Times" w:hAnsi="Times"/>
          <w:b w:val="0"/>
          <w:color w:val="000000"/>
          <w:lang w:val="en-US"/>
        </w:rPr>
      </w:pPr>
      <w:r w:rsidRPr="00C7309F">
        <w:rPr>
          <w:rFonts w:ascii="Times" w:hAnsi="Times"/>
          <w:b w:val="0"/>
          <w:noProof/>
          <w:color w:val="000000"/>
          <w:lang w:val="en-US" w:eastAsia="en-US"/>
        </w:rPr>
        <w:lastRenderedPageBreak/>
        <w:drawing>
          <wp:inline distT="0" distB="0" distL="0" distR="0" wp14:anchorId="61889180" wp14:editId="03E4E1A9">
            <wp:extent cx="2970000" cy="2574000"/>
            <wp:effectExtent l="0" t="0" r="1905" b="0"/>
            <wp:docPr id="2" name="Image 2" descr="C:\Users\elkaddou1\Desktop\Supporting inf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addou1\Desktop\Supporting inf_Fi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2574000"/>
                    </a:xfrm>
                    <a:prstGeom prst="rect">
                      <a:avLst/>
                    </a:prstGeom>
                    <a:noFill/>
                    <a:ln>
                      <a:noFill/>
                    </a:ln>
                  </pic:spPr>
                </pic:pic>
              </a:graphicData>
            </a:graphic>
          </wp:inline>
        </w:drawing>
      </w:r>
      <w:r>
        <w:rPr>
          <w:rFonts w:ascii="Times" w:hAnsi="Times"/>
          <w:b w:val="0"/>
          <w:color w:val="000000"/>
          <w:lang w:val="en-US"/>
        </w:rPr>
        <w:t xml:space="preserve"> </w:t>
      </w:r>
    </w:p>
    <w:p w14:paraId="3BEA9015" w14:textId="77777777" w:rsidR="00EB0E97" w:rsidRPr="00EB3C03" w:rsidRDefault="00EB0E97" w:rsidP="00143D6D">
      <w:pPr>
        <w:pStyle w:val="Lgende"/>
        <w:spacing w:line="480" w:lineRule="auto"/>
        <w:rPr>
          <w:lang w:val="en-US"/>
        </w:rPr>
      </w:pPr>
      <w:bookmarkStart w:id="0" w:name="_Ref421883665"/>
      <w:r w:rsidRPr="0012153C">
        <w:rPr>
          <w:lang w:val="en-US"/>
        </w:rPr>
        <w:t xml:space="preserve">Figure </w:t>
      </w:r>
      <w:r w:rsidR="00AE5F49" w:rsidRPr="0012153C">
        <w:rPr>
          <w:lang w:val="en-US"/>
        </w:rPr>
        <w:fldChar w:fldCharType="begin"/>
      </w:r>
      <w:r w:rsidRPr="0012153C">
        <w:rPr>
          <w:lang w:val="en-US"/>
        </w:rPr>
        <w:instrText xml:space="preserve"> SEQ Figure \* ARABIC </w:instrText>
      </w:r>
      <w:r w:rsidR="00AE5F49" w:rsidRPr="0012153C">
        <w:rPr>
          <w:lang w:val="en-US"/>
        </w:rPr>
        <w:fldChar w:fldCharType="separate"/>
      </w:r>
      <w:r w:rsidR="00BD08E3">
        <w:rPr>
          <w:noProof/>
          <w:lang w:val="en-US"/>
        </w:rPr>
        <w:t>1</w:t>
      </w:r>
      <w:r w:rsidR="00AE5F49" w:rsidRPr="0012153C">
        <w:rPr>
          <w:lang w:val="en-US"/>
        </w:rPr>
        <w:fldChar w:fldCharType="end"/>
      </w:r>
      <w:bookmarkEnd w:id="0"/>
      <w:r w:rsidRPr="0012153C">
        <w:rPr>
          <w:lang w:val="en-US"/>
        </w:rPr>
        <w:t xml:space="preserve">. Calibration curve: experimental compression stress versus </w:t>
      </w:r>
      <w:r w:rsidR="00B84E40">
        <w:rPr>
          <w:lang w:val="en-US"/>
        </w:rPr>
        <w:t>gas pressure applied in the chamber</w:t>
      </w:r>
      <w:r w:rsidRPr="0012153C">
        <w:rPr>
          <w:lang w:val="en-US"/>
        </w:rPr>
        <w:t xml:space="preserve"> for </w:t>
      </w:r>
      <w:r w:rsidR="002242AD">
        <w:rPr>
          <w:lang w:val="en-US"/>
        </w:rPr>
        <w:t xml:space="preserve">the compression </w:t>
      </w:r>
      <w:r w:rsidRPr="0012153C">
        <w:rPr>
          <w:lang w:val="en-US"/>
        </w:rPr>
        <w:t>set up wi</w:t>
      </w:r>
      <w:r w:rsidR="006B56CE">
        <w:rPr>
          <w:lang w:val="en-US"/>
        </w:rPr>
        <w:t>th</w:t>
      </w:r>
      <w:r w:rsidR="002242AD">
        <w:rPr>
          <w:lang w:val="en-US"/>
        </w:rPr>
        <w:t xml:space="preserve"> (filled dots)</w:t>
      </w:r>
      <w:r w:rsidR="006B56CE">
        <w:rPr>
          <w:lang w:val="en-US"/>
        </w:rPr>
        <w:t xml:space="preserve"> and without</w:t>
      </w:r>
      <w:r w:rsidR="002242AD">
        <w:rPr>
          <w:lang w:val="en-US"/>
        </w:rPr>
        <w:t xml:space="preserve"> (unfilled dots)</w:t>
      </w:r>
      <w:r w:rsidR="006B56CE">
        <w:rPr>
          <w:lang w:val="en-US"/>
        </w:rPr>
        <w:t xml:space="preserve"> porous </w:t>
      </w:r>
      <w:r w:rsidR="008E4A66">
        <w:rPr>
          <w:lang w:val="en-US"/>
        </w:rPr>
        <w:t>discs</w:t>
      </w:r>
      <w:r w:rsidRPr="0012153C">
        <w:rPr>
          <w:lang w:val="en-US"/>
        </w:rPr>
        <w:t>.</w:t>
      </w:r>
    </w:p>
    <w:p w14:paraId="30A6407C" w14:textId="77777777" w:rsidR="00EB0E97" w:rsidRDefault="00EB0E97" w:rsidP="00143D6D">
      <w:pPr>
        <w:pStyle w:val="Titre1A"/>
        <w:spacing w:line="480" w:lineRule="auto"/>
        <w:rPr>
          <w:lang w:val="en-US"/>
        </w:rPr>
      </w:pPr>
      <w:r w:rsidRPr="0012153C">
        <w:rPr>
          <w:lang w:val="en-US"/>
        </w:rPr>
        <w:t>Water self-</w:t>
      </w:r>
      <w:r w:rsidRPr="00F7191B">
        <w:t>diffusion</w:t>
      </w:r>
      <w:r w:rsidRPr="0012153C">
        <w:rPr>
          <w:lang w:val="en-US"/>
        </w:rPr>
        <w:t xml:space="preserve"> coefficient </w:t>
      </w:r>
      <w:r>
        <w:rPr>
          <w:lang w:val="en-US"/>
        </w:rPr>
        <w:t>(D</w:t>
      </w:r>
      <w:r>
        <w:rPr>
          <w:vertAlign w:val="subscript"/>
          <w:lang w:val="en-US"/>
        </w:rPr>
        <w:t>s</w:t>
      </w:r>
      <w:r>
        <w:rPr>
          <w:lang w:val="en-US"/>
        </w:rPr>
        <w:t>)</w:t>
      </w:r>
    </w:p>
    <w:p w14:paraId="75049A21" w14:textId="77777777" w:rsidR="00EB0E97" w:rsidRPr="002B6C86" w:rsidRDefault="00EB0E97" w:rsidP="00143D6D">
      <w:pPr>
        <w:spacing w:line="480" w:lineRule="auto"/>
        <w:jc w:val="both"/>
        <w:rPr>
          <w:b w:val="0"/>
          <w:lang w:val="en-US"/>
        </w:rPr>
      </w:pPr>
      <w:r>
        <w:rPr>
          <w:b w:val="0"/>
          <w:lang w:val="en-US"/>
        </w:rPr>
        <w:t xml:space="preserve">The attenuation of </w:t>
      </w:r>
      <w:r w:rsidR="00EB3C03">
        <w:rPr>
          <w:b w:val="0"/>
          <w:lang w:val="en-US"/>
        </w:rPr>
        <w:t xml:space="preserve">the </w:t>
      </w:r>
      <w:r>
        <w:rPr>
          <w:b w:val="0"/>
          <w:lang w:val="en-US"/>
        </w:rPr>
        <w:t xml:space="preserve">spin echo signal as a function of </w:t>
      </w:r>
      <w:r w:rsidR="00EB3C03">
        <w:rPr>
          <w:b w:val="0"/>
          <w:lang w:val="en-US"/>
        </w:rPr>
        <w:t>the gradient intensity</w:t>
      </w:r>
      <w:r>
        <w:rPr>
          <w:b w:val="0"/>
          <w:lang w:val="en-US"/>
        </w:rPr>
        <w:t xml:space="preserve"> </w:t>
      </w:r>
      <w:proofErr w:type="spellStart"/>
      <w:r>
        <w:rPr>
          <w:b w:val="0"/>
          <w:lang w:val="en-US"/>
        </w:rPr>
        <w:t>g</w:t>
      </w:r>
      <w:r>
        <w:rPr>
          <w:b w:val="0"/>
          <w:vertAlign w:val="subscript"/>
          <w:lang w:val="en-US"/>
        </w:rPr>
        <w:t>y</w:t>
      </w:r>
      <w:proofErr w:type="spellEnd"/>
      <w:r>
        <w:rPr>
          <w:b w:val="0"/>
          <w:lang w:val="en-US"/>
        </w:rPr>
        <w:t xml:space="preserve"> </w:t>
      </w:r>
      <w:r w:rsidR="00EB3C03">
        <w:rPr>
          <w:b w:val="0"/>
          <w:lang w:val="en-US"/>
        </w:rPr>
        <w:t>was</w:t>
      </w:r>
      <w:r w:rsidR="00DC3C38">
        <w:rPr>
          <w:b w:val="0"/>
          <w:lang w:val="en-US"/>
        </w:rPr>
        <w:t xml:space="preserve"> </w:t>
      </w:r>
      <w:r w:rsidR="00EB3C03">
        <w:rPr>
          <w:b w:val="0"/>
          <w:lang w:val="en-US"/>
        </w:rPr>
        <w:t>measured</w:t>
      </w:r>
      <w:r w:rsidR="00DC3C38">
        <w:rPr>
          <w:b w:val="0"/>
          <w:lang w:val="en-US"/>
        </w:rPr>
        <w:t xml:space="preserve"> </w:t>
      </w:r>
      <w:r>
        <w:rPr>
          <w:b w:val="0"/>
          <w:lang w:val="en-US"/>
        </w:rPr>
        <w:t>in two vapor-equilibrated membrane condition</w:t>
      </w:r>
      <w:r w:rsidR="00EB3C03">
        <w:rPr>
          <w:b w:val="0"/>
          <w:lang w:val="en-US"/>
        </w:rPr>
        <w:t>s</w:t>
      </w:r>
      <w:r>
        <w:rPr>
          <w:b w:val="0"/>
          <w:lang w:val="en-US"/>
        </w:rPr>
        <w:t xml:space="preserve"> (61 and 95%RH)</w:t>
      </w:r>
      <w:r w:rsidR="00DC3C38">
        <w:rPr>
          <w:b w:val="0"/>
          <w:lang w:val="en-US"/>
        </w:rPr>
        <w:t>, the logarithm of the ratio between the signal S</w:t>
      </w:r>
      <w:bookmarkStart w:id="1" w:name="_GoBack"/>
      <w:bookmarkEnd w:id="1"/>
      <w:r w:rsidR="00DC3C38">
        <w:rPr>
          <w:b w:val="0"/>
          <w:lang w:val="en-US"/>
        </w:rPr>
        <w:t xml:space="preserve"> and S</w:t>
      </w:r>
      <w:r w:rsidR="00DC3C38">
        <w:rPr>
          <w:b w:val="0"/>
          <w:vertAlign w:val="subscript"/>
          <w:lang w:val="en-US"/>
        </w:rPr>
        <w:t>0</w:t>
      </w:r>
      <w:r w:rsidR="00DC3C38">
        <w:rPr>
          <w:b w:val="0"/>
          <w:lang w:val="en-US"/>
        </w:rPr>
        <w:t xml:space="preserve"> (i.e. S at g = 0 T/m</w:t>
      </w:r>
      <w:r w:rsidR="00DC3C38">
        <w:rPr>
          <w:b w:val="0"/>
          <w:vertAlign w:val="superscript"/>
          <w:lang w:val="en-US"/>
        </w:rPr>
        <w:t>-1</w:t>
      </w:r>
      <w:r w:rsidR="00DC3C38">
        <w:rPr>
          <w:b w:val="0"/>
          <w:lang w:val="en-US"/>
        </w:rPr>
        <w:t>)</w:t>
      </w:r>
      <w:r>
        <w:rPr>
          <w:b w:val="0"/>
          <w:lang w:val="en-US"/>
        </w:rPr>
        <w:t xml:space="preserve"> </w:t>
      </w:r>
      <w:r w:rsidR="00DC3C38">
        <w:rPr>
          <w:b w:val="0"/>
          <w:lang w:val="en-US"/>
        </w:rPr>
        <w:t>as function of g</w:t>
      </w:r>
      <w:r w:rsidR="005576CC">
        <w:rPr>
          <w:b w:val="0"/>
          <w:vertAlign w:val="subscript"/>
          <w:lang w:val="en-US"/>
        </w:rPr>
        <w:t>y</w:t>
      </w:r>
      <w:r w:rsidR="00DC3C38">
        <w:rPr>
          <w:b w:val="0"/>
          <w:lang w:val="en-US"/>
        </w:rPr>
        <w:t>² (T²/m</w:t>
      </w:r>
      <w:r w:rsidR="00DC3C38">
        <w:rPr>
          <w:b w:val="0"/>
          <w:vertAlign w:val="superscript"/>
          <w:lang w:val="en-US"/>
        </w:rPr>
        <w:t>-</w:t>
      </w:r>
      <w:r w:rsidR="00DC3C38">
        <w:rPr>
          <w:b w:val="0"/>
          <w:lang w:val="en-US"/>
        </w:rPr>
        <w:t xml:space="preserve">²) </w:t>
      </w:r>
      <w:r>
        <w:rPr>
          <w:b w:val="0"/>
          <w:lang w:val="en-US"/>
        </w:rPr>
        <w:t xml:space="preserve">is represented </w:t>
      </w:r>
      <w:r w:rsidRPr="00B02170">
        <w:rPr>
          <w:b w:val="0"/>
          <w:lang w:val="en-US"/>
        </w:rPr>
        <w:t xml:space="preserve">in </w:t>
      </w:r>
      <w:r w:rsidR="0089265D" w:rsidRPr="00B02170">
        <w:rPr>
          <w:b w:val="0"/>
        </w:rPr>
        <w:fldChar w:fldCharType="begin"/>
      </w:r>
      <w:r w:rsidR="0089265D" w:rsidRPr="00B02170">
        <w:rPr>
          <w:b w:val="0"/>
          <w:lang w:val="en-US"/>
        </w:rPr>
        <w:instrText xml:space="preserve"> REF _Ref443472545 \h  \* MERGEFORMAT </w:instrText>
      </w:r>
      <w:r w:rsidR="0089265D" w:rsidRPr="00B02170">
        <w:rPr>
          <w:b w:val="0"/>
        </w:rPr>
      </w:r>
      <w:r w:rsidR="0089265D" w:rsidRPr="00B02170">
        <w:rPr>
          <w:b w:val="0"/>
        </w:rPr>
        <w:fldChar w:fldCharType="separate"/>
      </w:r>
      <w:r w:rsidR="00BD08E3" w:rsidRPr="00BD08E3">
        <w:rPr>
          <w:b w:val="0"/>
          <w:lang w:val="en-US"/>
        </w:rPr>
        <w:t>Figure 2</w:t>
      </w:r>
      <w:r w:rsidR="0089265D" w:rsidRPr="00B02170">
        <w:rPr>
          <w:b w:val="0"/>
        </w:rPr>
        <w:fldChar w:fldCharType="end"/>
      </w:r>
      <w:r>
        <w:rPr>
          <w:b w:val="0"/>
          <w:lang w:val="en-US"/>
        </w:rPr>
        <w:t xml:space="preserve">. For a given RH, </w:t>
      </w:r>
      <w:r w:rsidR="002E7BBF">
        <w:rPr>
          <w:b w:val="0"/>
          <w:lang w:val="en-US"/>
        </w:rPr>
        <w:t xml:space="preserve">the </w:t>
      </w:r>
      <w:r>
        <w:rPr>
          <w:b w:val="0"/>
          <w:lang w:val="en-US"/>
        </w:rPr>
        <w:t>NMR experiment</w:t>
      </w:r>
      <w:r w:rsidR="002E7BBF">
        <w:rPr>
          <w:b w:val="0"/>
          <w:lang w:val="en-US"/>
        </w:rPr>
        <w:t>s</w:t>
      </w:r>
      <w:r>
        <w:rPr>
          <w:b w:val="0"/>
          <w:lang w:val="en-US"/>
        </w:rPr>
        <w:t xml:space="preserve"> </w:t>
      </w:r>
      <w:r w:rsidR="002E7BBF">
        <w:rPr>
          <w:b w:val="0"/>
          <w:lang w:val="en-US"/>
        </w:rPr>
        <w:t>we</w:t>
      </w:r>
      <w:r>
        <w:rPr>
          <w:b w:val="0"/>
          <w:lang w:val="en-US"/>
        </w:rPr>
        <w:t>re perform</w:t>
      </w:r>
      <w:r w:rsidR="002E7BBF">
        <w:rPr>
          <w:b w:val="0"/>
          <w:lang w:val="en-US"/>
        </w:rPr>
        <w:t>ed with same gradient duration</w:t>
      </w:r>
      <w:r>
        <w:rPr>
          <w:b w:val="0"/>
          <w:lang w:val="en-US"/>
        </w:rPr>
        <w:t xml:space="preserve"> δ and diffusion time Δ. The experimental data are fitted with single coefficient diffusion for both vapor relative humidity condition. </w:t>
      </w:r>
      <w:r w:rsidRPr="002B6C86">
        <w:rPr>
          <w:b w:val="0"/>
          <w:lang w:val="en-US"/>
        </w:rPr>
        <w:t>The comparison between membrane under compressive stress and at initial s</w:t>
      </w:r>
      <w:r w:rsidR="00F61305">
        <w:rPr>
          <w:b w:val="0"/>
          <w:lang w:val="en-US"/>
        </w:rPr>
        <w:t>tate, for 61%RH and 95%RH, show</w:t>
      </w:r>
      <w:r w:rsidRPr="002B6C86">
        <w:rPr>
          <w:b w:val="0"/>
          <w:lang w:val="en-US"/>
        </w:rPr>
        <w:t xml:space="preserve"> a </w:t>
      </w:r>
      <w:r w:rsidR="002B6C86" w:rsidRPr="002B6C86">
        <w:rPr>
          <w:b w:val="0"/>
          <w:lang w:val="en-US"/>
        </w:rPr>
        <w:t xml:space="preserve">lower slope </w:t>
      </w:r>
      <w:r w:rsidRPr="002B6C86">
        <w:rPr>
          <w:b w:val="0"/>
          <w:lang w:val="en-US"/>
        </w:rPr>
        <w:t>under applied stress</w:t>
      </w:r>
      <w:r w:rsidR="002B6C86" w:rsidRPr="002B6C86">
        <w:rPr>
          <w:b w:val="0"/>
          <w:lang w:val="en-US"/>
        </w:rPr>
        <w:t xml:space="preserve"> which outline</w:t>
      </w:r>
      <w:r w:rsidR="002E7BBF">
        <w:rPr>
          <w:b w:val="0"/>
          <w:lang w:val="en-US"/>
        </w:rPr>
        <w:t>s</w:t>
      </w:r>
      <w:r w:rsidR="002B6C86" w:rsidRPr="002B6C86">
        <w:rPr>
          <w:b w:val="0"/>
          <w:lang w:val="en-US"/>
        </w:rPr>
        <w:t xml:space="preserve"> a slower attenuation of spin echo signal when the membr</w:t>
      </w:r>
      <w:r w:rsidR="002E7BBF">
        <w:rPr>
          <w:b w:val="0"/>
          <w:lang w:val="en-US"/>
        </w:rPr>
        <w:t xml:space="preserve">ane undergoes compressive stress, and therefore illustrates the significant decrease of </w:t>
      </w:r>
      <w:proofErr w:type="spellStart"/>
      <w:r w:rsidRPr="002B6C86">
        <w:rPr>
          <w:b w:val="0"/>
          <w:lang w:val="en-US"/>
        </w:rPr>
        <w:t>D</w:t>
      </w:r>
      <w:r w:rsidRPr="002B6C86">
        <w:rPr>
          <w:b w:val="0"/>
          <w:vertAlign w:val="subscript"/>
          <w:lang w:val="en-US"/>
        </w:rPr>
        <w:t>y</w:t>
      </w:r>
      <w:proofErr w:type="spellEnd"/>
      <w:r w:rsidRPr="002B6C86">
        <w:rPr>
          <w:b w:val="0"/>
          <w:lang w:val="en-US"/>
        </w:rPr>
        <w:t xml:space="preserve"> </w:t>
      </w:r>
      <w:r w:rsidR="002E7BBF">
        <w:rPr>
          <w:b w:val="0"/>
          <w:lang w:val="en-US"/>
        </w:rPr>
        <w:t>with the compressive stress</w:t>
      </w:r>
      <w:r w:rsidRPr="002B6C86">
        <w:rPr>
          <w:b w:val="0"/>
          <w:lang w:val="en-US"/>
        </w:rPr>
        <w:t>.</w:t>
      </w:r>
    </w:p>
    <w:p w14:paraId="4C99CFF6" w14:textId="77777777" w:rsidR="00EB0E97" w:rsidRPr="00B42054" w:rsidRDefault="00420AE4" w:rsidP="00143D6D">
      <w:pPr>
        <w:keepNext/>
        <w:spacing w:line="480" w:lineRule="auto"/>
        <w:jc w:val="both"/>
        <w:rPr>
          <w:b w:val="0"/>
          <w:lang w:val="en-US"/>
        </w:rPr>
      </w:pPr>
      <w:r w:rsidRPr="00420AE4">
        <w:rPr>
          <w:noProof/>
          <w:lang w:val="en-US" w:eastAsia="en-US"/>
        </w:rPr>
        <w:lastRenderedPageBreak/>
        <w:drawing>
          <wp:inline distT="0" distB="0" distL="0" distR="0" wp14:anchorId="50C5B327" wp14:editId="78B9F2C2">
            <wp:extent cx="2970000" cy="2974406"/>
            <wp:effectExtent l="0" t="0" r="1905" b="0"/>
            <wp:docPr id="1" name="Image 1" descr="C:\Users\elkaddou1\Desktop\Supporting inf_Fig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dou1\Desktop\Supporting inf_Fig2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00" cy="2974406"/>
                    </a:xfrm>
                    <a:prstGeom prst="rect">
                      <a:avLst/>
                    </a:prstGeom>
                    <a:noFill/>
                    <a:ln>
                      <a:noFill/>
                    </a:ln>
                  </pic:spPr>
                </pic:pic>
              </a:graphicData>
            </a:graphic>
          </wp:inline>
        </w:drawing>
      </w:r>
      <w:r w:rsidRPr="00420AE4">
        <w:rPr>
          <w:noProof/>
          <w:lang w:val="en-US" w:eastAsia="en-US"/>
        </w:rPr>
        <w:drawing>
          <wp:inline distT="0" distB="0" distL="0" distR="0" wp14:anchorId="23A75EC8" wp14:editId="037B17FE">
            <wp:extent cx="2970000" cy="2974406"/>
            <wp:effectExtent l="0" t="0" r="1905" b="0"/>
            <wp:docPr id="3" name="Image 3" descr="C:\Users\elkaddou1\Desktop\Supporting inf_Fig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addou1\Desktop\Supporting inf_Fig2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000" cy="2974406"/>
                    </a:xfrm>
                    <a:prstGeom prst="rect">
                      <a:avLst/>
                    </a:prstGeom>
                    <a:noFill/>
                    <a:ln>
                      <a:noFill/>
                    </a:ln>
                  </pic:spPr>
                </pic:pic>
              </a:graphicData>
            </a:graphic>
          </wp:inline>
        </w:drawing>
      </w:r>
    </w:p>
    <w:p w14:paraId="43CBE077" w14:textId="77777777" w:rsidR="00EB0E97" w:rsidRDefault="00EB0E97" w:rsidP="00143D6D">
      <w:pPr>
        <w:keepNext/>
        <w:spacing w:line="480" w:lineRule="auto"/>
        <w:rPr>
          <w:lang w:val="en-US"/>
        </w:rPr>
      </w:pPr>
      <w:r w:rsidRPr="009D4ACC">
        <w:rPr>
          <w:snapToGrid w:val="0"/>
          <w:color w:val="000000"/>
          <w:w w:val="0"/>
          <w:sz w:val="0"/>
          <w:szCs w:val="0"/>
          <w:u w:color="000000"/>
          <w:bdr w:val="none" w:sz="0" w:space="0" w:color="000000"/>
          <w:shd w:val="clear" w:color="000000" w:fill="000000"/>
          <w:lang w:val="en-US"/>
        </w:rPr>
        <w:t xml:space="preserve"> </w:t>
      </w:r>
    </w:p>
    <w:p w14:paraId="7F6F15BC" w14:textId="77777777" w:rsidR="00EB0E97" w:rsidRDefault="00EB0E97" w:rsidP="00143D6D">
      <w:pPr>
        <w:pStyle w:val="Lgende"/>
        <w:spacing w:line="480" w:lineRule="auto"/>
        <w:rPr>
          <w:lang w:val="en-US"/>
        </w:rPr>
      </w:pPr>
      <w:bookmarkStart w:id="2" w:name="_Ref443472545"/>
      <w:r w:rsidRPr="0011690C">
        <w:rPr>
          <w:lang w:val="en-US"/>
        </w:rPr>
        <w:t xml:space="preserve">Figure </w:t>
      </w:r>
      <w:r w:rsidR="00AE5F49">
        <w:fldChar w:fldCharType="begin"/>
      </w:r>
      <w:r w:rsidRPr="0011690C">
        <w:rPr>
          <w:lang w:val="en-US"/>
        </w:rPr>
        <w:instrText xml:space="preserve"> SEQ Figure \* ARABIC </w:instrText>
      </w:r>
      <w:r w:rsidR="00AE5F49">
        <w:fldChar w:fldCharType="separate"/>
      </w:r>
      <w:r w:rsidR="00BD08E3">
        <w:rPr>
          <w:noProof/>
          <w:lang w:val="en-US"/>
        </w:rPr>
        <w:t>2</w:t>
      </w:r>
      <w:r w:rsidR="00AE5F49">
        <w:fldChar w:fldCharType="end"/>
      </w:r>
      <w:bookmarkEnd w:id="2"/>
      <w:r w:rsidRPr="0011690C">
        <w:rPr>
          <w:lang w:val="en-US"/>
        </w:rPr>
        <w:t xml:space="preserve">. </w:t>
      </w:r>
      <w:r w:rsidRPr="009C19F9">
        <w:rPr>
          <w:lang w:val="en-US"/>
        </w:rPr>
        <w:t xml:space="preserve">PGSTE NMR experimental fitting data of </w:t>
      </w:r>
      <w:proofErr w:type="spellStart"/>
      <w:r w:rsidRPr="009C19F9">
        <w:rPr>
          <w:lang w:val="en-US"/>
        </w:rPr>
        <w:t>Nafion</w:t>
      </w:r>
      <w:proofErr w:type="spellEnd"/>
      <w:r w:rsidRPr="009C19F9">
        <w:rPr>
          <w:lang w:val="en-US"/>
        </w:rPr>
        <w:t>® N1110 under vapor relative humidity controlled condition at 24°C: (left) 61%RH, (right) 95%RH.  Comparison between membrane at initial condition (0MPa) and membrane undergoing an applied stress of 11.1 MPa.</w:t>
      </w:r>
    </w:p>
    <w:p w14:paraId="30812420" w14:textId="77777777" w:rsidR="00EB0E97" w:rsidRDefault="00EB0E97" w:rsidP="00143D6D">
      <w:pPr>
        <w:spacing w:line="480" w:lineRule="auto"/>
        <w:rPr>
          <w:b w:val="0"/>
          <w:snapToGrid w:val="0"/>
          <w:color w:val="000000"/>
          <w:w w:val="0"/>
          <w:szCs w:val="24"/>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Dg</w:t>
      </w:r>
    </w:p>
    <w:p w14:paraId="6553B38B" w14:textId="77777777" w:rsidR="00EB0E97" w:rsidRPr="00BF1DE6" w:rsidRDefault="00EB0E97" w:rsidP="00143D6D">
      <w:pPr>
        <w:spacing w:line="480" w:lineRule="auto"/>
        <w:rPr>
          <w:snapToGrid w:val="0"/>
          <w:w w:val="0"/>
          <w:sz w:val="0"/>
          <w:szCs w:val="0"/>
          <w:u w:color="000000"/>
          <w:bdr w:val="none" w:sz="0" w:space="0" w:color="000000"/>
          <w:shd w:val="clear" w:color="000000" w:fill="000000"/>
        </w:rPr>
      </w:pPr>
    </w:p>
    <w:p w14:paraId="571BD19F" w14:textId="77777777" w:rsidR="00EB0E97" w:rsidRDefault="00EB0E97" w:rsidP="00143D6D">
      <w:pPr>
        <w:pStyle w:val="Titre1A"/>
        <w:spacing w:line="480" w:lineRule="auto"/>
        <w:rPr>
          <w:lang w:val="en-US"/>
        </w:rPr>
      </w:pPr>
      <w:r w:rsidRPr="0012153C">
        <w:rPr>
          <w:lang w:val="en-US"/>
        </w:rPr>
        <w:t xml:space="preserve">Validation of </w:t>
      </w:r>
      <w:r w:rsidR="00EB3C03">
        <w:rPr>
          <w:lang w:val="en-US"/>
        </w:rPr>
        <w:t xml:space="preserve">the </w:t>
      </w:r>
      <w:r>
        <w:rPr>
          <w:lang w:val="en-US"/>
        </w:rPr>
        <w:t>NMR set</w:t>
      </w:r>
      <w:r w:rsidRPr="0012153C">
        <w:rPr>
          <w:lang w:val="en-US"/>
        </w:rPr>
        <w:t xml:space="preserve">up for </w:t>
      </w:r>
      <w:r>
        <w:rPr>
          <w:lang w:val="en-US"/>
        </w:rPr>
        <w:t xml:space="preserve">PFGNMR </w:t>
      </w:r>
      <w:r w:rsidRPr="0012153C">
        <w:rPr>
          <w:lang w:val="en-US"/>
        </w:rPr>
        <w:t>measurement</w:t>
      </w:r>
      <w:r>
        <w:rPr>
          <w:lang w:val="en-US"/>
        </w:rPr>
        <w:t>s</w:t>
      </w:r>
    </w:p>
    <w:p w14:paraId="61459521" w14:textId="239A6884" w:rsidR="00EB0E97" w:rsidRPr="00CD34B5" w:rsidRDefault="00EB0E97" w:rsidP="00143D6D">
      <w:pPr>
        <w:spacing w:line="480" w:lineRule="auto"/>
        <w:jc w:val="both"/>
        <w:rPr>
          <w:b w:val="0"/>
          <w:lang w:val="en-US"/>
        </w:rPr>
      </w:pPr>
      <w:r w:rsidRPr="00CD34B5">
        <w:rPr>
          <w:b w:val="0"/>
          <w:lang w:val="en-US"/>
        </w:rPr>
        <w:t xml:space="preserve">Measurements of bulk water self-diffusion were performed as a validation test for our compression cell. A small distilled water flask was placed in the compression cell. The experiments were performed with stainless steel screws, with brass screws and without screws </w:t>
      </w:r>
      <w:r w:rsidRPr="00B02170">
        <w:rPr>
          <w:b w:val="0"/>
          <w:lang w:val="en-US"/>
        </w:rPr>
        <w:t xml:space="preserve">in </w:t>
      </w:r>
      <w:proofErr w:type="gramStart"/>
      <w:r w:rsidRPr="00B02170">
        <w:rPr>
          <w:b w:val="0"/>
          <w:lang w:val="en-US"/>
        </w:rPr>
        <w:t xml:space="preserve">the </w:t>
      </w:r>
      <w:proofErr w:type="gramEnd"/>
      <m:oMath>
        <m:r>
          <m:rPr>
            <m:sty m:val="bi"/>
          </m:rPr>
          <w:rPr>
            <w:rFonts w:ascii="Cambria Math" w:hAnsi="Cambria Math"/>
            <w:lang w:val="en-US"/>
          </w:rPr>
          <m:t>x</m:t>
        </m:r>
      </m:oMath>
      <w:r w:rsidRPr="00B02170">
        <w:rPr>
          <w:b w:val="0"/>
          <w:lang w:val="en-US"/>
        </w:rPr>
        <w:t xml:space="preserve">, </w:t>
      </w:r>
      <m:oMath>
        <m:r>
          <m:rPr>
            <m:sty m:val="bi"/>
          </m:rPr>
          <w:rPr>
            <w:rFonts w:ascii="Cambria Math" w:hAnsi="Cambria Math"/>
            <w:lang w:val="en-US"/>
          </w:rPr>
          <m:t>y</m:t>
        </m:r>
      </m:oMath>
      <w:r w:rsidRPr="00B02170">
        <w:rPr>
          <w:b w:val="0"/>
          <w:lang w:val="en-US"/>
        </w:rPr>
        <w:t xml:space="preserve"> and </w:t>
      </w:r>
      <m:oMath>
        <m:r>
          <m:rPr>
            <m:sty m:val="bi"/>
          </m:rPr>
          <w:rPr>
            <w:rFonts w:ascii="Cambria Math" w:hAnsi="Cambria Math"/>
            <w:lang w:val="en-US"/>
          </w:rPr>
          <m:t>z</m:t>
        </m:r>
      </m:oMath>
      <w:r w:rsidRPr="00CD34B5">
        <w:rPr>
          <w:b w:val="0"/>
          <w:lang w:val="en-US"/>
        </w:rPr>
        <w:t xml:space="preserve"> directions at</w:t>
      </w:r>
      <w:r w:rsidR="00D92A5B">
        <w:rPr>
          <w:b w:val="0"/>
          <w:lang w:val="en-US"/>
        </w:rPr>
        <w:t xml:space="preserve"> 24 ± 2 °C</w:t>
      </w:r>
      <w:r w:rsidRPr="00D92A5B">
        <w:rPr>
          <w:b w:val="0"/>
          <w:lang w:val="en-US"/>
        </w:rPr>
        <w:t xml:space="preserve">. </w:t>
      </w:r>
      <w:r w:rsidRPr="00CD34B5">
        <w:rPr>
          <w:b w:val="0"/>
          <w:lang w:val="en-US"/>
        </w:rPr>
        <w:t>The results are shown on</w:t>
      </w:r>
      <w:r w:rsidRPr="00EB3C03">
        <w:rPr>
          <w:b w:val="0"/>
          <w:lang w:val="en-US"/>
        </w:rPr>
        <w:t xml:space="preserve"> </w:t>
      </w:r>
      <w:r w:rsidR="0089265D">
        <w:fldChar w:fldCharType="begin"/>
      </w:r>
      <w:r w:rsidR="0089265D" w:rsidRPr="00820C52">
        <w:rPr>
          <w:lang w:val="en-US"/>
        </w:rPr>
        <w:instrText xml:space="preserve"> REF _Ref443474961 \h  \* MERGEFORMAT </w:instrText>
      </w:r>
      <w:r w:rsidR="0089265D">
        <w:fldChar w:fldCharType="separate"/>
      </w:r>
      <w:r w:rsidR="00BD08E3" w:rsidRPr="00BD08E3">
        <w:rPr>
          <w:b w:val="0"/>
          <w:lang w:val="en-US"/>
        </w:rPr>
        <w:t>Figure 3</w:t>
      </w:r>
      <w:r w:rsidR="0089265D">
        <w:fldChar w:fldCharType="end"/>
      </w:r>
      <w:r w:rsidRPr="00CD34B5">
        <w:rPr>
          <w:b w:val="0"/>
          <w:lang w:val="en-US"/>
        </w:rPr>
        <w:t xml:space="preserve">. The measured values in the reference case (without screws) match the tabulated value for bulk water at the same temperature </w:t>
      </w:r>
      <w:r w:rsidR="00215AB2">
        <w:fldChar w:fldCharType="begin"/>
      </w:r>
      <w:r w:rsidR="00215AB2" w:rsidRPr="006D738A">
        <w:rPr>
          <w:lang w:val="en-US"/>
          <w:rPrChange w:id="3" w:author="elkaddou1" w:date="2016-08-31T08:09:00Z">
            <w:rPr/>
          </w:rPrChange>
        </w:rPr>
        <w:instrText xml:space="preserve"> HYPERLINK \l "_ENREF_1" \o "Holz, 2000 #123" </w:instrText>
      </w:r>
      <w:r w:rsidR="00215AB2">
        <w:fldChar w:fldCharType="separate"/>
      </w:r>
      <w:r w:rsidR="00D775C7" w:rsidRPr="00CD34B5">
        <w:rPr>
          <w:b w:val="0"/>
          <w:lang w:val="en-US"/>
        </w:rPr>
        <w:fldChar w:fldCharType="begin"/>
      </w:r>
      <w:r w:rsidR="00D775C7">
        <w:rPr>
          <w:b w:val="0"/>
          <w:lang w:val="en-US"/>
        </w:rPr>
        <w:instrText xml:space="preserve"> ADDIN EN.CITE &lt;EndNote&gt;&lt;Cite&gt;&lt;Author&gt;Holz&lt;/Author&gt;&lt;Year&gt;2000&lt;/Year&gt;&lt;RecNum&gt;0&lt;/RecNum&gt;&lt;IDText&gt;Temperature-dependent self-diffusion coefficients of water and six selected molecular liquids for calibration in accurate H-1 NMR PFG measurements&lt;/IDText&gt;&lt;DisplayText&gt;&lt;style face="superscript"&gt;1&lt;/style&gt;&lt;/DisplayText&gt;&lt;record&gt;&lt;urls&gt;&lt;related-urls&gt;&lt;url&gt;&amp;lt;Go to ISI&amp;gt;://WOS:000089772500041&lt;/url&gt;&lt;/related-urls&gt;&lt;/urls&gt;&lt;isbn&gt;1463-9076&lt;/isbn&gt;&lt;titles&gt;&lt;title&gt;Temperature-dependent self-diffusion coefficients of water and six selected molecular liquids for calibration in accurate H-1 NMR PFG measurements&lt;/title&gt;&lt;secondary-title&gt;Physical Chemistry Chemical Physics&lt;/secondary-title&gt;&lt;/titles&gt;&lt;pages&gt;4740-4742&lt;/pages&gt;&lt;number&gt;20&lt;/number&gt;&lt;contributors&gt;&lt;authors&gt;&lt;author&gt;Holz, M.&lt;/author&gt;&lt;author&gt;Heil, S. R.&lt;/author&gt;&lt;author&gt;Sacco, A.&lt;/author&gt;&lt;/authors&gt;&lt;/contributors&gt;&lt;added-date format="utc"&gt;1457024907&lt;/added-date&gt;&lt;ref-type name="Journal Article"&gt;17&lt;/ref-type&gt;&lt;dates&gt;&lt;year&gt;2000&lt;/year&gt;&lt;/dates&gt;&lt;rec-number&gt;123&lt;/rec-number&gt;&lt;last-updated-date format="utc"&gt;1457024987&lt;/last-updated-date&gt;&lt;accession-num&gt;WOS:000089772500041&lt;/accession-num&gt;&lt;electronic-resource-num&gt;10.1039/b005319h&lt;/electronic-resource-num&gt;&lt;volume&gt;2&lt;/volume&gt;&lt;/record&gt;&lt;/Cite&gt;&lt;/EndNote&gt;</w:instrText>
      </w:r>
      <w:r w:rsidR="00D775C7" w:rsidRPr="00CD34B5">
        <w:rPr>
          <w:b w:val="0"/>
          <w:lang w:val="en-US"/>
        </w:rPr>
        <w:fldChar w:fldCharType="separate"/>
      </w:r>
      <w:r w:rsidR="00D775C7" w:rsidRPr="00556377">
        <w:rPr>
          <w:b w:val="0"/>
          <w:noProof/>
          <w:vertAlign w:val="superscript"/>
          <w:lang w:val="en-US"/>
        </w:rPr>
        <w:t>1</w:t>
      </w:r>
      <w:r w:rsidR="00D775C7" w:rsidRPr="00CD34B5">
        <w:rPr>
          <w:b w:val="0"/>
          <w:lang w:val="en-US"/>
        </w:rPr>
        <w:fldChar w:fldCharType="end"/>
      </w:r>
      <w:r w:rsidR="00215AB2">
        <w:rPr>
          <w:b w:val="0"/>
          <w:lang w:val="en-US"/>
        </w:rPr>
        <w:fldChar w:fldCharType="end"/>
      </w:r>
      <w:r w:rsidRPr="00CD34B5">
        <w:rPr>
          <w:b w:val="0"/>
          <w:lang w:val="en-US"/>
        </w:rPr>
        <w:t>. With the stainless steel screws, artifacts appear in the data as a supplementary attenuation in the echo signal and the values of the diffusion coefficients are overestimated in all the directions. Brass screws have been chosen for all the experiments presented in the main paper since, as seen on the figure, the measured values correspond to the reference, within the experimental errors.</w:t>
      </w:r>
    </w:p>
    <w:p w14:paraId="4577010F" w14:textId="77777777" w:rsidR="00EB0E97" w:rsidRDefault="00EB0E97" w:rsidP="00143D6D">
      <w:pPr>
        <w:spacing w:line="480" w:lineRule="auto"/>
        <w:jc w:val="both"/>
        <w:rPr>
          <w:b w:val="0"/>
          <w:lang w:val="en-US"/>
        </w:rPr>
      </w:pPr>
    </w:p>
    <w:p w14:paraId="01706FC6" w14:textId="77777777" w:rsidR="00EB0E97" w:rsidRDefault="00C47273" w:rsidP="00143D6D">
      <w:pPr>
        <w:spacing w:line="480" w:lineRule="auto"/>
        <w:jc w:val="center"/>
        <w:rPr>
          <w:lang w:val="en-US"/>
        </w:rPr>
      </w:pPr>
      <w:r w:rsidRPr="00C47273">
        <w:rPr>
          <w:noProof/>
          <w:lang w:val="en-US" w:eastAsia="en-US"/>
        </w:rPr>
        <w:lastRenderedPageBreak/>
        <w:drawing>
          <wp:inline distT="0" distB="0" distL="0" distR="0" wp14:anchorId="0272D6CD" wp14:editId="7F2B2138">
            <wp:extent cx="2970000" cy="2558259"/>
            <wp:effectExtent l="0" t="0" r="1905" b="0"/>
            <wp:docPr id="4" name="Image 4" descr="C:\Users\elkaddou1\ownCloud\Partage PILE\Publi\Compression-Nafion\GRAPHS\graphs-VF\Supporting inf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addou1\ownCloud\Partage PILE\Publi\Compression-Nafion\GRAPHS\graphs-VF\Supporting inf_Fig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0000" cy="2558259"/>
                    </a:xfrm>
                    <a:prstGeom prst="rect">
                      <a:avLst/>
                    </a:prstGeom>
                    <a:noFill/>
                    <a:ln>
                      <a:noFill/>
                    </a:ln>
                  </pic:spPr>
                </pic:pic>
              </a:graphicData>
            </a:graphic>
          </wp:inline>
        </w:drawing>
      </w:r>
    </w:p>
    <w:p w14:paraId="517CB1CE" w14:textId="77777777" w:rsidR="00EB0E97" w:rsidRPr="0096618A" w:rsidRDefault="00EB0E97" w:rsidP="00143D6D">
      <w:pPr>
        <w:pStyle w:val="Lgende"/>
        <w:spacing w:line="480" w:lineRule="auto"/>
        <w:rPr>
          <w:lang w:val="en-US"/>
        </w:rPr>
      </w:pPr>
      <w:bookmarkStart w:id="4" w:name="_Ref443474961"/>
      <w:r w:rsidRPr="0011690C">
        <w:rPr>
          <w:lang w:val="en-US"/>
        </w:rPr>
        <w:t xml:space="preserve">Figure </w:t>
      </w:r>
      <w:r w:rsidR="00AE5F49">
        <w:fldChar w:fldCharType="begin"/>
      </w:r>
      <w:r w:rsidRPr="0011690C">
        <w:rPr>
          <w:lang w:val="en-US"/>
        </w:rPr>
        <w:instrText xml:space="preserve"> SEQ Figure \* ARABIC </w:instrText>
      </w:r>
      <w:r w:rsidR="00AE5F49">
        <w:fldChar w:fldCharType="separate"/>
      </w:r>
      <w:r w:rsidR="00BD08E3">
        <w:rPr>
          <w:noProof/>
          <w:lang w:val="en-US"/>
        </w:rPr>
        <w:t>3</w:t>
      </w:r>
      <w:r w:rsidR="00AE5F49">
        <w:fldChar w:fldCharType="end"/>
      </w:r>
      <w:bookmarkEnd w:id="4"/>
      <w:r w:rsidRPr="0011690C">
        <w:rPr>
          <w:lang w:val="en-US"/>
        </w:rPr>
        <w:t xml:space="preserve">. </w:t>
      </w:r>
      <w:r>
        <w:rPr>
          <w:lang w:val="en-US"/>
        </w:rPr>
        <w:t xml:space="preserve">Bulk </w:t>
      </w:r>
      <w:r w:rsidRPr="00CB074D">
        <w:rPr>
          <w:lang w:val="en-US"/>
        </w:rPr>
        <w:t xml:space="preserve">water self-diffusion coefficient </w:t>
      </w:r>
      <w:r>
        <w:rPr>
          <w:lang w:val="en-US"/>
        </w:rPr>
        <w:t xml:space="preserve">measured at </w:t>
      </w:r>
      <m:oMath>
        <m:r>
          <m:rPr>
            <m:sty m:val="bi"/>
          </m:rPr>
          <w:rPr>
            <w:rFonts w:ascii="Cambria Math" w:hAnsi="Cambria Math"/>
            <w:lang w:val="en-US"/>
          </w:rPr>
          <m:t>24±2°C</m:t>
        </m:r>
      </m:oMath>
      <w:r w:rsidRPr="00CB074D">
        <w:rPr>
          <w:lang w:val="en-US"/>
        </w:rPr>
        <w:t xml:space="preserve"> </w:t>
      </w:r>
      <w:r>
        <w:rPr>
          <w:lang w:val="en-US"/>
        </w:rPr>
        <w:t xml:space="preserve">in </w:t>
      </w:r>
      <w:proofErr w:type="gramStart"/>
      <w:r>
        <w:rPr>
          <w:lang w:val="en-US"/>
        </w:rPr>
        <w:t xml:space="preserve">the </w:t>
      </w:r>
      <w:proofErr w:type="gramEnd"/>
      <m:oMath>
        <m:r>
          <m:rPr>
            <m:sty m:val="bi"/>
          </m:rPr>
          <w:rPr>
            <w:rFonts w:ascii="Cambria Math" w:hAnsi="Cambria Math"/>
            <w:lang w:val="en-US"/>
          </w:rPr>
          <m:t>x</m:t>
        </m:r>
      </m:oMath>
      <w:r>
        <w:rPr>
          <w:lang w:val="en-US"/>
        </w:rPr>
        <w:t xml:space="preserve">, </w:t>
      </w:r>
      <m:oMath>
        <m:r>
          <m:rPr>
            <m:sty m:val="bi"/>
          </m:rPr>
          <w:rPr>
            <w:rFonts w:ascii="Cambria Math" w:hAnsi="Cambria Math"/>
            <w:lang w:val="en-US"/>
          </w:rPr>
          <m:t>y</m:t>
        </m:r>
      </m:oMath>
      <w:r>
        <w:rPr>
          <w:lang w:val="en-US"/>
        </w:rPr>
        <w:t xml:space="preserve"> and </w:t>
      </w:r>
      <m:oMath>
        <m:r>
          <m:rPr>
            <m:sty m:val="bi"/>
          </m:rPr>
          <w:rPr>
            <w:rFonts w:ascii="Cambria Math" w:hAnsi="Cambria Math"/>
            <w:lang w:val="en-US"/>
          </w:rPr>
          <m:t>z</m:t>
        </m:r>
      </m:oMath>
      <w:r>
        <w:rPr>
          <w:lang w:val="en-US"/>
        </w:rPr>
        <w:t xml:space="preserve"> di</w:t>
      </w:r>
      <w:proofErr w:type="spellStart"/>
      <w:r w:rsidR="00BD3632">
        <w:rPr>
          <w:lang w:val="en-US"/>
        </w:rPr>
        <w:t>rections</w:t>
      </w:r>
      <w:proofErr w:type="spellEnd"/>
      <w:r w:rsidR="00BD3632">
        <w:rPr>
          <w:lang w:val="en-US"/>
        </w:rPr>
        <w:t xml:space="preserve"> when distilled water is</w:t>
      </w:r>
      <w:r>
        <w:rPr>
          <w:lang w:val="en-US"/>
        </w:rPr>
        <w:t xml:space="preserve"> placed in the compression cell equipped </w:t>
      </w:r>
      <w:r w:rsidRPr="00CB074D">
        <w:rPr>
          <w:lang w:val="en-US"/>
        </w:rPr>
        <w:t>with</w:t>
      </w:r>
      <w:r>
        <w:rPr>
          <w:lang w:val="en-US"/>
        </w:rPr>
        <w:t xml:space="preserve"> stainless steel</w:t>
      </w:r>
      <w:r w:rsidRPr="00CB074D">
        <w:rPr>
          <w:lang w:val="en-US"/>
        </w:rPr>
        <w:t xml:space="preserve"> screws</w:t>
      </w:r>
      <w:r>
        <w:rPr>
          <w:lang w:val="en-US"/>
        </w:rPr>
        <w:t xml:space="preserve"> and brass screws.</w:t>
      </w:r>
      <w:r w:rsidRPr="00CB074D">
        <w:rPr>
          <w:lang w:val="en-US"/>
        </w:rPr>
        <w:t xml:space="preserve"> </w:t>
      </w:r>
      <w:r>
        <w:rPr>
          <w:lang w:val="en-US"/>
        </w:rPr>
        <w:t>The results are compared to the reference case (without screws).</w:t>
      </w:r>
    </w:p>
    <w:p w14:paraId="37BE127D" w14:textId="77777777" w:rsidR="008407A9" w:rsidRDefault="008407A9" w:rsidP="00143D6D">
      <w:pPr>
        <w:spacing w:line="480" w:lineRule="auto"/>
        <w:rPr>
          <w:lang w:val="en-US"/>
        </w:rPr>
      </w:pPr>
    </w:p>
    <w:p w14:paraId="2C0B4239" w14:textId="77777777" w:rsidR="00195B0D" w:rsidRDefault="00542717" w:rsidP="00143D6D">
      <w:pPr>
        <w:pStyle w:val="Titre1A"/>
        <w:spacing w:line="480" w:lineRule="auto"/>
        <w:rPr>
          <w:lang w:val="en-US"/>
        </w:rPr>
      </w:pPr>
      <w:r>
        <w:rPr>
          <w:lang w:val="en-US"/>
        </w:rPr>
        <w:t xml:space="preserve">NMR chemical shift </w:t>
      </w:r>
    </w:p>
    <w:p w14:paraId="7E842BB8" w14:textId="77777777" w:rsidR="00BD08E3" w:rsidRPr="00BD08E3" w:rsidRDefault="00DB5359" w:rsidP="00BD08E3">
      <w:pPr>
        <w:spacing w:after="200"/>
        <w:jc w:val="both"/>
        <w:rPr>
          <w:b w:val="0"/>
          <w:lang w:val="en-US"/>
        </w:rPr>
      </w:pPr>
      <w:r>
        <w:rPr>
          <w:b w:val="0"/>
          <w:lang w:val="en-US"/>
        </w:rPr>
        <w:t>The</w:t>
      </w:r>
      <w:r w:rsidR="00286E16">
        <w:rPr>
          <w:b w:val="0"/>
          <w:lang w:val="en-US"/>
        </w:rPr>
        <w:t xml:space="preserve"> </w:t>
      </w:r>
      <w:r w:rsidR="00936829">
        <w:rPr>
          <w:b w:val="0"/>
          <w:lang w:val="en-US"/>
        </w:rPr>
        <w:t xml:space="preserve">evolution of </w:t>
      </w:r>
      <w:r w:rsidR="00286E16">
        <w:rPr>
          <w:b w:val="0"/>
          <w:lang w:val="en-US"/>
        </w:rPr>
        <w:t xml:space="preserve">chemical shift </w:t>
      </w:r>
      <w:r w:rsidR="00936829">
        <w:rPr>
          <w:b w:val="0"/>
          <w:lang w:val="en-US"/>
        </w:rPr>
        <w:t>with respect to the inverse water content compared</w:t>
      </w:r>
      <w:r w:rsidR="00286E16">
        <w:rPr>
          <w:b w:val="0"/>
          <w:lang w:val="en-US"/>
        </w:rPr>
        <w:t xml:space="preserve"> </w:t>
      </w:r>
      <w:r w:rsidR="00936829">
        <w:rPr>
          <w:b w:val="0"/>
          <w:lang w:val="en-US"/>
        </w:rPr>
        <w:t xml:space="preserve">to chemical shift at </w:t>
      </w:r>
      <w:r w:rsidR="00286E16">
        <w:rPr>
          <w:b w:val="0"/>
          <w:lang w:val="en-US"/>
        </w:rPr>
        <w:t xml:space="preserve">dry state (λ=0) </w:t>
      </w:r>
      <w:r w:rsidR="00936829">
        <w:rPr>
          <w:b w:val="0"/>
          <w:lang w:val="en-US"/>
        </w:rPr>
        <w:t xml:space="preserve">is plotted in </w:t>
      </w:r>
      <w:r w:rsidR="0089265D">
        <w:fldChar w:fldCharType="begin"/>
      </w:r>
      <w:r w:rsidR="0089265D" w:rsidRPr="00820C52">
        <w:rPr>
          <w:lang w:val="en-US"/>
        </w:rPr>
        <w:instrText xml:space="preserve"> REF _Ref454900441 \h  \* MERGEFORMAT </w:instrText>
      </w:r>
      <w:r w:rsidR="0089265D">
        <w:fldChar w:fldCharType="separate"/>
      </w:r>
      <w:r w:rsidR="00BD08E3" w:rsidRPr="00BD08E3">
        <w:rPr>
          <w:b w:val="0"/>
          <w:lang w:val="en-US"/>
        </w:rPr>
        <w:t>Figure 4</w:t>
      </w:r>
      <w:r w:rsidR="0089265D">
        <w:fldChar w:fldCharType="end"/>
      </w:r>
      <w:r w:rsidR="00936829" w:rsidRPr="00EB3C03">
        <w:rPr>
          <w:b w:val="0"/>
          <w:lang w:val="en-US"/>
        </w:rPr>
        <w:t>.</w:t>
      </w:r>
      <w:r w:rsidR="00936829">
        <w:rPr>
          <w:b w:val="0"/>
          <w:lang w:val="en-US"/>
        </w:rPr>
        <w:t xml:space="preserve"> </w:t>
      </w:r>
      <w:r w:rsidR="0020097E">
        <w:rPr>
          <w:b w:val="0"/>
          <w:lang w:val="en-US"/>
        </w:rPr>
        <w:t>Measurement</w:t>
      </w:r>
      <w:r w:rsidR="00213CDB">
        <w:rPr>
          <w:b w:val="0"/>
          <w:lang w:val="en-US"/>
        </w:rPr>
        <w:t>s</w:t>
      </w:r>
      <w:r w:rsidR="0020097E">
        <w:rPr>
          <w:b w:val="0"/>
          <w:lang w:val="en-US"/>
        </w:rPr>
        <w:t xml:space="preserve"> were performed </w:t>
      </w:r>
      <w:r w:rsidR="007E3D9C">
        <w:rPr>
          <w:b w:val="0"/>
          <w:lang w:val="en-US"/>
        </w:rPr>
        <w:t>with and without compressive stress.</w:t>
      </w:r>
      <w:r w:rsidR="00542717">
        <w:rPr>
          <w:b w:val="0"/>
          <w:lang w:val="en-US"/>
        </w:rPr>
        <w:t xml:space="preserve"> As displayed in </w:t>
      </w:r>
      <w:r w:rsidR="0089265D">
        <w:fldChar w:fldCharType="begin"/>
      </w:r>
      <w:r w:rsidR="0089265D" w:rsidRPr="00820C52">
        <w:rPr>
          <w:lang w:val="en-US"/>
        </w:rPr>
        <w:instrText xml:space="preserve"> REF _Ref454900441 \h  \* MERGEFORMAT </w:instrText>
      </w:r>
      <w:r w:rsidR="0089265D">
        <w:fldChar w:fldCharType="separate"/>
      </w:r>
      <w:r w:rsidR="00BD08E3" w:rsidRPr="00BD08E3">
        <w:rPr>
          <w:b w:val="0"/>
          <w:lang w:val="en-US"/>
        </w:rPr>
        <w:t>Figure 4</w:t>
      </w:r>
      <w:r w:rsidR="0089265D">
        <w:fldChar w:fldCharType="end"/>
      </w:r>
      <w:r w:rsidR="00542717" w:rsidRPr="00EB3C03">
        <w:rPr>
          <w:b w:val="0"/>
          <w:lang w:val="en-US"/>
        </w:rPr>
        <w:t>,</w:t>
      </w:r>
      <w:r w:rsidR="00542717">
        <w:rPr>
          <w:b w:val="0"/>
          <w:lang w:val="en-US"/>
        </w:rPr>
        <w:t xml:space="preserve"> the calibration curve of chemical shift </w:t>
      </w:r>
      <w:r w:rsidR="00577706">
        <w:rPr>
          <w:b w:val="0"/>
          <w:lang w:val="en-US"/>
        </w:rPr>
        <w:t>show</w:t>
      </w:r>
      <w:r w:rsidR="00EB3C03">
        <w:rPr>
          <w:b w:val="0"/>
          <w:lang w:val="en-US"/>
        </w:rPr>
        <w:t>s</w:t>
      </w:r>
      <w:r w:rsidR="00577706">
        <w:rPr>
          <w:b w:val="0"/>
          <w:lang w:val="en-US"/>
        </w:rPr>
        <w:t xml:space="preserve"> </w:t>
      </w:r>
      <w:r w:rsidR="00A201C6">
        <w:rPr>
          <w:b w:val="0"/>
          <w:lang w:val="en-US"/>
        </w:rPr>
        <w:t xml:space="preserve">a different trend line for the membrane under a compressive </w:t>
      </w:r>
      <w:r w:rsidR="00A201C6" w:rsidRPr="00EB3C03">
        <w:rPr>
          <w:b w:val="0"/>
          <w:lang w:val="en-US"/>
        </w:rPr>
        <w:t>stress</w:t>
      </w:r>
      <w:r w:rsidR="001D3065" w:rsidRPr="00EB3C03">
        <w:rPr>
          <w:b w:val="0"/>
          <w:lang w:val="en-US"/>
        </w:rPr>
        <w:t xml:space="preserve"> (</w:t>
      </w:r>
      <w:r w:rsidR="0089265D">
        <w:fldChar w:fldCharType="begin"/>
      </w:r>
      <w:r w:rsidR="0089265D" w:rsidRPr="00820C52">
        <w:rPr>
          <w:lang w:val="en-US"/>
        </w:rPr>
        <w:instrText xml:space="preserve"> REF _Ref454902057 \h  \* MERGEFORMAT </w:instrText>
      </w:r>
      <w:r w:rsidR="0089265D">
        <w:fldChar w:fldCharType="separate"/>
      </w:r>
    </w:p>
    <w:p w14:paraId="46F85BEC" w14:textId="77777777" w:rsidR="00B4596D" w:rsidRPr="00DB5359" w:rsidRDefault="00BD08E3" w:rsidP="00143D6D">
      <w:pPr>
        <w:spacing w:after="200" w:line="480" w:lineRule="auto"/>
        <w:jc w:val="both"/>
        <w:rPr>
          <w:b w:val="0"/>
          <w:lang w:val="en-US"/>
        </w:rPr>
      </w:pPr>
      <w:r w:rsidRPr="00BD08E3">
        <w:rPr>
          <w:b w:val="0"/>
          <w:lang w:val="en-US"/>
        </w:rPr>
        <w:t xml:space="preserve">Table </w:t>
      </w:r>
      <w:r>
        <w:rPr>
          <w:noProof/>
          <w:lang w:val="en-US"/>
        </w:rPr>
        <w:t>1</w:t>
      </w:r>
      <w:r w:rsidR="0089265D">
        <w:fldChar w:fldCharType="end"/>
      </w:r>
      <w:r w:rsidR="001D3065">
        <w:rPr>
          <w:b w:val="0"/>
          <w:lang w:val="en-US"/>
        </w:rPr>
        <w:t>)</w:t>
      </w:r>
      <w:r w:rsidR="00A201C6">
        <w:rPr>
          <w:b w:val="0"/>
          <w:lang w:val="en-US"/>
        </w:rPr>
        <w:t>. Therefore,</w:t>
      </w:r>
      <w:r w:rsidR="00FB1770">
        <w:rPr>
          <w:b w:val="0"/>
          <w:lang w:val="en-US"/>
        </w:rPr>
        <w:t xml:space="preserve"> as explained in the main paper,</w:t>
      </w:r>
      <w:r w:rsidR="00A201C6">
        <w:rPr>
          <w:b w:val="0"/>
          <w:lang w:val="en-US"/>
        </w:rPr>
        <w:t xml:space="preserve"> the chemical shift cannot be used as efficient parameter to follow the absolute water content in </w:t>
      </w:r>
      <w:r w:rsidR="00A201C6" w:rsidRPr="00A201C6">
        <w:rPr>
          <w:b w:val="0"/>
          <w:lang w:val="en-US"/>
        </w:rPr>
        <w:t>membrane</w:t>
      </w:r>
      <w:r w:rsidR="00656FEC">
        <w:rPr>
          <w:b w:val="0"/>
          <w:lang w:val="en-US"/>
        </w:rPr>
        <w:t xml:space="preserve"> under compressive stress</w:t>
      </w:r>
      <w:r w:rsidR="00E5165D">
        <w:rPr>
          <w:b w:val="0"/>
          <w:lang w:val="en-US"/>
        </w:rPr>
        <w:t xml:space="preserve">. </w:t>
      </w:r>
      <w:r w:rsidR="00A201C6">
        <w:rPr>
          <w:b w:val="0"/>
          <w:lang w:val="en-US"/>
        </w:rPr>
        <w:t xml:space="preserve"> </w:t>
      </w:r>
    </w:p>
    <w:p w14:paraId="40EB570F" w14:textId="77777777" w:rsidR="002B5100" w:rsidRDefault="00486EB3" w:rsidP="00143D6D">
      <w:pPr>
        <w:spacing w:after="200" w:line="480" w:lineRule="auto"/>
        <w:jc w:val="center"/>
        <w:rPr>
          <w:lang w:val="en-US"/>
        </w:rPr>
      </w:pPr>
      <w:r w:rsidRPr="00486EB3">
        <w:rPr>
          <w:noProof/>
          <w:lang w:val="en-US" w:eastAsia="en-US"/>
        </w:rPr>
        <w:drawing>
          <wp:inline distT="0" distB="0" distL="0" distR="0" wp14:anchorId="4857B417" wp14:editId="49060265">
            <wp:extent cx="2970000" cy="2495980"/>
            <wp:effectExtent l="0" t="0" r="1905" b="0"/>
            <wp:docPr id="7" name="Image 7" descr="C:\Users\elkaddou1\ownCloud\Partage PILE\Publi\Compression-Nafion\GRAPHS\graphs-VF\Supporting inf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kaddou1\ownCloud\Partage PILE\Publi\Compression-Nafion\GRAPHS\graphs-VF\Supporting inf_Fig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0000" cy="2495980"/>
                    </a:xfrm>
                    <a:prstGeom prst="rect">
                      <a:avLst/>
                    </a:prstGeom>
                    <a:noFill/>
                    <a:ln>
                      <a:noFill/>
                    </a:ln>
                  </pic:spPr>
                </pic:pic>
              </a:graphicData>
            </a:graphic>
          </wp:inline>
        </w:drawing>
      </w:r>
    </w:p>
    <w:p w14:paraId="1F77AAA0" w14:textId="77777777" w:rsidR="009F33FB" w:rsidRPr="009F33FB" w:rsidRDefault="009F33FB" w:rsidP="00143D6D">
      <w:pPr>
        <w:pStyle w:val="Lgende"/>
        <w:spacing w:line="480" w:lineRule="auto"/>
        <w:rPr>
          <w:lang w:val="en-US"/>
        </w:rPr>
      </w:pPr>
      <w:bookmarkStart w:id="5" w:name="_Ref454900441"/>
      <w:r w:rsidRPr="009F33FB">
        <w:rPr>
          <w:lang w:val="en-US"/>
        </w:rPr>
        <w:lastRenderedPageBreak/>
        <w:t xml:space="preserve">Figure </w:t>
      </w:r>
      <w:r w:rsidR="00AE5F49">
        <w:fldChar w:fldCharType="begin"/>
      </w:r>
      <w:r w:rsidRPr="009F33FB">
        <w:rPr>
          <w:lang w:val="en-US"/>
        </w:rPr>
        <w:instrText xml:space="preserve"> SEQ Figure \* ARABIC </w:instrText>
      </w:r>
      <w:r w:rsidR="00AE5F49">
        <w:fldChar w:fldCharType="separate"/>
      </w:r>
      <w:r w:rsidR="00BD08E3">
        <w:rPr>
          <w:noProof/>
          <w:lang w:val="en-US"/>
        </w:rPr>
        <w:t>4</w:t>
      </w:r>
      <w:r w:rsidR="00AE5F49">
        <w:fldChar w:fldCharType="end"/>
      </w:r>
      <w:bookmarkEnd w:id="5"/>
      <w:r w:rsidRPr="009F33FB">
        <w:rPr>
          <w:lang w:val="en-US"/>
        </w:rPr>
        <w:t xml:space="preserve">. Calibration curve of chemical shift as </w:t>
      </w:r>
      <w:r w:rsidR="003372F4">
        <w:rPr>
          <w:lang w:val="en-US"/>
        </w:rPr>
        <w:t xml:space="preserve">a </w:t>
      </w:r>
      <w:r w:rsidRPr="009F33FB">
        <w:rPr>
          <w:lang w:val="en-US"/>
        </w:rPr>
        <w:t xml:space="preserve">function </w:t>
      </w:r>
      <w:r>
        <w:rPr>
          <w:lang w:val="en-US"/>
        </w:rPr>
        <w:t>of the inverse water content at 0MPa and 8.7MPa.</w:t>
      </w:r>
    </w:p>
    <w:tbl>
      <w:tblPr>
        <w:tblStyle w:val="Tableausimple21"/>
        <w:tblW w:w="0" w:type="auto"/>
        <w:jc w:val="center"/>
        <w:tblLook w:val="04A0" w:firstRow="1" w:lastRow="0" w:firstColumn="1" w:lastColumn="0" w:noHBand="0" w:noVBand="1"/>
      </w:tblPr>
      <w:tblGrid>
        <w:gridCol w:w="3402"/>
        <w:gridCol w:w="1501"/>
        <w:gridCol w:w="2452"/>
      </w:tblGrid>
      <w:tr w:rsidR="009F676A" w14:paraId="40587E95" w14:textId="77777777" w:rsidTr="009F676A">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402" w:type="dxa"/>
          </w:tcPr>
          <w:p w14:paraId="4EA66114" w14:textId="77777777" w:rsidR="009F676A" w:rsidRPr="003C37D3" w:rsidRDefault="003C37D3" w:rsidP="00143D6D">
            <w:pPr>
              <w:spacing w:after="200" w:line="480" w:lineRule="auto"/>
              <w:jc w:val="center"/>
              <w:rPr>
                <w:lang w:val="en-US"/>
              </w:rPr>
            </w:pPr>
            <w:r>
              <w:rPr>
                <w:lang w:val="en-US"/>
              </w:rPr>
              <w:t>compressive stress</w:t>
            </w:r>
            <w:r w:rsidR="009F676A" w:rsidRPr="003C37D3">
              <w:rPr>
                <w:lang w:val="en-US"/>
              </w:rPr>
              <w:t xml:space="preserve"> (MPa)</w:t>
            </w:r>
          </w:p>
        </w:tc>
        <w:tc>
          <w:tcPr>
            <w:tcW w:w="1501" w:type="dxa"/>
          </w:tcPr>
          <w:p w14:paraId="5FE726E3" w14:textId="77777777" w:rsidR="009F676A" w:rsidRPr="003C37D3" w:rsidRDefault="009F676A" w:rsidP="00143D6D">
            <w:pPr>
              <w:spacing w:after="200" w:line="480" w:lineRule="auto"/>
              <w:jc w:val="center"/>
              <w:cnfStyle w:val="100000000000" w:firstRow="1" w:lastRow="0" w:firstColumn="0" w:lastColumn="0" w:oddVBand="0" w:evenVBand="0" w:oddHBand="0" w:evenHBand="0" w:firstRowFirstColumn="0" w:firstRowLastColumn="0" w:lastRowFirstColumn="0" w:lastRowLastColumn="0"/>
              <w:rPr>
                <w:lang w:val="en-US"/>
              </w:rPr>
            </w:pPr>
            <w:r w:rsidRPr="003C37D3">
              <w:rPr>
                <w:lang w:val="en-US"/>
              </w:rPr>
              <w:t>a</w:t>
            </w:r>
          </w:p>
        </w:tc>
        <w:tc>
          <w:tcPr>
            <w:tcW w:w="2452" w:type="dxa"/>
          </w:tcPr>
          <w:p w14:paraId="41CBBE83" w14:textId="77777777" w:rsidR="009F676A" w:rsidRPr="003C37D3" w:rsidRDefault="009F676A" w:rsidP="00143D6D">
            <w:pPr>
              <w:spacing w:after="200" w:line="480" w:lineRule="auto"/>
              <w:jc w:val="center"/>
              <w:cnfStyle w:val="100000000000" w:firstRow="1" w:lastRow="0" w:firstColumn="0" w:lastColumn="0" w:oddVBand="0" w:evenVBand="0" w:oddHBand="0" w:evenHBand="0" w:firstRowFirstColumn="0" w:firstRowLastColumn="0" w:lastRowFirstColumn="0" w:lastRowLastColumn="0"/>
              <w:rPr>
                <w:lang w:val="en-US"/>
              </w:rPr>
            </w:pPr>
            <w:r w:rsidRPr="003C37D3">
              <w:rPr>
                <w:lang w:val="en-US"/>
              </w:rPr>
              <w:t>b</w:t>
            </w:r>
          </w:p>
        </w:tc>
      </w:tr>
      <w:tr w:rsidR="009F676A" w14:paraId="7D89437A" w14:textId="77777777" w:rsidTr="009F676A">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402" w:type="dxa"/>
          </w:tcPr>
          <w:p w14:paraId="1DFCEF8D" w14:textId="77777777" w:rsidR="009F676A" w:rsidRPr="003C37D3" w:rsidRDefault="009F676A" w:rsidP="00143D6D">
            <w:pPr>
              <w:spacing w:after="200" w:line="480" w:lineRule="auto"/>
              <w:jc w:val="center"/>
              <w:rPr>
                <w:lang w:val="en-US"/>
              </w:rPr>
            </w:pPr>
            <w:r w:rsidRPr="003C37D3">
              <w:rPr>
                <w:lang w:val="en-US"/>
              </w:rPr>
              <w:t>0</w:t>
            </w:r>
          </w:p>
        </w:tc>
        <w:tc>
          <w:tcPr>
            <w:tcW w:w="1501" w:type="dxa"/>
          </w:tcPr>
          <w:p w14:paraId="0B7EAA66" w14:textId="77777777" w:rsidR="009F676A" w:rsidRPr="003C37D3" w:rsidRDefault="00960850" w:rsidP="00143D6D">
            <w:pPr>
              <w:spacing w:after="20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3C37D3">
              <w:rPr>
                <w:lang w:val="en-US"/>
              </w:rPr>
              <w:t>-3.51</w:t>
            </w:r>
          </w:p>
        </w:tc>
        <w:tc>
          <w:tcPr>
            <w:tcW w:w="2452" w:type="dxa"/>
          </w:tcPr>
          <w:p w14:paraId="155BCB0C" w14:textId="77777777" w:rsidR="009F676A" w:rsidRPr="003C37D3" w:rsidRDefault="00960850" w:rsidP="00143D6D">
            <w:pPr>
              <w:spacing w:after="20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3C37D3">
              <w:rPr>
                <w:lang w:val="en-US"/>
              </w:rPr>
              <w:t>3.15</w:t>
            </w:r>
          </w:p>
        </w:tc>
      </w:tr>
      <w:tr w:rsidR="009F676A" w14:paraId="465CDE70" w14:textId="77777777" w:rsidTr="009F676A">
        <w:trPr>
          <w:trHeight w:val="293"/>
          <w:jc w:val="center"/>
        </w:trPr>
        <w:tc>
          <w:tcPr>
            <w:cnfStyle w:val="001000000000" w:firstRow="0" w:lastRow="0" w:firstColumn="1" w:lastColumn="0" w:oddVBand="0" w:evenVBand="0" w:oddHBand="0" w:evenHBand="0" w:firstRowFirstColumn="0" w:firstRowLastColumn="0" w:lastRowFirstColumn="0" w:lastRowLastColumn="0"/>
            <w:tcW w:w="3402" w:type="dxa"/>
          </w:tcPr>
          <w:p w14:paraId="15EEA166" w14:textId="77777777" w:rsidR="009F676A" w:rsidRPr="003C37D3" w:rsidRDefault="009F676A" w:rsidP="00143D6D">
            <w:pPr>
              <w:spacing w:after="200" w:line="480" w:lineRule="auto"/>
              <w:jc w:val="center"/>
              <w:rPr>
                <w:lang w:val="en-US"/>
              </w:rPr>
            </w:pPr>
            <w:r w:rsidRPr="003C37D3">
              <w:rPr>
                <w:lang w:val="en-US"/>
              </w:rPr>
              <w:t>8.7</w:t>
            </w:r>
          </w:p>
        </w:tc>
        <w:tc>
          <w:tcPr>
            <w:tcW w:w="1501" w:type="dxa"/>
          </w:tcPr>
          <w:p w14:paraId="7EB2861D" w14:textId="77777777" w:rsidR="009F676A" w:rsidRPr="003C37D3" w:rsidRDefault="00960850" w:rsidP="00143D6D">
            <w:pPr>
              <w:spacing w:after="20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3C37D3">
              <w:rPr>
                <w:lang w:val="en-US"/>
              </w:rPr>
              <w:t>3.19</w:t>
            </w:r>
          </w:p>
        </w:tc>
        <w:tc>
          <w:tcPr>
            <w:tcW w:w="2452" w:type="dxa"/>
          </w:tcPr>
          <w:p w14:paraId="21D0125B" w14:textId="77777777" w:rsidR="009F676A" w:rsidRPr="003C37D3" w:rsidRDefault="00960850" w:rsidP="00143D6D">
            <w:pPr>
              <w:spacing w:after="20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3C37D3">
              <w:rPr>
                <w:lang w:val="en-US"/>
              </w:rPr>
              <w:t>2.78</w:t>
            </w:r>
          </w:p>
        </w:tc>
      </w:tr>
    </w:tbl>
    <w:p w14:paraId="19E2B5D4" w14:textId="77777777" w:rsidR="00D775C7" w:rsidRDefault="00D775C7" w:rsidP="00143D6D">
      <w:pPr>
        <w:pStyle w:val="Lgende"/>
        <w:spacing w:line="480" w:lineRule="auto"/>
        <w:rPr>
          <w:lang w:val="en-US"/>
        </w:rPr>
      </w:pPr>
      <w:bookmarkStart w:id="6" w:name="_Ref454902057"/>
    </w:p>
    <w:p w14:paraId="73CE3D0F" w14:textId="77777777" w:rsidR="00695249" w:rsidRDefault="003C37D3" w:rsidP="00143D6D">
      <w:pPr>
        <w:pStyle w:val="Lgende"/>
        <w:spacing w:line="480" w:lineRule="auto"/>
        <w:rPr>
          <w:lang w:val="en-US"/>
        </w:rPr>
      </w:pPr>
      <w:r w:rsidRPr="003C37D3">
        <w:rPr>
          <w:lang w:val="en-US"/>
        </w:rPr>
        <w:t xml:space="preserve">Table </w:t>
      </w:r>
      <w:r w:rsidR="00AE5F49">
        <w:fldChar w:fldCharType="begin"/>
      </w:r>
      <w:r w:rsidRPr="003C37D3">
        <w:rPr>
          <w:lang w:val="en-US"/>
        </w:rPr>
        <w:instrText xml:space="preserve"> SEQ Table \* ARABIC </w:instrText>
      </w:r>
      <w:r w:rsidR="00AE5F49">
        <w:fldChar w:fldCharType="separate"/>
      </w:r>
      <w:r w:rsidR="00BD08E3">
        <w:rPr>
          <w:noProof/>
          <w:lang w:val="en-US"/>
        </w:rPr>
        <w:t>1</w:t>
      </w:r>
      <w:r w:rsidR="00AE5F49">
        <w:fldChar w:fldCharType="end"/>
      </w:r>
      <w:bookmarkEnd w:id="6"/>
      <w:r w:rsidRPr="003C37D3">
        <w:rPr>
          <w:lang w:val="en-US"/>
        </w:rPr>
        <w:t>.</w:t>
      </w:r>
      <w:r>
        <w:rPr>
          <w:lang w:val="en-US"/>
        </w:rPr>
        <w:t xml:space="preserve"> Coefficients of linear </w:t>
      </w:r>
      <w:proofErr w:type="spellStart"/>
      <w:r w:rsidRPr="003C37D3">
        <w:rPr>
          <w:i/>
          <w:lang w:val="en-US"/>
        </w:rPr>
        <w:t>ax+b</w:t>
      </w:r>
      <w:proofErr w:type="spellEnd"/>
      <w:r>
        <w:rPr>
          <w:lang w:val="en-US"/>
        </w:rPr>
        <w:t xml:space="preserve"> function used to fit the chemical shift versus the inverse water content with and without stress.</w:t>
      </w:r>
    </w:p>
    <w:p w14:paraId="4A096880" w14:textId="77777777" w:rsidR="003C37D3" w:rsidRDefault="003C37D3" w:rsidP="00143D6D">
      <w:pPr>
        <w:spacing w:line="480" w:lineRule="auto"/>
        <w:rPr>
          <w:lang w:val="en-US"/>
        </w:rPr>
      </w:pPr>
    </w:p>
    <w:p w14:paraId="65FAE0AC" w14:textId="77777777" w:rsidR="003C37D3" w:rsidRPr="003C37D3" w:rsidRDefault="003C37D3" w:rsidP="00556377">
      <w:pPr>
        <w:spacing w:line="480" w:lineRule="auto"/>
        <w:rPr>
          <w:lang w:val="en-US"/>
        </w:rPr>
      </w:pPr>
    </w:p>
    <w:p w14:paraId="3E4BDF92" w14:textId="77777777" w:rsidR="00D775C7" w:rsidRDefault="00AE5F49" w:rsidP="00D775C7">
      <w:pPr>
        <w:spacing w:line="480" w:lineRule="auto"/>
        <w:rPr>
          <w:b w:val="0"/>
          <w:noProof/>
          <w:lang w:val="en-US"/>
        </w:rPr>
      </w:pPr>
      <w:r w:rsidRPr="00556377">
        <w:rPr>
          <w:b w:val="0"/>
          <w:noProof/>
          <w:lang w:val="en-US"/>
        </w:rPr>
        <w:fldChar w:fldCharType="begin"/>
      </w:r>
      <w:r w:rsidR="00F7191B" w:rsidRPr="00556377">
        <w:rPr>
          <w:b w:val="0"/>
          <w:lang w:val="en-US"/>
        </w:rPr>
        <w:instrText xml:space="preserve"> ADDIN EN.REFLIST </w:instrText>
      </w:r>
      <w:r w:rsidRPr="00556377">
        <w:rPr>
          <w:b w:val="0"/>
          <w:noProof/>
          <w:lang w:val="en-US"/>
        </w:rPr>
        <w:fldChar w:fldCharType="separate"/>
      </w:r>
      <w:bookmarkStart w:id="7" w:name="_ENREF_1"/>
      <w:r w:rsidR="00D775C7">
        <w:rPr>
          <w:b w:val="0"/>
          <w:noProof/>
          <w:lang w:val="en-US"/>
        </w:rPr>
        <w:t xml:space="preserve">(1) Holz, M.; Heil, S. R.; Sacco, A. Temperature-dependent self-diffusion coefficients of water and six selected molecular liquids for calibration in accurate H-1 NMR PFG measurements. </w:t>
      </w:r>
      <w:r w:rsidR="00D775C7" w:rsidRPr="00D775C7">
        <w:rPr>
          <w:b w:val="0"/>
          <w:i/>
          <w:noProof/>
          <w:lang w:val="en-US"/>
        </w:rPr>
        <w:t xml:space="preserve">Physical Chemistry Chemical Physics </w:t>
      </w:r>
      <w:r w:rsidR="00D775C7" w:rsidRPr="00D775C7">
        <w:rPr>
          <w:noProof/>
          <w:lang w:val="en-US"/>
        </w:rPr>
        <w:t>2000,</w:t>
      </w:r>
      <w:r w:rsidR="00D775C7">
        <w:rPr>
          <w:b w:val="0"/>
          <w:noProof/>
          <w:lang w:val="en-US"/>
        </w:rPr>
        <w:t xml:space="preserve"> 2, (20), 4740-4742.</w:t>
      </w:r>
      <w:bookmarkEnd w:id="7"/>
    </w:p>
    <w:p w14:paraId="24365E09" w14:textId="54C25536" w:rsidR="00D775C7" w:rsidRDefault="00D775C7" w:rsidP="00D775C7">
      <w:pPr>
        <w:rPr>
          <w:b w:val="0"/>
          <w:noProof/>
          <w:lang w:val="en-US"/>
        </w:rPr>
      </w:pPr>
    </w:p>
    <w:p w14:paraId="1F718859" w14:textId="56235310" w:rsidR="00F7191B" w:rsidRPr="00EB0E97" w:rsidRDefault="00AE5F49" w:rsidP="00556377">
      <w:pPr>
        <w:spacing w:line="480" w:lineRule="auto"/>
        <w:rPr>
          <w:lang w:val="en-US"/>
        </w:rPr>
      </w:pPr>
      <w:r w:rsidRPr="00556377">
        <w:rPr>
          <w:b w:val="0"/>
          <w:lang w:val="en-US"/>
        </w:rPr>
        <w:fldChar w:fldCharType="end"/>
      </w:r>
    </w:p>
    <w:sectPr w:rsidR="00F7191B" w:rsidRPr="00EB0E97" w:rsidSect="008A481C">
      <w:footerReference w:type="default" r:id="rId13"/>
      <w:pgSz w:w="11907" w:h="16839" w:code="9"/>
      <w:pgMar w:top="1418" w:right="1134" w:bottom="1418" w:left="1134" w:header="1134" w:footer="0" w:gutter="0"/>
      <w:lnNumType w:countBy="1" w:restart="continuous"/>
      <w:pgNumType w:start="1"/>
      <w:cols w:space="708"/>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67DA7" w14:textId="77777777" w:rsidR="00215AB2" w:rsidRDefault="00215AB2" w:rsidP="00F7191B">
      <w:r>
        <w:separator/>
      </w:r>
    </w:p>
  </w:endnote>
  <w:endnote w:type="continuationSeparator" w:id="0">
    <w:p w14:paraId="63738FAF" w14:textId="77777777" w:rsidR="00215AB2" w:rsidRDefault="00215AB2" w:rsidP="00F7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816705"/>
      <w:docPartObj>
        <w:docPartGallery w:val="Page Numbers (Bottom of Page)"/>
        <w:docPartUnique/>
      </w:docPartObj>
    </w:sdtPr>
    <w:sdtEndPr/>
    <w:sdtContent>
      <w:p w14:paraId="5AD22961" w14:textId="77777777" w:rsidR="008A481C" w:rsidRDefault="008A481C">
        <w:pPr>
          <w:pStyle w:val="Pieddepage"/>
          <w:jc w:val="center"/>
        </w:pPr>
        <w:r>
          <w:fldChar w:fldCharType="begin"/>
        </w:r>
        <w:r>
          <w:instrText xml:space="preserve"> PAGE   \* MERGEFORMAT </w:instrText>
        </w:r>
        <w:r>
          <w:fldChar w:fldCharType="separate"/>
        </w:r>
        <w:r w:rsidR="00FE6BD9">
          <w:rPr>
            <w:noProof/>
          </w:rPr>
          <w:t>5</w:t>
        </w:r>
        <w:r>
          <w:fldChar w:fldCharType="end"/>
        </w:r>
      </w:p>
    </w:sdtContent>
  </w:sdt>
  <w:p w14:paraId="4B8A654D" w14:textId="77777777" w:rsidR="008A481C" w:rsidRDefault="008A48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334BB" w14:textId="77777777" w:rsidR="00215AB2" w:rsidRDefault="00215AB2" w:rsidP="00F7191B">
      <w:r>
        <w:separator/>
      </w:r>
    </w:p>
  </w:footnote>
  <w:footnote w:type="continuationSeparator" w:id="0">
    <w:p w14:paraId="5959D51E" w14:textId="77777777" w:rsidR="00215AB2" w:rsidRDefault="00215AB2" w:rsidP="00F7191B">
      <w:r>
        <w:continuationSeparator/>
      </w:r>
    </w:p>
  </w:footnote>
  <w:footnote w:id="1">
    <w:p w14:paraId="36EE7312" w14:textId="77777777" w:rsidR="008A481C" w:rsidRPr="003D59AF" w:rsidRDefault="008A481C" w:rsidP="00F7191B">
      <w:pPr>
        <w:pStyle w:val="Notedebasdepage"/>
        <w:rPr>
          <w:b w:val="0"/>
          <w:lang w:val="en-US"/>
        </w:rPr>
      </w:pPr>
      <w:r w:rsidRPr="003D59AF">
        <w:rPr>
          <w:rStyle w:val="Appelnotedebasdep"/>
          <w:b w:val="0"/>
          <w:lang w:val="en-US"/>
        </w:rPr>
        <w:t>*</w:t>
      </w:r>
      <w:r w:rsidRPr="003D59AF">
        <w:rPr>
          <w:b w:val="0"/>
          <w:lang w:val="en-US"/>
        </w:rPr>
        <w:t xml:space="preserve"> </w:t>
      </w:r>
      <w:r>
        <w:rPr>
          <w:b w:val="0"/>
          <w:lang w:val="en-US"/>
        </w:rPr>
        <w:t>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82BFB"/>
    <w:multiLevelType w:val="multilevel"/>
    <w:tmpl w:val="D7242E92"/>
    <w:lvl w:ilvl="0">
      <w:start w:val="1"/>
      <w:numFmt w:val="decimal"/>
      <w:pStyle w:val="Titre1A"/>
      <w:lvlText w:val="%1."/>
      <w:lvlJc w:val="left"/>
      <w:pPr>
        <w:ind w:left="360" w:hanging="360"/>
      </w:pPr>
      <w:rPr>
        <w:rFonts w:hint="default"/>
        <w:sz w:val="24"/>
        <w:szCs w:val="24"/>
      </w:rPr>
    </w:lvl>
    <w:lvl w:ilvl="1">
      <w:start w:val="1"/>
      <w:numFmt w:val="bullet"/>
      <w:lvlText w:val=""/>
      <w:lvlJc w:val="left"/>
      <w:pPr>
        <w:ind w:left="82" w:hanging="432"/>
      </w:pPr>
      <w:rPr>
        <w:rFonts w:ascii="Symbol" w:hAnsi="Symbol" w:hint="default"/>
      </w:rPr>
    </w:lvl>
    <w:lvl w:ilvl="2">
      <w:start w:val="1"/>
      <w:numFmt w:val="decimal"/>
      <w:lvlText w:val="%1.%2.%3."/>
      <w:lvlJc w:val="left"/>
      <w:pPr>
        <w:ind w:left="514" w:hanging="504"/>
      </w:pPr>
      <w:rPr>
        <w:vertAlign w:val="baseline"/>
      </w:rPr>
    </w:lvl>
    <w:lvl w:ilvl="3">
      <w:start w:val="1"/>
      <w:numFmt w:val="decimal"/>
      <w:lvlText w:val="%1.%2.%3.%4."/>
      <w:lvlJc w:val="left"/>
      <w:pPr>
        <w:ind w:left="1018" w:hanging="648"/>
      </w:pPr>
      <w:rPr>
        <w:vertAlign w:val="baseline"/>
      </w:rPr>
    </w:lvl>
    <w:lvl w:ilvl="4">
      <w:start w:val="1"/>
      <w:numFmt w:val="decimal"/>
      <w:lvlText w:val="%1.%2.%3.%4.%5."/>
      <w:lvlJc w:val="left"/>
      <w:pPr>
        <w:ind w:left="1522" w:hanging="792"/>
      </w:pPr>
    </w:lvl>
    <w:lvl w:ilvl="5">
      <w:start w:val="1"/>
      <w:numFmt w:val="decimal"/>
      <w:lvlText w:val="%1.%2.%3.%4.%5.%6."/>
      <w:lvlJc w:val="left"/>
      <w:pPr>
        <w:ind w:left="2026" w:hanging="936"/>
      </w:pPr>
    </w:lvl>
    <w:lvl w:ilvl="6">
      <w:start w:val="1"/>
      <w:numFmt w:val="decimal"/>
      <w:lvlText w:val="%1.%2.%3.%4.%5.%6.%7."/>
      <w:lvlJc w:val="left"/>
      <w:pPr>
        <w:ind w:left="2530" w:hanging="1080"/>
      </w:pPr>
    </w:lvl>
    <w:lvl w:ilvl="7">
      <w:start w:val="1"/>
      <w:numFmt w:val="decimal"/>
      <w:lvlText w:val="%1.%2.%3.%4.%5.%6.%7.%8."/>
      <w:lvlJc w:val="left"/>
      <w:pPr>
        <w:ind w:left="3034" w:hanging="1224"/>
      </w:pPr>
    </w:lvl>
    <w:lvl w:ilvl="8">
      <w:start w:val="1"/>
      <w:numFmt w:val="decimal"/>
      <w:lvlText w:val="%1.%2.%3.%4.%5.%6.%7.%8.%9."/>
      <w:lvlJc w:val="left"/>
      <w:pPr>
        <w:ind w:left="3610" w:hanging="1440"/>
      </w:pPr>
    </w:lvl>
  </w:abstractNum>
  <w:abstractNum w:abstractNumId="1" w15:restartNumberingAfterBreak="0">
    <w:nsid w:val="5D8A3128"/>
    <w:multiLevelType w:val="hybridMultilevel"/>
    <w:tmpl w:val="CBA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kaddou1">
    <w15:presenceInfo w15:providerId="None" w15:userId="elkaddou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acromolecules-modif&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B0E97"/>
    <w:rsid w:val="000153B5"/>
    <w:rsid w:val="000165E5"/>
    <w:rsid w:val="00020ED3"/>
    <w:rsid w:val="00030C40"/>
    <w:rsid w:val="00032739"/>
    <w:rsid w:val="00034828"/>
    <w:rsid w:val="00034C2E"/>
    <w:rsid w:val="00041A90"/>
    <w:rsid w:val="00043A73"/>
    <w:rsid w:val="00064E61"/>
    <w:rsid w:val="00064F2E"/>
    <w:rsid w:val="00065580"/>
    <w:rsid w:val="000712EE"/>
    <w:rsid w:val="00075036"/>
    <w:rsid w:val="00075937"/>
    <w:rsid w:val="000815D9"/>
    <w:rsid w:val="000849C6"/>
    <w:rsid w:val="00091280"/>
    <w:rsid w:val="000935FC"/>
    <w:rsid w:val="00093844"/>
    <w:rsid w:val="00096D8C"/>
    <w:rsid w:val="000A0733"/>
    <w:rsid w:val="000A0D42"/>
    <w:rsid w:val="000A2EF0"/>
    <w:rsid w:val="000A3E41"/>
    <w:rsid w:val="000B148B"/>
    <w:rsid w:val="000B20F8"/>
    <w:rsid w:val="000B3BB2"/>
    <w:rsid w:val="000B4C11"/>
    <w:rsid w:val="000B4E50"/>
    <w:rsid w:val="000B5AE5"/>
    <w:rsid w:val="000C09AD"/>
    <w:rsid w:val="000C5723"/>
    <w:rsid w:val="000C6830"/>
    <w:rsid w:val="000C751C"/>
    <w:rsid w:val="000D18BA"/>
    <w:rsid w:val="000D538A"/>
    <w:rsid w:val="000D5974"/>
    <w:rsid w:val="000E0900"/>
    <w:rsid w:val="000E6863"/>
    <w:rsid w:val="000E6B88"/>
    <w:rsid w:val="000F0626"/>
    <w:rsid w:val="000F0A52"/>
    <w:rsid w:val="00102487"/>
    <w:rsid w:val="001041EE"/>
    <w:rsid w:val="001047BD"/>
    <w:rsid w:val="0010510F"/>
    <w:rsid w:val="00105389"/>
    <w:rsid w:val="00107835"/>
    <w:rsid w:val="00110D09"/>
    <w:rsid w:val="00112CBE"/>
    <w:rsid w:val="00112DCE"/>
    <w:rsid w:val="001157F6"/>
    <w:rsid w:val="00116639"/>
    <w:rsid w:val="00116FA2"/>
    <w:rsid w:val="001174AF"/>
    <w:rsid w:val="00120F9F"/>
    <w:rsid w:val="00121B4F"/>
    <w:rsid w:val="00125246"/>
    <w:rsid w:val="001256FA"/>
    <w:rsid w:val="001301BD"/>
    <w:rsid w:val="00130CE7"/>
    <w:rsid w:val="00130DBC"/>
    <w:rsid w:val="001316A0"/>
    <w:rsid w:val="00133078"/>
    <w:rsid w:val="00140499"/>
    <w:rsid w:val="00143D6D"/>
    <w:rsid w:val="0014581F"/>
    <w:rsid w:val="0015769E"/>
    <w:rsid w:val="00161761"/>
    <w:rsid w:val="001655D4"/>
    <w:rsid w:val="00177240"/>
    <w:rsid w:val="0018756F"/>
    <w:rsid w:val="00191652"/>
    <w:rsid w:val="00192550"/>
    <w:rsid w:val="001948B8"/>
    <w:rsid w:val="00195B0D"/>
    <w:rsid w:val="00196E6A"/>
    <w:rsid w:val="001A6DE2"/>
    <w:rsid w:val="001B2168"/>
    <w:rsid w:val="001B4627"/>
    <w:rsid w:val="001B6187"/>
    <w:rsid w:val="001C092A"/>
    <w:rsid w:val="001C47FE"/>
    <w:rsid w:val="001C7868"/>
    <w:rsid w:val="001D095F"/>
    <w:rsid w:val="001D0B2B"/>
    <w:rsid w:val="001D0B2D"/>
    <w:rsid w:val="001D3065"/>
    <w:rsid w:val="001D4D25"/>
    <w:rsid w:val="001D715B"/>
    <w:rsid w:val="001D757A"/>
    <w:rsid w:val="001D7CC9"/>
    <w:rsid w:val="001F2554"/>
    <w:rsid w:val="001F3D40"/>
    <w:rsid w:val="001F40B6"/>
    <w:rsid w:val="001F5A24"/>
    <w:rsid w:val="001F5AF8"/>
    <w:rsid w:val="001F6765"/>
    <w:rsid w:val="0020097E"/>
    <w:rsid w:val="00203FCB"/>
    <w:rsid w:val="002133A4"/>
    <w:rsid w:val="00213CDB"/>
    <w:rsid w:val="00214716"/>
    <w:rsid w:val="00215AB2"/>
    <w:rsid w:val="00221919"/>
    <w:rsid w:val="00222D27"/>
    <w:rsid w:val="002242AD"/>
    <w:rsid w:val="00225321"/>
    <w:rsid w:val="00231DFE"/>
    <w:rsid w:val="002426EA"/>
    <w:rsid w:val="00245A9E"/>
    <w:rsid w:val="00246E37"/>
    <w:rsid w:val="00247339"/>
    <w:rsid w:val="00253898"/>
    <w:rsid w:val="00253974"/>
    <w:rsid w:val="002567D0"/>
    <w:rsid w:val="00256DF9"/>
    <w:rsid w:val="00271AE7"/>
    <w:rsid w:val="00272052"/>
    <w:rsid w:val="00272163"/>
    <w:rsid w:val="00272494"/>
    <w:rsid w:val="0027313F"/>
    <w:rsid w:val="002733CB"/>
    <w:rsid w:val="002736A5"/>
    <w:rsid w:val="00273E6D"/>
    <w:rsid w:val="00274066"/>
    <w:rsid w:val="00274517"/>
    <w:rsid w:val="002758D2"/>
    <w:rsid w:val="002863E4"/>
    <w:rsid w:val="00286E16"/>
    <w:rsid w:val="00290C08"/>
    <w:rsid w:val="00293328"/>
    <w:rsid w:val="00294A4E"/>
    <w:rsid w:val="002A1CF1"/>
    <w:rsid w:val="002A3E6F"/>
    <w:rsid w:val="002A5552"/>
    <w:rsid w:val="002A6CEC"/>
    <w:rsid w:val="002B5100"/>
    <w:rsid w:val="002B6C86"/>
    <w:rsid w:val="002C0E44"/>
    <w:rsid w:val="002C47A7"/>
    <w:rsid w:val="002C5912"/>
    <w:rsid w:val="002C5A30"/>
    <w:rsid w:val="002D39D8"/>
    <w:rsid w:val="002D534E"/>
    <w:rsid w:val="002E7BBF"/>
    <w:rsid w:val="002F3935"/>
    <w:rsid w:val="002F5912"/>
    <w:rsid w:val="002F74F8"/>
    <w:rsid w:val="00302971"/>
    <w:rsid w:val="00302B80"/>
    <w:rsid w:val="00306B92"/>
    <w:rsid w:val="003102A3"/>
    <w:rsid w:val="00311700"/>
    <w:rsid w:val="0031170C"/>
    <w:rsid w:val="0031253F"/>
    <w:rsid w:val="00312A34"/>
    <w:rsid w:val="00314C10"/>
    <w:rsid w:val="0031679E"/>
    <w:rsid w:val="0032185C"/>
    <w:rsid w:val="003220A8"/>
    <w:rsid w:val="0032526E"/>
    <w:rsid w:val="003256E0"/>
    <w:rsid w:val="003278DC"/>
    <w:rsid w:val="00334FBF"/>
    <w:rsid w:val="003372F4"/>
    <w:rsid w:val="00337AD8"/>
    <w:rsid w:val="003437A4"/>
    <w:rsid w:val="0035241B"/>
    <w:rsid w:val="003530D5"/>
    <w:rsid w:val="00354E09"/>
    <w:rsid w:val="00355914"/>
    <w:rsid w:val="003573BC"/>
    <w:rsid w:val="00357679"/>
    <w:rsid w:val="00361361"/>
    <w:rsid w:val="0036428A"/>
    <w:rsid w:val="003652F7"/>
    <w:rsid w:val="00366273"/>
    <w:rsid w:val="00366A62"/>
    <w:rsid w:val="00366FD5"/>
    <w:rsid w:val="00370596"/>
    <w:rsid w:val="003815B5"/>
    <w:rsid w:val="0038186F"/>
    <w:rsid w:val="003836B0"/>
    <w:rsid w:val="003A2306"/>
    <w:rsid w:val="003A6C3D"/>
    <w:rsid w:val="003B0A23"/>
    <w:rsid w:val="003B3CA5"/>
    <w:rsid w:val="003B4200"/>
    <w:rsid w:val="003C2ADF"/>
    <w:rsid w:val="003C37D3"/>
    <w:rsid w:val="003C3CFF"/>
    <w:rsid w:val="003C51FE"/>
    <w:rsid w:val="003C61AA"/>
    <w:rsid w:val="003C7EF4"/>
    <w:rsid w:val="003D1B80"/>
    <w:rsid w:val="003D1BB9"/>
    <w:rsid w:val="003D3B05"/>
    <w:rsid w:val="003E1DDD"/>
    <w:rsid w:val="003E6732"/>
    <w:rsid w:val="003F1F64"/>
    <w:rsid w:val="003F2126"/>
    <w:rsid w:val="00400527"/>
    <w:rsid w:val="0040518F"/>
    <w:rsid w:val="004144A4"/>
    <w:rsid w:val="004147D4"/>
    <w:rsid w:val="0041495F"/>
    <w:rsid w:val="004164B4"/>
    <w:rsid w:val="00420AE4"/>
    <w:rsid w:val="00425F05"/>
    <w:rsid w:val="0042760A"/>
    <w:rsid w:val="004307D6"/>
    <w:rsid w:val="004405F1"/>
    <w:rsid w:val="0044485B"/>
    <w:rsid w:val="004458EA"/>
    <w:rsid w:val="00451B7A"/>
    <w:rsid w:val="0045243F"/>
    <w:rsid w:val="00454626"/>
    <w:rsid w:val="004548F5"/>
    <w:rsid w:val="00457DCC"/>
    <w:rsid w:val="00460AED"/>
    <w:rsid w:val="004657B9"/>
    <w:rsid w:val="004719DA"/>
    <w:rsid w:val="004725BD"/>
    <w:rsid w:val="00474AAE"/>
    <w:rsid w:val="00475140"/>
    <w:rsid w:val="00477C05"/>
    <w:rsid w:val="0048333D"/>
    <w:rsid w:val="00486EB3"/>
    <w:rsid w:val="00487866"/>
    <w:rsid w:val="00490836"/>
    <w:rsid w:val="00493255"/>
    <w:rsid w:val="00493C1B"/>
    <w:rsid w:val="00495EC4"/>
    <w:rsid w:val="004A12D0"/>
    <w:rsid w:val="004A25EE"/>
    <w:rsid w:val="004A2A43"/>
    <w:rsid w:val="004A4F53"/>
    <w:rsid w:val="004A6894"/>
    <w:rsid w:val="004C0AC6"/>
    <w:rsid w:val="004C184A"/>
    <w:rsid w:val="004C21FE"/>
    <w:rsid w:val="004C640B"/>
    <w:rsid w:val="004D0B02"/>
    <w:rsid w:val="004D30CD"/>
    <w:rsid w:val="004D3FE5"/>
    <w:rsid w:val="004D7DC9"/>
    <w:rsid w:val="004E417C"/>
    <w:rsid w:val="004E4240"/>
    <w:rsid w:val="004E4EB6"/>
    <w:rsid w:val="004E7AEE"/>
    <w:rsid w:val="00503A69"/>
    <w:rsid w:val="00504479"/>
    <w:rsid w:val="00505BDA"/>
    <w:rsid w:val="005113BB"/>
    <w:rsid w:val="00520F13"/>
    <w:rsid w:val="005211E0"/>
    <w:rsid w:val="0052628B"/>
    <w:rsid w:val="00527B44"/>
    <w:rsid w:val="00531845"/>
    <w:rsid w:val="005337AA"/>
    <w:rsid w:val="00534814"/>
    <w:rsid w:val="00537AAA"/>
    <w:rsid w:val="005411E1"/>
    <w:rsid w:val="00542717"/>
    <w:rsid w:val="00556377"/>
    <w:rsid w:val="005576CC"/>
    <w:rsid w:val="00560C86"/>
    <w:rsid w:val="00564905"/>
    <w:rsid w:val="005734D4"/>
    <w:rsid w:val="005741AC"/>
    <w:rsid w:val="005745AE"/>
    <w:rsid w:val="005759E5"/>
    <w:rsid w:val="00577706"/>
    <w:rsid w:val="005926A7"/>
    <w:rsid w:val="005A0218"/>
    <w:rsid w:val="005A42DC"/>
    <w:rsid w:val="005B2524"/>
    <w:rsid w:val="005B3013"/>
    <w:rsid w:val="005B40FD"/>
    <w:rsid w:val="005B5837"/>
    <w:rsid w:val="005B5EF2"/>
    <w:rsid w:val="005B7B0A"/>
    <w:rsid w:val="005C3170"/>
    <w:rsid w:val="005C6963"/>
    <w:rsid w:val="005C7185"/>
    <w:rsid w:val="005D3D09"/>
    <w:rsid w:val="005D44C4"/>
    <w:rsid w:val="005E2406"/>
    <w:rsid w:val="005E6976"/>
    <w:rsid w:val="005E7268"/>
    <w:rsid w:val="006038BA"/>
    <w:rsid w:val="00603D6E"/>
    <w:rsid w:val="00607DE6"/>
    <w:rsid w:val="0061384E"/>
    <w:rsid w:val="00620E5B"/>
    <w:rsid w:val="00624A36"/>
    <w:rsid w:val="00626D51"/>
    <w:rsid w:val="006271A7"/>
    <w:rsid w:val="00633504"/>
    <w:rsid w:val="006373DD"/>
    <w:rsid w:val="0064704F"/>
    <w:rsid w:val="00647743"/>
    <w:rsid w:val="006529B3"/>
    <w:rsid w:val="006564CF"/>
    <w:rsid w:val="00656FEC"/>
    <w:rsid w:val="006614DC"/>
    <w:rsid w:val="00662CAF"/>
    <w:rsid w:val="006635E5"/>
    <w:rsid w:val="00664D3B"/>
    <w:rsid w:val="006727B7"/>
    <w:rsid w:val="006744A1"/>
    <w:rsid w:val="00687E80"/>
    <w:rsid w:val="00694EE5"/>
    <w:rsid w:val="00695249"/>
    <w:rsid w:val="006B07BB"/>
    <w:rsid w:val="006B0A86"/>
    <w:rsid w:val="006B447E"/>
    <w:rsid w:val="006B56CE"/>
    <w:rsid w:val="006B6A62"/>
    <w:rsid w:val="006C08A7"/>
    <w:rsid w:val="006C18FF"/>
    <w:rsid w:val="006C2797"/>
    <w:rsid w:val="006C62C2"/>
    <w:rsid w:val="006D0E34"/>
    <w:rsid w:val="006D39BF"/>
    <w:rsid w:val="006D738A"/>
    <w:rsid w:val="006E0019"/>
    <w:rsid w:val="006E2252"/>
    <w:rsid w:val="006E49D6"/>
    <w:rsid w:val="006F0AC2"/>
    <w:rsid w:val="006F5108"/>
    <w:rsid w:val="006F593E"/>
    <w:rsid w:val="00700691"/>
    <w:rsid w:val="00701DA8"/>
    <w:rsid w:val="00705C4A"/>
    <w:rsid w:val="00710E9A"/>
    <w:rsid w:val="00715E00"/>
    <w:rsid w:val="00717C15"/>
    <w:rsid w:val="0072232C"/>
    <w:rsid w:val="0072293A"/>
    <w:rsid w:val="007270A0"/>
    <w:rsid w:val="00734332"/>
    <w:rsid w:val="007431E3"/>
    <w:rsid w:val="007511EB"/>
    <w:rsid w:val="00752F67"/>
    <w:rsid w:val="0076312D"/>
    <w:rsid w:val="0076495B"/>
    <w:rsid w:val="007735E5"/>
    <w:rsid w:val="00777956"/>
    <w:rsid w:val="007930A7"/>
    <w:rsid w:val="007A37B3"/>
    <w:rsid w:val="007B0A0D"/>
    <w:rsid w:val="007B2952"/>
    <w:rsid w:val="007B31B8"/>
    <w:rsid w:val="007B480F"/>
    <w:rsid w:val="007C15FF"/>
    <w:rsid w:val="007C16A3"/>
    <w:rsid w:val="007C1CBF"/>
    <w:rsid w:val="007C27EF"/>
    <w:rsid w:val="007C3C57"/>
    <w:rsid w:val="007D0655"/>
    <w:rsid w:val="007D1FA8"/>
    <w:rsid w:val="007D370B"/>
    <w:rsid w:val="007E2694"/>
    <w:rsid w:val="007E3D9C"/>
    <w:rsid w:val="007E52A1"/>
    <w:rsid w:val="007E57CD"/>
    <w:rsid w:val="007E753B"/>
    <w:rsid w:val="007F2128"/>
    <w:rsid w:val="007F4AD4"/>
    <w:rsid w:val="007F4BF9"/>
    <w:rsid w:val="00803B95"/>
    <w:rsid w:val="00804BFB"/>
    <w:rsid w:val="00804F71"/>
    <w:rsid w:val="0080514C"/>
    <w:rsid w:val="00806238"/>
    <w:rsid w:val="008141DA"/>
    <w:rsid w:val="00815772"/>
    <w:rsid w:val="00820C52"/>
    <w:rsid w:val="00820FEE"/>
    <w:rsid w:val="00823C6F"/>
    <w:rsid w:val="008245B0"/>
    <w:rsid w:val="008302A2"/>
    <w:rsid w:val="008307F4"/>
    <w:rsid w:val="00831702"/>
    <w:rsid w:val="008345B1"/>
    <w:rsid w:val="00835F2E"/>
    <w:rsid w:val="008407A9"/>
    <w:rsid w:val="00852DBA"/>
    <w:rsid w:val="00857924"/>
    <w:rsid w:val="008615E5"/>
    <w:rsid w:val="008669C5"/>
    <w:rsid w:val="008717EF"/>
    <w:rsid w:val="008746D4"/>
    <w:rsid w:val="008771A3"/>
    <w:rsid w:val="00882EC5"/>
    <w:rsid w:val="00884EFC"/>
    <w:rsid w:val="00886956"/>
    <w:rsid w:val="008875E2"/>
    <w:rsid w:val="0089265D"/>
    <w:rsid w:val="008932C8"/>
    <w:rsid w:val="008A2002"/>
    <w:rsid w:val="008A481C"/>
    <w:rsid w:val="008A4D70"/>
    <w:rsid w:val="008B5661"/>
    <w:rsid w:val="008B5CA5"/>
    <w:rsid w:val="008C121D"/>
    <w:rsid w:val="008C14B7"/>
    <w:rsid w:val="008C3A19"/>
    <w:rsid w:val="008C42AB"/>
    <w:rsid w:val="008C5402"/>
    <w:rsid w:val="008C585D"/>
    <w:rsid w:val="008D1449"/>
    <w:rsid w:val="008D1E85"/>
    <w:rsid w:val="008D4C2E"/>
    <w:rsid w:val="008D551B"/>
    <w:rsid w:val="008E4A66"/>
    <w:rsid w:val="008E55EE"/>
    <w:rsid w:val="008F1CE1"/>
    <w:rsid w:val="00902782"/>
    <w:rsid w:val="00904B35"/>
    <w:rsid w:val="009062A8"/>
    <w:rsid w:val="00913E80"/>
    <w:rsid w:val="00915304"/>
    <w:rsid w:val="009329FA"/>
    <w:rsid w:val="00936829"/>
    <w:rsid w:val="00944D5A"/>
    <w:rsid w:val="00950338"/>
    <w:rsid w:val="0095275F"/>
    <w:rsid w:val="0095629F"/>
    <w:rsid w:val="00960850"/>
    <w:rsid w:val="009612D6"/>
    <w:rsid w:val="0096542E"/>
    <w:rsid w:val="009663E2"/>
    <w:rsid w:val="0096695F"/>
    <w:rsid w:val="00981FED"/>
    <w:rsid w:val="00984828"/>
    <w:rsid w:val="00987535"/>
    <w:rsid w:val="00995F5A"/>
    <w:rsid w:val="009A08AE"/>
    <w:rsid w:val="009A0E4D"/>
    <w:rsid w:val="009A2806"/>
    <w:rsid w:val="009B5FF1"/>
    <w:rsid w:val="009B7635"/>
    <w:rsid w:val="009C00F2"/>
    <w:rsid w:val="009C0CF7"/>
    <w:rsid w:val="009C36B6"/>
    <w:rsid w:val="009C44E8"/>
    <w:rsid w:val="009C55AA"/>
    <w:rsid w:val="009C7E32"/>
    <w:rsid w:val="009D6704"/>
    <w:rsid w:val="009E5416"/>
    <w:rsid w:val="009F1193"/>
    <w:rsid w:val="009F3301"/>
    <w:rsid w:val="009F33FB"/>
    <w:rsid w:val="009F40A9"/>
    <w:rsid w:val="009F4F13"/>
    <w:rsid w:val="009F676A"/>
    <w:rsid w:val="00A001B9"/>
    <w:rsid w:val="00A01AB5"/>
    <w:rsid w:val="00A11408"/>
    <w:rsid w:val="00A13636"/>
    <w:rsid w:val="00A14559"/>
    <w:rsid w:val="00A15C39"/>
    <w:rsid w:val="00A15FF2"/>
    <w:rsid w:val="00A201C6"/>
    <w:rsid w:val="00A21773"/>
    <w:rsid w:val="00A2525C"/>
    <w:rsid w:val="00A27431"/>
    <w:rsid w:val="00A30533"/>
    <w:rsid w:val="00A324D5"/>
    <w:rsid w:val="00A432E1"/>
    <w:rsid w:val="00A51A68"/>
    <w:rsid w:val="00A540E5"/>
    <w:rsid w:val="00A546E8"/>
    <w:rsid w:val="00A55942"/>
    <w:rsid w:val="00A57A33"/>
    <w:rsid w:val="00A6177E"/>
    <w:rsid w:val="00A71C0D"/>
    <w:rsid w:val="00A75008"/>
    <w:rsid w:val="00A75383"/>
    <w:rsid w:val="00A84B07"/>
    <w:rsid w:val="00A9041F"/>
    <w:rsid w:val="00A906CA"/>
    <w:rsid w:val="00A93F98"/>
    <w:rsid w:val="00A97C17"/>
    <w:rsid w:val="00AA2C01"/>
    <w:rsid w:val="00AA3F7B"/>
    <w:rsid w:val="00AA6671"/>
    <w:rsid w:val="00AB38C4"/>
    <w:rsid w:val="00AB3E80"/>
    <w:rsid w:val="00AB5C7B"/>
    <w:rsid w:val="00AB7BC6"/>
    <w:rsid w:val="00AC1BAE"/>
    <w:rsid w:val="00AC7A29"/>
    <w:rsid w:val="00AE2886"/>
    <w:rsid w:val="00AE5F49"/>
    <w:rsid w:val="00AF10FC"/>
    <w:rsid w:val="00AF38FC"/>
    <w:rsid w:val="00AF3C8D"/>
    <w:rsid w:val="00AF6E24"/>
    <w:rsid w:val="00AF6FD5"/>
    <w:rsid w:val="00B0160E"/>
    <w:rsid w:val="00B02170"/>
    <w:rsid w:val="00B03F5B"/>
    <w:rsid w:val="00B048DD"/>
    <w:rsid w:val="00B060A5"/>
    <w:rsid w:val="00B07E9F"/>
    <w:rsid w:val="00B12EFA"/>
    <w:rsid w:val="00B144EF"/>
    <w:rsid w:val="00B174BE"/>
    <w:rsid w:val="00B22432"/>
    <w:rsid w:val="00B270C7"/>
    <w:rsid w:val="00B36304"/>
    <w:rsid w:val="00B4594A"/>
    <w:rsid w:val="00B4596D"/>
    <w:rsid w:val="00B46572"/>
    <w:rsid w:val="00B46CE0"/>
    <w:rsid w:val="00B5499C"/>
    <w:rsid w:val="00B73D58"/>
    <w:rsid w:val="00B80334"/>
    <w:rsid w:val="00B83134"/>
    <w:rsid w:val="00B8423F"/>
    <w:rsid w:val="00B84E40"/>
    <w:rsid w:val="00BA389B"/>
    <w:rsid w:val="00BA4CF7"/>
    <w:rsid w:val="00BA61EB"/>
    <w:rsid w:val="00BB1865"/>
    <w:rsid w:val="00BB1FC0"/>
    <w:rsid w:val="00BB5BC0"/>
    <w:rsid w:val="00BB5F49"/>
    <w:rsid w:val="00BD08E3"/>
    <w:rsid w:val="00BD2A2C"/>
    <w:rsid w:val="00BD3632"/>
    <w:rsid w:val="00BD5545"/>
    <w:rsid w:val="00BD627F"/>
    <w:rsid w:val="00BE05EB"/>
    <w:rsid w:val="00BE4447"/>
    <w:rsid w:val="00BE5184"/>
    <w:rsid w:val="00BE69DF"/>
    <w:rsid w:val="00BF2AC4"/>
    <w:rsid w:val="00BF3CC0"/>
    <w:rsid w:val="00BF578A"/>
    <w:rsid w:val="00C0113F"/>
    <w:rsid w:val="00C02C0D"/>
    <w:rsid w:val="00C04BEC"/>
    <w:rsid w:val="00C114F6"/>
    <w:rsid w:val="00C20216"/>
    <w:rsid w:val="00C22515"/>
    <w:rsid w:val="00C2431F"/>
    <w:rsid w:val="00C34F46"/>
    <w:rsid w:val="00C35DF4"/>
    <w:rsid w:val="00C360C2"/>
    <w:rsid w:val="00C42491"/>
    <w:rsid w:val="00C42D04"/>
    <w:rsid w:val="00C431B0"/>
    <w:rsid w:val="00C455C5"/>
    <w:rsid w:val="00C47273"/>
    <w:rsid w:val="00C47845"/>
    <w:rsid w:val="00C47D2F"/>
    <w:rsid w:val="00C5311C"/>
    <w:rsid w:val="00C5655E"/>
    <w:rsid w:val="00C6018A"/>
    <w:rsid w:val="00C61945"/>
    <w:rsid w:val="00C645A4"/>
    <w:rsid w:val="00C71089"/>
    <w:rsid w:val="00C72E48"/>
    <w:rsid w:val="00C7309F"/>
    <w:rsid w:val="00C77DF5"/>
    <w:rsid w:val="00C80CBC"/>
    <w:rsid w:val="00C848D1"/>
    <w:rsid w:val="00C86405"/>
    <w:rsid w:val="00C94FD7"/>
    <w:rsid w:val="00CA4438"/>
    <w:rsid w:val="00CA5F74"/>
    <w:rsid w:val="00CA63F1"/>
    <w:rsid w:val="00CB4AD9"/>
    <w:rsid w:val="00CC1B3B"/>
    <w:rsid w:val="00CC1B83"/>
    <w:rsid w:val="00CC3343"/>
    <w:rsid w:val="00CD02E2"/>
    <w:rsid w:val="00CD0FD3"/>
    <w:rsid w:val="00CD1790"/>
    <w:rsid w:val="00CD2284"/>
    <w:rsid w:val="00CD34B5"/>
    <w:rsid w:val="00CE6DEC"/>
    <w:rsid w:val="00CE702B"/>
    <w:rsid w:val="00CF1650"/>
    <w:rsid w:val="00CF1E65"/>
    <w:rsid w:val="00CF6B8C"/>
    <w:rsid w:val="00CF7D51"/>
    <w:rsid w:val="00D00CCE"/>
    <w:rsid w:val="00D01E88"/>
    <w:rsid w:val="00D130D8"/>
    <w:rsid w:val="00D144C4"/>
    <w:rsid w:val="00D179ED"/>
    <w:rsid w:val="00D23124"/>
    <w:rsid w:val="00D3250C"/>
    <w:rsid w:val="00D43998"/>
    <w:rsid w:val="00D4403C"/>
    <w:rsid w:val="00D453B8"/>
    <w:rsid w:val="00D5213A"/>
    <w:rsid w:val="00D6068C"/>
    <w:rsid w:val="00D662E7"/>
    <w:rsid w:val="00D66D73"/>
    <w:rsid w:val="00D702A6"/>
    <w:rsid w:val="00D71268"/>
    <w:rsid w:val="00D74082"/>
    <w:rsid w:val="00D763F4"/>
    <w:rsid w:val="00D775C7"/>
    <w:rsid w:val="00D800A0"/>
    <w:rsid w:val="00D8690F"/>
    <w:rsid w:val="00D90C89"/>
    <w:rsid w:val="00D90F4A"/>
    <w:rsid w:val="00D92A5B"/>
    <w:rsid w:val="00D943E5"/>
    <w:rsid w:val="00D944A2"/>
    <w:rsid w:val="00D965D6"/>
    <w:rsid w:val="00D970A8"/>
    <w:rsid w:val="00DA3168"/>
    <w:rsid w:val="00DA5129"/>
    <w:rsid w:val="00DB3384"/>
    <w:rsid w:val="00DB4569"/>
    <w:rsid w:val="00DB5359"/>
    <w:rsid w:val="00DB6478"/>
    <w:rsid w:val="00DC0EF8"/>
    <w:rsid w:val="00DC3C38"/>
    <w:rsid w:val="00DC7534"/>
    <w:rsid w:val="00DD37C2"/>
    <w:rsid w:val="00DD43F1"/>
    <w:rsid w:val="00DD5B9E"/>
    <w:rsid w:val="00DE0A46"/>
    <w:rsid w:val="00DE1AC9"/>
    <w:rsid w:val="00DE3D33"/>
    <w:rsid w:val="00DE45EF"/>
    <w:rsid w:val="00E01B15"/>
    <w:rsid w:val="00E141C0"/>
    <w:rsid w:val="00E172A7"/>
    <w:rsid w:val="00E17C81"/>
    <w:rsid w:val="00E23088"/>
    <w:rsid w:val="00E27E01"/>
    <w:rsid w:val="00E27F32"/>
    <w:rsid w:val="00E44C5E"/>
    <w:rsid w:val="00E5165D"/>
    <w:rsid w:val="00E51B82"/>
    <w:rsid w:val="00E600D0"/>
    <w:rsid w:val="00E64A26"/>
    <w:rsid w:val="00E64A49"/>
    <w:rsid w:val="00E65648"/>
    <w:rsid w:val="00E760EC"/>
    <w:rsid w:val="00E77733"/>
    <w:rsid w:val="00E8020B"/>
    <w:rsid w:val="00E81680"/>
    <w:rsid w:val="00E85CDF"/>
    <w:rsid w:val="00E877F1"/>
    <w:rsid w:val="00EA695B"/>
    <w:rsid w:val="00EB0DB4"/>
    <w:rsid w:val="00EB0E97"/>
    <w:rsid w:val="00EB3C03"/>
    <w:rsid w:val="00EB5F90"/>
    <w:rsid w:val="00EC1450"/>
    <w:rsid w:val="00EC2E95"/>
    <w:rsid w:val="00ED1D76"/>
    <w:rsid w:val="00ED366D"/>
    <w:rsid w:val="00ED3BEC"/>
    <w:rsid w:val="00ED6B8D"/>
    <w:rsid w:val="00EE5086"/>
    <w:rsid w:val="00EF1FF3"/>
    <w:rsid w:val="00EF676B"/>
    <w:rsid w:val="00EF77DA"/>
    <w:rsid w:val="00F00583"/>
    <w:rsid w:val="00F02D36"/>
    <w:rsid w:val="00F05027"/>
    <w:rsid w:val="00F10B84"/>
    <w:rsid w:val="00F120DA"/>
    <w:rsid w:val="00F1776E"/>
    <w:rsid w:val="00F20C2A"/>
    <w:rsid w:val="00F21839"/>
    <w:rsid w:val="00F25D11"/>
    <w:rsid w:val="00F309EA"/>
    <w:rsid w:val="00F34123"/>
    <w:rsid w:val="00F36818"/>
    <w:rsid w:val="00F60A11"/>
    <w:rsid w:val="00F61305"/>
    <w:rsid w:val="00F614B9"/>
    <w:rsid w:val="00F65A89"/>
    <w:rsid w:val="00F7191B"/>
    <w:rsid w:val="00F75559"/>
    <w:rsid w:val="00F86208"/>
    <w:rsid w:val="00F95B83"/>
    <w:rsid w:val="00F96DAC"/>
    <w:rsid w:val="00F97AD6"/>
    <w:rsid w:val="00FA0A85"/>
    <w:rsid w:val="00FA1BD5"/>
    <w:rsid w:val="00FA2ED1"/>
    <w:rsid w:val="00FA668F"/>
    <w:rsid w:val="00FB01BB"/>
    <w:rsid w:val="00FB1770"/>
    <w:rsid w:val="00FB27E6"/>
    <w:rsid w:val="00FC1152"/>
    <w:rsid w:val="00FC3373"/>
    <w:rsid w:val="00FD180F"/>
    <w:rsid w:val="00FD1B13"/>
    <w:rsid w:val="00FD1DDE"/>
    <w:rsid w:val="00FD36DD"/>
    <w:rsid w:val="00FD580F"/>
    <w:rsid w:val="00FD63E3"/>
    <w:rsid w:val="00FE1402"/>
    <w:rsid w:val="00FE196E"/>
    <w:rsid w:val="00FE2720"/>
    <w:rsid w:val="00FE342F"/>
    <w:rsid w:val="00FE48E1"/>
    <w:rsid w:val="00FE6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0E70"/>
  <w15:docId w15:val="{B89EB009-4214-4372-92E5-5AB4F750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97"/>
    <w:pPr>
      <w:spacing w:after="0" w:line="240" w:lineRule="auto"/>
    </w:pPr>
    <w:rPr>
      <w:rFonts w:ascii="Times New Roman" w:eastAsia="Times New Roman" w:hAnsi="Times New Roman" w:cs="Times New Roman"/>
      <w:b/>
      <w:bCs/>
      <w:sz w:val="24"/>
      <w:szCs w:val="20"/>
      <w:lang w:eastAsia="fr-FR"/>
    </w:rPr>
  </w:style>
  <w:style w:type="paragraph" w:styleId="Titre1">
    <w:name w:val="heading 1"/>
    <w:basedOn w:val="Normal"/>
    <w:next w:val="Normal"/>
    <w:link w:val="Titre1Car"/>
    <w:uiPriority w:val="9"/>
    <w:qFormat/>
    <w:rsid w:val="00EB0E97"/>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rsid w:val="00EB0E97"/>
    <w:pPr>
      <w:jc w:val="center"/>
    </w:pPr>
    <w:rPr>
      <w:bCs w:val="0"/>
      <w:sz w:val="22"/>
    </w:rPr>
  </w:style>
  <w:style w:type="paragraph" w:styleId="Pieddepage">
    <w:name w:val="footer"/>
    <w:basedOn w:val="Normal"/>
    <w:link w:val="PieddepageCar"/>
    <w:uiPriority w:val="99"/>
    <w:rsid w:val="00EB0E97"/>
    <w:pPr>
      <w:tabs>
        <w:tab w:val="center" w:pos="4536"/>
        <w:tab w:val="right" w:pos="9072"/>
      </w:tabs>
    </w:pPr>
  </w:style>
  <w:style w:type="character" w:customStyle="1" w:styleId="PieddepageCar">
    <w:name w:val="Pied de page Car"/>
    <w:basedOn w:val="Policepardfaut"/>
    <w:link w:val="Pieddepage"/>
    <w:uiPriority w:val="99"/>
    <w:rsid w:val="00EB0E97"/>
    <w:rPr>
      <w:rFonts w:ascii="Times New Roman" w:eastAsia="Times New Roman" w:hAnsi="Times New Roman" w:cs="Times New Roman"/>
      <w:b/>
      <w:bCs/>
      <w:sz w:val="24"/>
      <w:szCs w:val="20"/>
      <w:lang w:eastAsia="fr-FR"/>
    </w:rPr>
  </w:style>
  <w:style w:type="paragraph" w:customStyle="1" w:styleId="Titre1A">
    <w:name w:val="Titre 1 A"/>
    <w:basedOn w:val="Titre1"/>
    <w:link w:val="Titre1ACar"/>
    <w:qFormat/>
    <w:rsid w:val="00F7191B"/>
    <w:pPr>
      <w:keepLines w:val="0"/>
      <w:numPr>
        <w:numId w:val="1"/>
      </w:numPr>
      <w:spacing w:before="240" w:after="240"/>
      <w:ind w:left="357" w:hanging="357"/>
      <w:jc w:val="both"/>
    </w:pPr>
    <w:rPr>
      <w:rFonts w:ascii="Times New Roman" w:eastAsia="Times New Roman" w:hAnsi="Times New Roman" w:cs="Times New Roman"/>
      <w:b/>
      <w:bCs/>
      <w:color w:val="auto"/>
      <w:kern w:val="32"/>
      <w:sz w:val="24"/>
      <w:szCs w:val="24"/>
    </w:rPr>
  </w:style>
  <w:style w:type="paragraph" w:customStyle="1" w:styleId="Titre2A">
    <w:name w:val="Titre 2 A"/>
    <w:basedOn w:val="Titre1A"/>
    <w:link w:val="Titre2ACar"/>
    <w:qFormat/>
    <w:rsid w:val="00EB0E97"/>
    <w:pPr>
      <w:numPr>
        <w:numId w:val="0"/>
      </w:numPr>
    </w:pPr>
    <w:rPr>
      <w:lang w:val="en-US"/>
    </w:rPr>
  </w:style>
  <w:style w:type="character" w:customStyle="1" w:styleId="Titre1ACar">
    <w:name w:val="Titre 1 A Car"/>
    <w:link w:val="Titre1A"/>
    <w:rsid w:val="00F7191B"/>
    <w:rPr>
      <w:rFonts w:ascii="Times New Roman" w:eastAsia="Times New Roman" w:hAnsi="Times New Roman" w:cs="Times New Roman"/>
      <w:b/>
      <w:bCs/>
      <w:kern w:val="32"/>
      <w:sz w:val="24"/>
      <w:szCs w:val="24"/>
      <w:lang w:eastAsia="fr-FR"/>
    </w:rPr>
  </w:style>
  <w:style w:type="character" w:customStyle="1" w:styleId="Titre2ACar">
    <w:name w:val="Titre 2 A Car"/>
    <w:link w:val="Titre2A"/>
    <w:rsid w:val="00EB0E97"/>
    <w:rPr>
      <w:rFonts w:ascii="Cambria" w:eastAsia="Times New Roman" w:hAnsi="Cambria" w:cs="Times New Roman"/>
      <w:b/>
      <w:bCs/>
      <w:kern w:val="32"/>
      <w:sz w:val="24"/>
      <w:szCs w:val="24"/>
      <w:lang w:val="en-US" w:eastAsia="fr-FR"/>
    </w:rPr>
  </w:style>
  <w:style w:type="character" w:customStyle="1" w:styleId="LgendeCar">
    <w:name w:val="Légende Car"/>
    <w:basedOn w:val="Policepardfaut"/>
    <w:link w:val="Lgende"/>
    <w:locked/>
    <w:rsid w:val="00EB0E97"/>
    <w:rPr>
      <w:rFonts w:ascii="Times New Roman" w:eastAsia="Times New Roman" w:hAnsi="Times New Roman" w:cs="Times New Roman"/>
      <w:b/>
      <w:szCs w:val="20"/>
      <w:lang w:eastAsia="fr-FR"/>
    </w:rPr>
  </w:style>
  <w:style w:type="character" w:customStyle="1" w:styleId="Titre1Car">
    <w:name w:val="Titre 1 Car"/>
    <w:basedOn w:val="Policepardfaut"/>
    <w:link w:val="Titre1"/>
    <w:uiPriority w:val="9"/>
    <w:rsid w:val="00EB0E97"/>
    <w:rPr>
      <w:rFonts w:asciiTheme="majorHAnsi" w:eastAsiaTheme="majorEastAsia" w:hAnsiTheme="majorHAnsi" w:cstheme="majorBidi"/>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EB0E97"/>
    <w:rPr>
      <w:rFonts w:ascii="Tahoma" w:hAnsi="Tahoma" w:cs="Tahoma"/>
      <w:sz w:val="16"/>
      <w:szCs w:val="16"/>
    </w:rPr>
  </w:style>
  <w:style w:type="character" w:customStyle="1" w:styleId="TextedebullesCar">
    <w:name w:val="Texte de bulles Car"/>
    <w:basedOn w:val="Policepardfaut"/>
    <w:link w:val="Textedebulles"/>
    <w:uiPriority w:val="99"/>
    <w:semiHidden/>
    <w:rsid w:val="00EB0E97"/>
    <w:rPr>
      <w:rFonts w:ascii="Tahoma" w:eastAsia="Times New Roman" w:hAnsi="Tahoma" w:cs="Tahoma"/>
      <w:b/>
      <w:bCs/>
      <w:sz w:val="16"/>
      <w:szCs w:val="16"/>
      <w:lang w:eastAsia="fr-FR"/>
    </w:rPr>
  </w:style>
  <w:style w:type="character" w:styleId="Numrodeligne">
    <w:name w:val="line number"/>
    <w:basedOn w:val="Policepardfaut"/>
    <w:uiPriority w:val="99"/>
    <w:semiHidden/>
    <w:unhideWhenUsed/>
    <w:rsid w:val="00EB0E97"/>
  </w:style>
  <w:style w:type="paragraph" w:customStyle="1" w:styleId="EndNoteBibliographyTitle">
    <w:name w:val="EndNote Bibliography Title"/>
    <w:basedOn w:val="Normal"/>
    <w:link w:val="EndNoteBibliographyTitleCar"/>
    <w:rsid w:val="00F7191B"/>
    <w:pPr>
      <w:jc w:val="center"/>
    </w:pPr>
    <w:rPr>
      <w:noProof/>
    </w:rPr>
  </w:style>
  <w:style w:type="character" w:customStyle="1" w:styleId="EndNoteBibliographyTitleCar">
    <w:name w:val="EndNote Bibliography Title Car"/>
    <w:basedOn w:val="Policepardfaut"/>
    <w:link w:val="EndNoteBibliographyTitle"/>
    <w:rsid w:val="00F7191B"/>
    <w:rPr>
      <w:rFonts w:ascii="Times New Roman" w:eastAsia="Times New Roman" w:hAnsi="Times New Roman" w:cs="Times New Roman"/>
      <w:b/>
      <w:bCs/>
      <w:noProof/>
      <w:sz w:val="24"/>
      <w:szCs w:val="20"/>
      <w:lang w:eastAsia="fr-FR"/>
    </w:rPr>
  </w:style>
  <w:style w:type="paragraph" w:customStyle="1" w:styleId="EndNoteBibliography">
    <w:name w:val="EndNote Bibliography"/>
    <w:basedOn w:val="Normal"/>
    <w:link w:val="EndNoteBibliographyCar"/>
    <w:rsid w:val="00F7191B"/>
    <w:rPr>
      <w:noProof/>
    </w:rPr>
  </w:style>
  <w:style w:type="character" w:customStyle="1" w:styleId="EndNoteBibliographyCar">
    <w:name w:val="EndNote Bibliography Car"/>
    <w:basedOn w:val="Policepardfaut"/>
    <w:link w:val="EndNoteBibliography"/>
    <w:rsid w:val="00F7191B"/>
    <w:rPr>
      <w:rFonts w:ascii="Times New Roman" w:eastAsia="Times New Roman" w:hAnsi="Times New Roman" w:cs="Times New Roman"/>
      <w:b/>
      <w:bCs/>
      <w:noProof/>
      <w:sz w:val="24"/>
      <w:szCs w:val="20"/>
      <w:lang w:eastAsia="fr-FR"/>
    </w:rPr>
  </w:style>
  <w:style w:type="paragraph" w:styleId="Notedebasdepage">
    <w:name w:val="footnote text"/>
    <w:basedOn w:val="Normal"/>
    <w:link w:val="NotedebasdepageCar"/>
    <w:unhideWhenUsed/>
    <w:rsid w:val="00F7191B"/>
    <w:rPr>
      <w:sz w:val="20"/>
    </w:rPr>
  </w:style>
  <w:style w:type="character" w:customStyle="1" w:styleId="NotedebasdepageCar">
    <w:name w:val="Note de bas de page Car"/>
    <w:basedOn w:val="Policepardfaut"/>
    <w:link w:val="Notedebasdepage"/>
    <w:rsid w:val="00F7191B"/>
    <w:rPr>
      <w:rFonts w:ascii="Times New Roman" w:eastAsia="Times New Roman" w:hAnsi="Times New Roman" w:cs="Times New Roman"/>
      <w:b/>
      <w:bCs/>
      <w:sz w:val="20"/>
      <w:szCs w:val="20"/>
      <w:lang w:eastAsia="fr-FR"/>
    </w:rPr>
  </w:style>
  <w:style w:type="character" w:styleId="Appelnotedebasdep">
    <w:name w:val="footnote reference"/>
    <w:basedOn w:val="Policepardfaut"/>
    <w:semiHidden/>
    <w:unhideWhenUsed/>
    <w:rsid w:val="00F7191B"/>
    <w:rPr>
      <w:vertAlign w:val="superscript"/>
    </w:rPr>
  </w:style>
  <w:style w:type="table" w:styleId="Grilledutableau">
    <w:name w:val="Table Grid"/>
    <w:basedOn w:val="TableauNormal"/>
    <w:uiPriority w:val="59"/>
    <w:rsid w:val="009F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9F67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EB3C03"/>
    <w:rPr>
      <w:color w:val="808080"/>
    </w:rPr>
  </w:style>
  <w:style w:type="character" w:styleId="Marquedecommentaire">
    <w:name w:val="annotation reference"/>
    <w:basedOn w:val="Policepardfaut"/>
    <w:uiPriority w:val="99"/>
    <w:semiHidden/>
    <w:unhideWhenUsed/>
    <w:rsid w:val="008A481C"/>
    <w:rPr>
      <w:sz w:val="18"/>
      <w:szCs w:val="18"/>
    </w:rPr>
  </w:style>
  <w:style w:type="paragraph" w:styleId="Commentaire">
    <w:name w:val="annotation text"/>
    <w:basedOn w:val="Normal"/>
    <w:link w:val="CommentaireCar"/>
    <w:uiPriority w:val="99"/>
    <w:semiHidden/>
    <w:unhideWhenUsed/>
    <w:rsid w:val="008A481C"/>
    <w:rPr>
      <w:szCs w:val="24"/>
    </w:rPr>
  </w:style>
  <w:style w:type="character" w:customStyle="1" w:styleId="CommentaireCar">
    <w:name w:val="Commentaire Car"/>
    <w:basedOn w:val="Policepardfaut"/>
    <w:link w:val="Commentaire"/>
    <w:uiPriority w:val="99"/>
    <w:semiHidden/>
    <w:rsid w:val="008A481C"/>
    <w:rPr>
      <w:rFonts w:ascii="Times New Roman" w:eastAsia="Times New Roman" w:hAnsi="Times New Roman" w:cs="Times New Roman"/>
      <w:b/>
      <w:bCs/>
      <w:sz w:val="24"/>
      <w:szCs w:val="24"/>
      <w:lang w:eastAsia="fr-FR"/>
    </w:rPr>
  </w:style>
  <w:style w:type="paragraph" w:styleId="Objetducommentaire">
    <w:name w:val="annotation subject"/>
    <w:basedOn w:val="Commentaire"/>
    <w:next w:val="Commentaire"/>
    <w:link w:val="ObjetducommentaireCar"/>
    <w:uiPriority w:val="99"/>
    <w:semiHidden/>
    <w:unhideWhenUsed/>
    <w:rsid w:val="008A481C"/>
    <w:rPr>
      <w:sz w:val="20"/>
      <w:szCs w:val="20"/>
    </w:rPr>
  </w:style>
  <w:style w:type="character" w:customStyle="1" w:styleId="ObjetducommentaireCar">
    <w:name w:val="Objet du commentaire Car"/>
    <w:basedOn w:val="CommentaireCar"/>
    <w:link w:val="Objetducommentaire"/>
    <w:uiPriority w:val="99"/>
    <w:semiHidden/>
    <w:rsid w:val="008A481C"/>
    <w:rPr>
      <w:rFonts w:ascii="Times New Roman" w:eastAsia="Times New Roman" w:hAnsi="Times New Roman" w:cs="Times New Roman"/>
      <w:b/>
      <w:bCs/>
      <w:sz w:val="20"/>
      <w:szCs w:val="20"/>
      <w:lang w:eastAsia="fr-FR"/>
    </w:rPr>
  </w:style>
  <w:style w:type="paragraph" w:styleId="Rvision">
    <w:name w:val="Revision"/>
    <w:hidden/>
    <w:uiPriority w:val="99"/>
    <w:semiHidden/>
    <w:rsid w:val="00041A90"/>
    <w:pPr>
      <w:spacing w:after="0" w:line="240" w:lineRule="auto"/>
    </w:pPr>
    <w:rPr>
      <w:rFonts w:ascii="Times New Roman" w:eastAsia="Times New Roman" w:hAnsi="Times New Roman" w:cs="Times New Roman"/>
      <w:b/>
      <w:bCs/>
      <w:sz w:val="24"/>
      <w:szCs w:val="20"/>
      <w:lang w:eastAsia="fr-FR"/>
    </w:rPr>
  </w:style>
  <w:style w:type="character" w:styleId="Lienhypertexte">
    <w:name w:val="Hyperlink"/>
    <w:basedOn w:val="Policepardfaut"/>
    <w:uiPriority w:val="99"/>
    <w:unhideWhenUsed/>
    <w:rsid w:val="00556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1211-6DA8-444C-894D-B3F14FD0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962</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perrin27</dc:creator>
  <cp:lastModifiedBy>elkaddou1</cp:lastModifiedBy>
  <cp:revision>10</cp:revision>
  <cp:lastPrinted>2016-07-26T16:18:00Z</cp:lastPrinted>
  <dcterms:created xsi:type="dcterms:W3CDTF">2016-07-26T12:38:00Z</dcterms:created>
  <dcterms:modified xsi:type="dcterms:W3CDTF">2016-08-31T15:33:00Z</dcterms:modified>
</cp:coreProperties>
</file>