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B7" w:rsidRPr="00D84CA9" w:rsidRDefault="006924F3" w:rsidP="00D84CA9">
      <w:pPr>
        <w:autoSpaceDE w:val="0"/>
        <w:autoSpaceDN w:val="0"/>
        <w:adjustRightInd w:val="0"/>
        <w:ind w:leftChars="100" w:left="220" w:rightChars="200" w:right="440"/>
        <w:jc w:val="center"/>
        <w:rPr>
          <w:rFonts w:ascii="Times New Roman" w:eastAsia="Batang" w:hAnsi="Times New Roman" w:cs="Times New Roman"/>
          <w:b/>
          <w:bCs/>
          <w:sz w:val="24"/>
          <w:szCs w:val="24"/>
          <w:lang w:eastAsia="ko-KR"/>
        </w:rPr>
      </w:pPr>
      <w:bookmarkStart w:id="0" w:name="_GoBack"/>
      <w:bookmarkEnd w:id="0"/>
      <w:r>
        <w:rPr>
          <w:rFonts w:ascii="Times New Roman" w:hAnsi="Times New Roman" w:cs="Times New Roman"/>
          <w:b/>
          <w:color w:val="131413"/>
          <w:kern w:val="0"/>
          <w:sz w:val="24"/>
          <w:szCs w:val="24"/>
          <w:lang w:eastAsia="ko-KR"/>
        </w:rPr>
        <w:t xml:space="preserve">Searching </w:t>
      </w:r>
      <w:r w:rsidR="0016167D">
        <w:rPr>
          <w:rFonts w:ascii="Times New Roman" w:hAnsi="Times New Roman" w:cs="Times New Roman"/>
          <w:b/>
          <w:color w:val="131413"/>
          <w:kern w:val="0"/>
          <w:sz w:val="24"/>
          <w:szCs w:val="24"/>
          <w:lang w:eastAsia="ko-KR"/>
        </w:rPr>
        <w:t xml:space="preserve">For Specialized Metabolites Gene Clusters </w:t>
      </w:r>
      <w:proofErr w:type="gramStart"/>
      <w:r w:rsidR="0016167D">
        <w:rPr>
          <w:rFonts w:ascii="Times New Roman" w:hAnsi="Times New Roman" w:cs="Times New Roman"/>
          <w:b/>
          <w:color w:val="131413"/>
          <w:kern w:val="0"/>
          <w:sz w:val="24"/>
          <w:szCs w:val="24"/>
          <w:lang w:eastAsia="ko-KR"/>
        </w:rPr>
        <w:t>By</w:t>
      </w:r>
      <w:proofErr w:type="gramEnd"/>
      <w:r w:rsidR="0016167D">
        <w:rPr>
          <w:rFonts w:ascii="Times New Roman" w:hAnsi="Times New Roman" w:cs="Times New Roman"/>
          <w:b/>
          <w:color w:val="131413"/>
          <w:kern w:val="0"/>
          <w:sz w:val="24"/>
          <w:szCs w:val="24"/>
          <w:lang w:eastAsia="ko-KR"/>
        </w:rPr>
        <w:t xml:space="preserve"> Mining Genomic Islands: A New Comparative Genomics-Based Approach </w:t>
      </w:r>
    </w:p>
    <w:p w:rsidR="000379B7" w:rsidRPr="00D84CA9" w:rsidRDefault="000379B7" w:rsidP="00D84CA9">
      <w:pPr>
        <w:pStyle w:val="Corpsdetexte"/>
        <w:spacing w:line="240" w:lineRule="auto"/>
        <w:ind w:leftChars="100" w:left="220" w:rightChars="200" w:right="440"/>
        <w:jc w:val="center"/>
        <w:rPr>
          <w:rFonts w:ascii="Times New Roman" w:eastAsia="Batang" w:hAnsi="Times New Roman" w:cs="Times New Roman"/>
          <w:b/>
          <w:bCs/>
          <w:sz w:val="28"/>
          <w:szCs w:val="28"/>
          <w:lang w:eastAsia="ko-KR"/>
        </w:rPr>
      </w:pPr>
    </w:p>
    <w:p w:rsidR="000379B7" w:rsidRPr="006924F3" w:rsidRDefault="006924F3" w:rsidP="00D84CA9">
      <w:pPr>
        <w:ind w:leftChars="100" w:left="220" w:rightChars="200" w:right="440"/>
        <w:jc w:val="center"/>
        <w:rPr>
          <w:rFonts w:ascii="Times New Roman" w:hAnsi="Times New Roman" w:cs="Times New Roman"/>
          <w:b/>
          <w:vertAlign w:val="superscript"/>
          <w:lang w:val="fr-FR"/>
        </w:rPr>
      </w:pPr>
      <w:proofErr w:type="spellStart"/>
      <w:r w:rsidRPr="006924F3">
        <w:rPr>
          <w:rFonts w:ascii="Times New Roman" w:hAnsi="Times New Roman" w:cs="Times New Roman"/>
          <w:b/>
          <w:lang w:val="fr-FR"/>
        </w:rPr>
        <w:t>Drago</w:t>
      </w:r>
      <w:proofErr w:type="spellEnd"/>
      <w:r w:rsidRPr="006924F3">
        <w:rPr>
          <w:rFonts w:ascii="Times New Roman" w:hAnsi="Times New Roman" w:cs="Times New Roman"/>
          <w:b/>
          <w:lang w:val="fr-FR"/>
        </w:rPr>
        <w:t xml:space="preserve"> Haas</w:t>
      </w:r>
      <w:r w:rsidRPr="006924F3">
        <w:rPr>
          <w:rFonts w:ascii="Times New Roman" w:hAnsi="Times New Roman" w:cs="Times New Roman"/>
          <w:b/>
          <w:vertAlign w:val="superscript"/>
          <w:lang w:val="fr-FR"/>
        </w:rPr>
        <w:t>1</w:t>
      </w:r>
      <w:r w:rsidRPr="006924F3">
        <w:rPr>
          <w:rFonts w:ascii="Times New Roman" w:hAnsi="Times New Roman" w:cs="Times New Roman"/>
          <w:b/>
          <w:lang w:val="fr-FR"/>
        </w:rPr>
        <w:t>, Matthieu Barba</w:t>
      </w:r>
      <w:r w:rsidRPr="006924F3">
        <w:rPr>
          <w:rFonts w:ascii="Times New Roman" w:hAnsi="Times New Roman" w:cs="Times New Roman"/>
          <w:b/>
          <w:vertAlign w:val="superscript"/>
          <w:lang w:val="fr-FR"/>
        </w:rPr>
        <w:t>1</w:t>
      </w:r>
      <w:r w:rsidRPr="006924F3">
        <w:rPr>
          <w:rFonts w:ascii="Times New Roman" w:hAnsi="Times New Roman" w:cs="Times New Roman"/>
          <w:b/>
          <w:lang w:val="fr-FR"/>
        </w:rPr>
        <w:t xml:space="preserve">, </w:t>
      </w:r>
      <w:proofErr w:type="spellStart"/>
      <w:r w:rsidRPr="006924F3">
        <w:rPr>
          <w:rFonts w:ascii="Times New Roman" w:hAnsi="Times New Roman" w:cs="Times New Roman"/>
          <w:b/>
          <w:lang w:val="fr-FR"/>
        </w:rPr>
        <w:t>Cláudia</w:t>
      </w:r>
      <w:proofErr w:type="spellEnd"/>
      <w:r w:rsidRPr="006924F3">
        <w:rPr>
          <w:rFonts w:ascii="Times New Roman" w:hAnsi="Times New Roman" w:cs="Times New Roman"/>
          <w:b/>
          <w:lang w:val="fr-FR"/>
        </w:rPr>
        <w:t xml:space="preserve"> M. Vincente</w:t>
      </w:r>
      <w:r w:rsidRPr="006924F3">
        <w:rPr>
          <w:rFonts w:ascii="Times New Roman" w:hAnsi="Times New Roman" w:cs="Times New Roman"/>
          <w:b/>
          <w:vertAlign w:val="superscript"/>
          <w:lang w:val="fr-FR"/>
        </w:rPr>
        <w:t>2</w:t>
      </w:r>
      <w:r w:rsidRPr="006924F3">
        <w:rPr>
          <w:rFonts w:ascii="Times New Roman" w:hAnsi="Times New Roman" w:cs="Times New Roman"/>
          <w:b/>
          <w:lang w:val="fr-FR"/>
        </w:rPr>
        <w:t>, Géraldine Le Goff</w:t>
      </w:r>
      <w:r w:rsidRPr="006924F3">
        <w:rPr>
          <w:rFonts w:ascii="Times New Roman" w:hAnsi="Times New Roman" w:cs="Times New Roman"/>
          <w:b/>
          <w:vertAlign w:val="superscript"/>
          <w:lang w:val="fr-FR"/>
        </w:rPr>
        <w:t>3</w:t>
      </w:r>
      <w:r w:rsidRPr="006924F3">
        <w:rPr>
          <w:rFonts w:ascii="Times New Roman" w:hAnsi="Times New Roman" w:cs="Times New Roman"/>
          <w:b/>
          <w:lang w:val="fr-FR"/>
        </w:rPr>
        <w:t>, Jamal Ouazzani</w:t>
      </w:r>
      <w:r w:rsidRPr="006924F3">
        <w:rPr>
          <w:rFonts w:ascii="Times New Roman" w:hAnsi="Times New Roman" w:cs="Times New Roman"/>
          <w:b/>
          <w:vertAlign w:val="superscript"/>
          <w:lang w:val="fr-FR"/>
        </w:rPr>
        <w:t>3</w:t>
      </w:r>
      <w:r w:rsidRPr="006924F3">
        <w:rPr>
          <w:rFonts w:ascii="Times New Roman" w:hAnsi="Times New Roman" w:cs="Times New Roman"/>
          <w:b/>
          <w:lang w:val="fr-FR"/>
        </w:rPr>
        <w:t>, Bertrand Aigle</w:t>
      </w:r>
      <w:r w:rsidRPr="006924F3">
        <w:rPr>
          <w:rFonts w:ascii="Times New Roman" w:hAnsi="Times New Roman" w:cs="Times New Roman"/>
          <w:b/>
          <w:vertAlign w:val="superscript"/>
          <w:lang w:val="fr-FR"/>
        </w:rPr>
        <w:t>2</w:t>
      </w:r>
      <w:r w:rsidRPr="006924F3">
        <w:rPr>
          <w:rFonts w:ascii="Times New Roman" w:hAnsi="Times New Roman" w:cs="Times New Roman"/>
          <w:b/>
          <w:lang w:val="fr-FR"/>
        </w:rPr>
        <w:t>, Pierre Leblond</w:t>
      </w:r>
      <w:r w:rsidRPr="006924F3">
        <w:rPr>
          <w:rFonts w:ascii="Times New Roman" w:hAnsi="Times New Roman" w:cs="Times New Roman"/>
          <w:b/>
          <w:vertAlign w:val="superscript"/>
          <w:lang w:val="fr-FR"/>
        </w:rPr>
        <w:t>2</w:t>
      </w:r>
      <w:r w:rsidRPr="006924F3">
        <w:rPr>
          <w:rFonts w:ascii="Times New Roman" w:hAnsi="Times New Roman" w:cs="Times New Roman"/>
          <w:b/>
          <w:lang w:val="fr-FR"/>
        </w:rPr>
        <w:t>, Olivier Lespinet</w:t>
      </w:r>
      <w:r w:rsidRPr="006924F3">
        <w:rPr>
          <w:rFonts w:ascii="Times New Roman" w:hAnsi="Times New Roman" w:cs="Times New Roman"/>
          <w:b/>
          <w:vertAlign w:val="superscript"/>
          <w:lang w:val="fr-FR"/>
        </w:rPr>
        <w:t>1</w:t>
      </w:r>
      <w:r w:rsidRPr="006924F3">
        <w:rPr>
          <w:rFonts w:ascii="Times New Roman" w:hAnsi="Times New Roman" w:cs="Times New Roman"/>
          <w:b/>
          <w:lang w:val="fr-FR"/>
        </w:rPr>
        <w:t>, Jean-Luc Pernodet</w:t>
      </w:r>
      <w:r w:rsidRPr="006924F3">
        <w:rPr>
          <w:rFonts w:ascii="Times New Roman" w:hAnsi="Times New Roman" w:cs="Times New Roman"/>
          <w:b/>
          <w:vertAlign w:val="superscript"/>
          <w:lang w:val="fr-FR"/>
        </w:rPr>
        <w:t>1</w:t>
      </w:r>
      <w:r w:rsidRPr="006924F3">
        <w:rPr>
          <w:rFonts w:ascii="Times New Roman" w:hAnsi="Times New Roman" w:cs="Times New Roman"/>
          <w:b/>
          <w:u w:val="single"/>
          <w:lang w:val="fr-FR"/>
        </w:rPr>
        <w:t xml:space="preserve"> Sylvie Lautru</w:t>
      </w:r>
      <w:r w:rsidRPr="006924F3">
        <w:rPr>
          <w:rFonts w:ascii="Times New Roman" w:hAnsi="Times New Roman" w:cs="Times New Roman"/>
          <w:b/>
          <w:u w:val="single"/>
          <w:vertAlign w:val="superscript"/>
          <w:lang w:val="fr-FR"/>
        </w:rPr>
        <w:t>1</w:t>
      </w:r>
      <w:r w:rsidR="000379B7" w:rsidRPr="006924F3">
        <w:rPr>
          <w:rFonts w:ascii="Times New Roman" w:hAnsi="Times New Roman" w:cs="Times New Roman"/>
          <w:b/>
          <w:vertAlign w:val="superscript"/>
          <w:lang w:val="fr-FR"/>
        </w:rPr>
        <w:t>*</w:t>
      </w:r>
    </w:p>
    <w:p w:rsidR="006924F3" w:rsidRPr="00075DA6" w:rsidRDefault="006924F3" w:rsidP="00D84CA9">
      <w:pPr>
        <w:ind w:leftChars="100" w:left="220" w:rightChars="200" w:right="440"/>
        <w:jc w:val="center"/>
        <w:rPr>
          <w:rFonts w:ascii="Times New Roman" w:hAnsi="Times New Roman" w:cs="Times New Roman"/>
          <w:vertAlign w:val="superscript"/>
          <w:lang w:val="fr-FR"/>
        </w:rPr>
      </w:pPr>
    </w:p>
    <w:p w:rsidR="006924F3" w:rsidRPr="006924F3" w:rsidRDefault="006924F3" w:rsidP="006924F3">
      <w:pPr>
        <w:ind w:leftChars="100" w:left="220" w:rightChars="200" w:right="440"/>
        <w:rPr>
          <w:rFonts w:ascii="Times New Roman" w:hAnsi="Times New Roman" w:cs="Times New Roman"/>
        </w:rPr>
      </w:pPr>
      <w:proofErr w:type="gramStart"/>
      <w:r w:rsidRPr="006924F3">
        <w:rPr>
          <w:rFonts w:ascii="Times New Roman" w:hAnsi="Times New Roman" w:cs="Times New Roman"/>
          <w:vertAlign w:val="superscript"/>
        </w:rPr>
        <w:t>1</w:t>
      </w:r>
      <w:proofErr w:type="gramEnd"/>
      <w:r w:rsidRPr="006924F3">
        <w:rPr>
          <w:rFonts w:ascii="Times New Roman" w:hAnsi="Times New Roman" w:cs="Times New Roman"/>
        </w:rPr>
        <w:t xml:space="preserve"> Institute for Integrative Biology of the Cell (I2BC), CEA, CNRS, </w:t>
      </w:r>
      <w:proofErr w:type="spellStart"/>
      <w:r w:rsidRPr="006924F3">
        <w:rPr>
          <w:rFonts w:ascii="Times New Roman" w:hAnsi="Times New Roman" w:cs="Times New Roman"/>
        </w:rPr>
        <w:t>Univ.Paris-Sud</w:t>
      </w:r>
      <w:proofErr w:type="spellEnd"/>
      <w:r w:rsidRPr="006924F3">
        <w:rPr>
          <w:rFonts w:ascii="Times New Roman" w:hAnsi="Times New Roman" w:cs="Times New Roman"/>
        </w:rPr>
        <w:t>, University Paris-</w:t>
      </w:r>
      <w:proofErr w:type="spellStart"/>
      <w:r w:rsidRPr="006924F3">
        <w:rPr>
          <w:rFonts w:ascii="Times New Roman" w:hAnsi="Times New Roman" w:cs="Times New Roman"/>
        </w:rPr>
        <w:t>Saclay</w:t>
      </w:r>
      <w:proofErr w:type="spellEnd"/>
      <w:r w:rsidRPr="006924F3">
        <w:rPr>
          <w:rFonts w:ascii="Times New Roman" w:hAnsi="Times New Roman" w:cs="Times New Roman"/>
        </w:rPr>
        <w:t>, France.</w:t>
      </w:r>
    </w:p>
    <w:p w:rsidR="000379B7" w:rsidRDefault="006924F3" w:rsidP="006924F3">
      <w:pPr>
        <w:ind w:leftChars="100" w:left="220" w:rightChars="200" w:right="440"/>
        <w:rPr>
          <w:rFonts w:ascii="Times New Roman" w:hAnsi="Times New Roman" w:cs="Times New Roman"/>
          <w:lang w:val="fr-FR"/>
        </w:rPr>
      </w:pPr>
      <w:r w:rsidRPr="006924F3">
        <w:rPr>
          <w:rFonts w:ascii="Times New Roman" w:hAnsi="Times New Roman" w:cs="Times New Roman"/>
          <w:vertAlign w:val="superscript"/>
          <w:lang w:val="fr-FR"/>
        </w:rPr>
        <w:t xml:space="preserve">2 </w:t>
      </w:r>
      <w:r w:rsidRPr="006924F3">
        <w:rPr>
          <w:rFonts w:ascii="Times New Roman" w:hAnsi="Times New Roman" w:cs="Times New Roman"/>
          <w:lang w:val="fr-FR"/>
        </w:rPr>
        <w:t>Dynamique des génomes et adaptation microbienne (</w:t>
      </w:r>
      <w:proofErr w:type="spellStart"/>
      <w:r w:rsidRPr="006924F3">
        <w:rPr>
          <w:rFonts w:ascii="Times New Roman" w:hAnsi="Times New Roman" w:cs="Times New Roman"/>
          <w:lang w:val="fr-FR"/>
        </w:rPr>
        <w:t>DynAMic</w:t>
      </w:r>
      <w:proofErr w:type="spellEnd"/>
      <w:r w:rsidRPr="006924F3">
        <w:rPr>
          <w:rFonts w:ascii="Times New Roman" w:hAnsi="Times New Roman" w:cs="Times New Roman"/>
          <w:lang w:val="fr-FR"/>
        </w:rPr>
        <w:t>), UMR 1128, INRA, Université de Lorraine, France.</w:t>
      </w:r>
    </w:p>
    <w:p w:rsidR="006924F3" w:rsidRDefault="00E15DDF" w:rsidP="006924F3">
      <w:pPr>
        <w:ind w:leftChars="100" w:left="220" w:rightChars="200" w:right="440"/>
        <w:rPr>
          <w:rFonts w:ascii="Times New Roman" w:hAnsi="Times New Roman" w:cs="Times New Roman"/>
          <w:lang w:val="fr-FR"/>
        </w:rPr>
      </w:pPr>
      <w:r w:rsidRPr="00E15DDF">
        <w:rPr>
          <w:rFonts w:ascii="Times New Roman" w:hAnsi="Times New Roman" w:cs="Times New Roman"/>
          <w:vertAlign w:val="superscript"/>
          <w:lang w:val="fr-FR"/>
        </w:rPr>
        <w:t>3</w:t>
      </w:r>
      <w:r>
        <w:rPr>
          <w:rFonts w:ascii="Times New Roman" w:hAnsi="Times New Roman" w:cs="Times New Roman"/>
          <w:lang w:val="fr-FR"/>
        </w:rPr>
        <w:t xml:space="preserve"> </w:t>
      </w:r>
      <w:r w:rsidRPr="00E15DDF">
        <w:rPr>
          <w:rFonts w:ascii="Times New Roman" w:hAnsi="Times New Roman" w:cs="Times New Roman"/>
          <w:lang w:val="fr-FR"/>
        </w:rPr>
        <w:t xml:space="preserve">Institut de Chimie des Substances Naturelles </w:t>
      </w:r>
      <w:r>
        <w:rPr>
          <w:rFonts w:ascii="Times New Roman" w:hAnsi="Times New Roman" w:cs="Times New Roman"/>
          <w:lang w:val="fr-FR"/>
        </w:rPr>
        <w:t>(</w:t>
      </w:r>
      <w:r w:rsidRPr="00E15DDF">
        <w:rPr>
          <w:rFonts w:ascii="Times New Roman" w:hAnsi="Times New Roman" w:cs="Times New Roman"/>
          <w:lang w:val="fr-FR"/>
        </w:rPr>
        <w:t>ICSN</w:t>
      </w:r>
      <w:r>
        <w:rPr>
          <w:rFonts w:ascii="Times New Roman" w:hAnsi="Times New Roman" w:cs="Times New Roman"/>
          <w:lang w:val="fr-FR"/>
        </w:rPr>
        <w:t>)</w:t>
      </w:r>
      <w:r w:rsidRPr="00E15DDF">
        <w:rPr>
          <w:rFonts w:ascii="Times New Roman" w:hAnsi="Times New Roman" w:cs="Times New Roman"/>
          <w:lang w:val="fr-FR"/>
        </w:rPr>
        <w:t xml:space="preserve">, CNRS, Gif-sur-Yvette, </w:t>
      </w:r>
      <w:r w:rsidR="0016167D">
        <w:rPr>
          <w:rFonts w:ascii="Times New Roman" w:hAnsi="Times New Roman" w:cs="Times New Roman"/>
          <w:lang w:val="fr-FR"/>
        </w:rPr>
        <w:t>France</w:t>
      </w:r>
    </w:p>
    <w:p w:rsidR="0016167D" w:rsidRPr="006924F3" w:rsidRDefault="0016167D" w:rsidP="006924F3">
      <w:pPr>
        <w:ind w:leftChars="100" w:left="220" w:rightChars="200" w:right="440"/>
        <w:rPr>
          <w:rFonts w:ascii="Times New Roman" w:hAnsi="Times New Roman" w:cs="Times New Roman"/>
          <w:lang w:val="fr-FR"/>
        </w:rPr>
      </w:pPr>
    </w:p>
    <w:p w:rsidR="00B452EC" w:rsidRPr="00B452EC" w:rsidRDefault="00B452EC" w:rsidP="00B452EC">
      <w:pPr>
        <w:ind w:leftChars="100" w:left="220" w:rightChars="200" w:right="440"/>
        <w:rPr>
          <w:rFonts w:ascii="Times New Roman" w:hAnsi="Times New Roman" w:cs="Times New Roman"/>
        </w:rPr>
      </w:pPr>
      <w:r w:rsidRPr="00B452EC">
        <w:rPr>
          <w:rFonts w:ascii="Times New Roman" w:hAnsi="Times New Roman" w:cs="Times New Roman"/>
        </w:rPr>
        <w:t xml:space="preserve">Microbial </w:t>
      </w:r>
      <w:r>
        <w:rPr>
          <w:rFonts w:ascii="Times New Roman" w:hAnsi="Times New Roman" w:cs="Times New Roman"/>
        </w:rPr>
        <w:t>specialized</w:t>
      </w:r>
      <w:r w:rsidRPr="00B452EC">
        <w:rPr>
          <w:rFonts w:ascii="Times New Roman" w:hAnsi="Times New Roman" w:cs="Times New Roman"/>
        </w:rPr>
        <w:t xml:space="preserve"> metabolism biosynthetic gene clusters (SMBGCs) are a rich source of natural products of medical interest. With the multiplication of genomic data now available, </w:t>
      </w:r>
      <w:proofErr w:type="spellStart"/>
      <w:r w:rsidRPr="00B452EC">
        <w:rPr>
          <w:rFonts w:ascii="Times New Roman" w:hAnsi="Times New Roman" w:cs="Times New Roman"/>
        </w:rPr>
        <w:t>bioinformatic</w:t>
      </w:r>
      <w:proofErr w:type="spellEnd"/>
      <w:r w:rsidRPr="00B452EC">
        <w:rPr>
          <w:rFonts w:ascii="Times New Roman" w:hAnsi="Times New Roman" w:cs="Times New Roman"/>
        </w:rPr>
        <w:t xml:space="preserve"> tools for automatic SMBGCs detection have been developed in the last few year</w:t>
      </w:r>
      <w:r>
        <w:rPr>
          <w:rFonts w:ascii="Times New Roman" w:hAnsi="Times New Roman" w:cs="Times New Roman"/>
        </w:rPr>
        <w:t xml:space="preserve">s. These tools (e.g. </w:t>
      </w:r>
      <w:proofErr w:type="spellStart"/>
      <w:r>
        <w:rPr>
          <w:rFonts w:ascii="Times New Roman" w:hAnsi="Times New Roman" w:cs="Times New Roman"/>
        </w:rPr>
        <w:t>antiSMASH</w:t>
      </w:r>
      <w:proofErr w:type="spellEnd"/>
      <w:r>
        <w:rPr>
          <w:rFonts w:ascii="Times New Roman" w:hAnsi="Times New Roman" w:cs="Times New Roman"/>
        </w:rPr>
        <w:t xml:space="preserve"> [1]</w:t>
      </w:r>
      <w:r w:rsidRPr="00B452EC">
        <w:rPr>
          <w:rFonts w:ascii="Times New Roman" w:hAnsi="Times New Roman" w:cs="Times New Roman"/>
        </w:rPr>
        <w:t xml:space="preserve">) are able to identify typical </w:t>
      </w:r>
      <w:r>
        <w:rPr>
          <w:rFonts w:ascii="Times New Roman" w:hAnsi="Times New Roman" w:cs="Times New Roman"/>
        </w:rPr>
        <w:t>specialized</w:t>
      </w:r>
      <w:r w:rsidRPr="00B452EC">
        <w:rPr>
          <w:rFonts w:ascii="Times New Roman" w:hAnsi="Times New Roman" w:cs="Times New Roman"/>
        </w:rPr>
        <w:t xml:space="preserve"> metabolism genes by searching for homology region</w:t>
      </w:r>
      <w:r>
        <w:rPr>
          <w:rFonts w:ascii="Times New Roman" w:hAnsi="Times New Roman" w:cs="Times New Roman"/>
        </w:rPr>
        <w:t>s</w:t>
      </w:r>
      <w:r w:rsidRPr="00B452EC">
        <w:rPr>
          <w:rFonts w:ascii="Times New Roman" w:hAnsi="Times New Roman" w:cs="Times New Roman"/>
        </w:rPr>
        <w:t xml:space="preserve"> with well characterized genes</w:t>
      </w:r>
      <w:r w:rsidR="007B7914">
        <w:rPr>
          <w:rFonts w:ascii="Times New Roman" w:hAnsi="Times New Roman" w:cs="Times New Roman"/>
        </w:rPr>
        <w:t xml:space="preserve"> and have led to the discovery of several new bioactive compounds</w:t>
      </w:r>
      <w:r w:rsidR="005362C5">
        <w:rPr>
          <w:rFonts w:ascii="Times New Roman" w:hAnsi="Times New Roman" w:cs="Times New Roman"/>
        </w:rPr>
        <w:t xml:space="preserve"> [2]</w:t>
      </w:r>
      <w:r w:rsidRPr="00B452EC">
        <w:rPr>
          <w:rFonts w:ascii="Times New Roman" w:hAnsi="Times New Roman" w:cs="Times New Roman"/>
        </w:rPr>
        <w:t xml:space="preserve">. However, the discovery of atypical SMBGCs encoding under-characterized enzymes remains difficult. </w:t>
      </w:r>
    </w:p>
    <w:p w:rsidR="00B452EC" w:rsidRPr="00B452EC" w:rsidRDefault="00B452EC" w:rsidP="00B452EC">
      <w:pPr>
        <w:ind w:leftChars="100" w:left="220" w:rightChars="200" w:right="440"/>
        <w:rPr>
          <w:rFonts w:ascii="Times New Roman" w:hAnsi="Times New Roman" w:cs="Times New Roman"/>
        </w:rPr>
      </w:pPr>
      <w:r w:rsidRPr="00B452EC">
        <w:rPr>
          <w:rFonts w:ascii="Times New Roman" w:hAnsi="Times New Roman" w:cs="Times New Roman"/>
        </w:rPr>
        <w:t xml:space="preserve">SMBGCs are known to be often acquired by horizontal gene transfer leading to the assumption that genomic islands (GIs) are enriched in secondary metabolism genes. Studies have already shown good correlation between the SMBGC and GI profiles, e.g. in </w:t>
      </w:r>
      <w:proofErr w:type="spellStart"/>
      <w:r w:rsidRPr="00B452EC">
        <w:rPr>
          <w:rFonts w:ascii="Times New Roman" w:hAnsi="Times New Roman" w:cs="Times New Roman"/>
          <w:i/>
        </w:rPr>
        <w:t>Salinispora</w:t>
      </w:r>
      <w:proofErr w:type="spellEnd"/>
      <w:r w:rsidRPr="00B452EC">
        <w:rPr>
          <w:rFonts w:ascii="Times New Roman" w:hAnsi="Times New Roman" w:cs="Times New Roman"/>
        </w:rPr>
        <w:t xml:space="preserve"> genomes </w:t>
      </w:r>
      <w:r>
        <w:rPr>
          <w:rFonts w:ascii="Times New Roman" w:hAnsi="Times New Roman" w:cs="Times New Roman"/>
        </w:rPr>
        <w:t>[</w:t>
      </w:r>
      <w:r w:rsidR="005362C5">
        <w:rPr>
          <w:rFonts w:ascii="Times New Roman" w:hAnsi="Times New Roman" w:cs="Times New Roman"/>
        </w:rPr>
        <w:t>3</w:t>
      </w:r>
      <w:r>
        <w:rPr>
          <w:rFonts w:ascii="Times New Roman" w:hAnsi="Times New Roman" w:cs="Times New Roman"/>
        </w:rPr>
        <w:t>]</w:t>
      </w:r>
      <w:r w:rsidRPr="00B452EC">
        <w:rPr>
          <w:rFonts w:ascii="Times New Roman" w:hAnsi="Times New Roman" w:cs="Times New Roman"/>
        </w:rPr>
        <w:t>.</w:t>
      </w:r>
    </w:p>
    <w:p w:rsidR="00B452EC" w:rsidRPr="00B452EC" w:rsidRDefault="00B452EC" w:rsidP="00B452EC">
      <w:pPr>
        <w:ind w:leftChars="100" w:left="220" w:rightChars="200" w:right="440"/>
        <w:rPr>
          <w:rFonts w:ascii="Times New Roman" w:hAnsi="Times New Roman" w:cs="Times New Roman"/>
        </w:rPr>
      </w:pPr>
      <w:r w:rsidRPr="00B452EC">
        <w:rPr>
          <w:rFonts w:ascii="Times New Roman" w:hAnsi="Times New Roman" w:cs="Times New Roman"/>
        </w:rPr>
        <w:t xml:space="preserve">Here we present the </w:t>
      </w:r>
      <w:proofErr w:type="spellStart"/>
      <w:r w:rsidRPr="00B452EC">
        <w:rPr>
          <w:rFonts w:ascii="Times New Roman" w:hAnsi="Times New Roman" w:cs="Times New Roman"/>
        </w:rPr>
        <w:t>Synteruptor</w:t>
      </w:r>
      <w:proofErr w:type="spellEnd"/>
      <w:r w:rsidRPr="00B452EC">
        <w:rPr>
          <w:rFonts w:ascii="Times New Roman" w:hAnsi="Times New Roman" w:cs="Times New Roman"/>
        </w:rPr>
        <w:t xml:space="preserve"> tool. </w:t>
      </w:r>
      <w:proofErr w:type="spellStart"/>
      <w:r w:rsidRPr="00B452EC">
        <w:rPr>
          <w:rFonts w:ascii="Times New Roman" w:hAnsi="Times New Roman" w:cs="Times New Roman"/>
        </w:rPr>
        <w:t>Synteruptor</w:t>
      </w:r>
      <w:proofErr w:type="spellEnd"/>
      <w:r w:rsidRPr="00B452EC">
        <w:rPr>
          <w:rFonts w:ascii="Times New Roman" w:hAnsi="Times New Roman" w:cs="Times New Roman"/>
        </w:rPr>
        <w:t xml:space="preserve"> is a user-friendly software developed for the identification of GIs in closely related organisms. It performs a synteny comparison of two genomes allowing the detection of synteny breaks. To illustrate the use of </w:t>
      </w:r>
      <w:proofErr w:type="spellStart"/>
      <w:r w:rsidRPr="00B452EC">
        <w:rPr>
          <w:rFonts w:ascii="Times New Roman" w:hAnsi="Times New Roman" w:cs="Times New Roman"/>
        </w:rPr>
        <w:t>Synteruptor</w:t>
      </w:r>
      <w:proofErr w:type="spellEnd"/>
      <w:r w:rsidRPr="00B452EC">
        <w:rPr>
          <w:rFonts w:ascii="Times New Roman" w:hAnsi="Times New Roman" w:cs="Times New Roman"/>
        </w:rPr>
        <w:t xml:space="preserve">, a comparison of </w:t>
      </w:r>
      <w:r w:rsidRPr="00B452EC">
        <w:rPr>
          <w:rFonts w:ascii="Times New Roman" w:hAnsi="Times New Roman" w:cs="Times New Roman"/>
          <w:i/>
        </w:rPr>
        <w:t xml:space="preserve">Streptomyces </w:t>
      </w:r>
      <w:proofErr w:type="spellStart"/>
      <w:r w:rsidRPr="00B452EC">
        <w:rPr>
          <w:rFonts w:ascii="Times New Roman" w:hAnsi="Times New Roman" w:cs="Times New Roman"/>
          <w:i/>
        </w:rPr>
        <w:t>ambofaciens</w:t>
      </w:r>
      <w:proofErr w:type="spellEnd"/>
      <w:r w:rsidRPr="00B452EC">
        <w:rPr>
          <w:rFonts w:ascii="Times New Roman" w:hAnsi="Times New Roman" w:cs="Times New Roman"/>
          <w:i/>
        </w:rPr>
        <w:t xml:space="preserve"> </w:t>
      </w:r>
      <w:r w:rsidRPr="00B452EC">
        <w:rPr>
          <w:rFonts w:ascii="Times New Roman" w:hAnsi="Times New Roman" w:cs="Times New Roman"/>
        </w:rPr>
        <w:t>and</w:t>
      </w:r>
      <w:r w:rsidRPr="00B452EC">
        <w:rPr>
          <w:rFonts w:ascii="Times New Roman" w:hAnsi="Times New Roman" w:cs="Times New Roman"/>
          <w:i/>
        </w:rPr>
        <w:t xml:space="preserve"> Streptomyces </w:t>
      </w:r>
      <w:proofErr w:type="spellStart"/>
      <w:r w:rsidRPr="00B452EC">
        <w:rPr>
          <w:rFonts w:ascii="Times New Roman" w:hAnsi="Times New Roman" w:cs="Times New Roman"/>
          <w:i/>
        </w:rPr>
        <w:t>coelicolor</w:t>
      </w:r>
      <w:proofErr w:type="spellEnd"/>
      <w:r w:rsidRPr="00B452EC">
        <w:rPr>
          <w:rFonts w:ascii="Times New Roman" w:hAnsi="Times New Roman" w:cs="Times New Roman"/>
        </w:rPr>
        <w:t xml:space="preserve"> was performed. This allowed the identification of known SMBGCs as well as that of an atypical one involved in the synthesis of several metabolites</w:t>
      </w:r>
      <w:r w:rsidR="00BD2D53">
        <w:rPr>
          <w:rFonts w:ascii="Times New Roman" w:hAnsi="Times New Roman" w:cs="Times New Roman"/>
        </w:rPr>
        <w:t xml:space="preserve">, among which sphydrofurane, previously isolated the culture media of several </w:t>
      </w:r>
      <w:r w:rsidR="00BD2D53" w:rsidRPr="00BD2D53">
        <w:rPr>
          <w:rFonts w:ascii="Times New Roman" w:hAnsi="Times New Roman" w:cs="Times New Roman"/>
          <w:i/>
        </w:rPr>
        <w:t>Streptomyces</w:t>
      </w:r>
      <w:r w:rsidRPr="00B452EC">
        <w:rPr>
          <w:rFonts w:ascii="Times New Roman" w:hAnsi="Times New Roman" w:cs="Times New Roman"/>
        </w:rPr>
        <w:t>.</w:t>
      </w:r>
    </w:p>
    <w:p w:rsidR="00B452EC" w:rsidRPr="00B452EC" w:rsidRDefault="00B452EC" w:rsidP="00B452EC">
      <w:pPr>
        <w:ind w:leftChars="100" w:left="220" w:rightChars="200" w:right="440"/>
        <w:rPr>
          <w:rFonts w:ascii="Times New Roman" w:hAnsi="Times New Roman" w:cs="Times New Roman"/>
        </w:rPr>
      </w:pPr>
      <w:r w:rsidRPr="00B452EC">
        <w:rPr>
          <w:rFonts w:ascii="Times New Roman" w:hAnsi="Times New Roman" w:cs="Times New Roman"/>
        </w:rPr>
        <w:t xml:space="preserve">To our knowledge, </w:t>
      </w:r>
      <w:proofErr w:type="spellStart"/>
      <w:r w:rsidRPr="00B452EC">
        <w:rPr>
          <w:rFonts w:ascii="Times New Roman" w:hAnsi="Times New Roman" w:cs="Times New Roman"/>
        </w:rPr>
        <w:t>Synteruptor</w:t>
      </w:r>
      <w:proofErr w:type="spellEnd"/>
      <w:r w:rsidRPr="00B452EC">
        <w:rPr>
          <w:rFonts w:ascii="Times New Roman" w:hAnsi="Times New Roman" w:cs="Times New Roman"/>
        </w:rPr>
        <w:t xml:space="preserve"> is the first user-friendly SMBGC search tool not based on the identification of genes by homology. We have shown that it is able to detect typical SMBGCs as well as atypical ones, as illustrated by the discovery of the sphydrofuran biosynthetic gene cluster in </w:t>
      </w:r>
      <w:r w:rsidRPr="00B452EC">
        <w:rPr>
          <w:rFonts w:ascii="Times New Roman" w:hAnsi="Times New Roman" w:cs="Times New Roman"/>
          <w:i/>
        </w:rPr>
        <w:t>Streptomyces ambofaciens</w:t>
      </w:r>
      <w:r w:rsidRPr="00B452EC">
        <w:rPr>
          <w:rFonts w:ascii="Times New Roman" w:hAnsi="Times New Roman" w:cs="Times New Roman"/>
        </w:rPr>
        <w:t xml:space="preserve">. </w:t>
      </w:r>
      <w:proofErr w:type="spellStart"/>
      <w:r w:rsidRPr="00B452EC">
        <w:rPr>
          <w:rFonts w:ascii="Times New Roman" w:hAnsi="Times New Roman" w:cs="Times New Roman"/>
        </w:rPr>
        <w:t>Synteruptor</w:t>
      </w:r>
      <w:proofErr w:type="spellEnd"/>
      <w:r w:rsidRPr="00B452EC">
        <w:rPr>
          <w:rFonts w:ascii="Times New Roman" w:hAnsi="Times New Roman" w:cs="Times New Roman"/>
        </w:rPr>
        <w:t xml:space="preserve"> is complementary to the currently used tools such as </w:t>
      </w:r>
      <w:proofErr w:type="spellStart"/>
      <w:r w:rsidRPr="00B452EC">
        <w:rPr>
          <w:rFonts w:ascii="Times New Roman" w:hAnsi="Times New Roman" w:cs="Times New Roman"/>
        </w:rPr>
        <w:t>AntiSMASH</w:t>
      </w:r>
      <w:proofErr w:type="spellEnd"/>
      <w:r w:rsidRPr="00B452EC">
        <w:rPr>
          <w:rFonts w:ascii="Times New Roman" w:hAnsi="Times New Roman" w:cs="Times New Roman"/>
        </w:rPr>
        <w:t xml:space="preserve"> and can be use in synergy with them.</w:t>
      </w:r>
    </w:p>
    <w:p w:rsidR="000379B7" w:rsidRDefault="000379B7" w:rsidP="00D84CA9">
      <w:pPr>
        <w:ind w:leftChars="100" w:left="220" w:rightChars="200" w:right="440"/>
        <w:rPr>
          <w:rFonts w:ascii="Times New Roman" w:hAnsi="Times New Roman" w:cs="Times New Roman"/>
        </w:rPr>
      </w:pPr>
    </w:p>
    <w:p w:rsidR="000379B7" w:rsidRDefault="000379B7" w:rsidP="00D84CA9">
      <w:pPr>
        <w:ind w:leftChars="100" w:left="220" w:rightChars="200" w:right="440"/>
        <w:rPr>
          <w:rFonts w:ascii="Times New Roman" w:hAnsi="Times New Roman" w:cs="Times New Roman"/>
        </w:rPr>
      </w:pPr>
      <w:r w:rsidRPr="008C58C6">
        <w:rPr>
          <w:rFonts w:ascii="Times New Roman" w:hAnsi="Times New Roman" w:cs="Times New Roman"/>
          <w:b/>
        </w:rPr>
        <w:t>Keywords</w:t>
      </w:r>
      <w:r>
        <w:rPr>
          <w:rFonts w:ascii="Times New Roman" w:hAnsi="Times New Roman" w:cs="Times New Roman"/>
        </w:rPr>
        <w:t xml:space="preserve">: </w:t>
      </w:r>
      <w:r w:rsidR="00DA2D0B" w:rsidRPr="00DA2D0B">
        <w:rPr>
          <w:rFonts w:ascii="Times New Roman" w:hAnsi="Times New Roman" w:cs="Times New Roman"/>
        </w:rPr>
        <w:t>Genomic</w:t>
      </w:r>
      <w:r w:rsidR="00DA2D0B">
        <w:rPr>
          <w:rFonts w:ascii="Times New Roman" w:hAnsi="Times New Roman" w:cs="Times New Roman"/>
        </w:rPr>
        <w:t xml:space="preserve"> islands mining; </w:t>
      </w:r>
    </w:p>
    <w:p w:rsidR="00E914A3" w:rsidRDefault="00E914A3" w:rsidP="00D84CA9">
      <w:pPr>
        <w:ind w:leftChars="100" w:left="220" w:rightChars="200" w:right="440"/>
        <w:rPr>
          <w:rFonts w:ascii="Times New Roman" w:hAnsi="Times New Roman" w:cs="Times New Roman"/>
          <w:b/>
        </w:rPr>
      </w:pPr>
    </w:p>
    <w:p w:rsidR="000379B7" w:rsidRDefault="000379B7" w:rsidP="00D84CA9">
      <w:pPr>
        <w:ind w:leftChars="100" w:left="220" w:rightChars="200" w:right="440"/>
        <w:rPr>
          <w:rFonts w:ascii="Times New Roman" w:hAnsi="Times New Roman" w:cs="Times New Roman"/>
          <w:b/>
        </w:rPr>
      </w:pPr>
      <w:r>
        <w:rPr>
          <w:rFonts w:ascii="Times New Roman" w:hAnsi="Times New Roman" w:cs="Times New Roman" w:hint="eastAsia"/>
          <w:b/>
        </w:rPr>
        <w:t>References</w:t>
      </w:r>
      <w:r w:rsidR="00257F61">
        <w:rPr>
          <w:rFonts w:ascii="Times New Roman" w:hAnsi="Times New Roman" w:cs="Times New Roman"/>
          <w:b/>
        </w:rPr>
        <w:t xml:space="preserve"> </w:t>
      </w:r>
    </w:p>
    <w:p w:rsidR="00B452EC" w:rsidRDefault="000379B7" w:rsidP="00B452EC">
      <w:pPr>
        <w:ind w:leftChars="100" w:left="220" w:rightChars="200" w:right="440"/>
        <w:rPr>
          <w:rFonts w:ascii="Times New Roman" w:hAnsi="Times New Roman" w:cs="Times New Roman"/>
        </w:rPr>
      </w:pPr>
      <w:r w:rsidRPr="008C58C6">
        <w:rPr>
          <w:rFonts w:ascii="Times New Roman" w:hAnsi="Times New Roman" w:cs="Times New Roman"/>
        </w:rPr>
        <w:t xml:space="preserve">[1] </w:t>
      </w:r>
      <w:r w:rsidR="00B452EC" w:rsidRPr="00B452EC">
        <w:rPr>
          <w:rFonts w:ascii="Times New Roman" w:hAnsi="Times New Roman" w:cs="Times New Roman"/>
        </w:rPr>
        <w:t xml:space="preserve">1. Weber T, Blin K, </w:t>
      </w:r>
      <w:proofErr w:type="spellStart"/>
      <w:r w:rsidR="00B452EC" w:rsidRPr="00B452EC">
        <w:rPr>
          <w:rFonts w:ascii="Times New Roman" w:hAnsi="Times New Roman" w:cs="Times New Roman"/>
        </w:rPr>
        <w:t>Duddela</w:t>
      </w:r>
      <w:proofErr w:type="spellEnd"/>
      <w:r w:rsidR="00B452EC" w:rsidRPr="00B452EC">
        <w:rPr>
          <w:rFonts w:ascii="Times New Roman" w:hAnsi="Times New Roman" w:cs="Times New Roman"/>
        </w:rPr>
        <w:t xml:space="preserve"> S, Krug D, Kim HU, </w:t>
      </w:r>
      <w:proofErr w:type="spellStart"/>
      <w:r w:rsidR="00B452EC" w:rsidRPr="00B452EC">
        <w:rPr>
          <w:rFonts w:ascii="Times New Roman" w:hAnsi="Times New Roman" w:cs="Times New Roman"/>
        </w:rPr>
        <w:t>Bruccoleri</w:t>
      </w:r>
      <w:proofErr w:type="spellEnd"/>
      <w:r w:rsidR="00B452EC" w:rsidRPr="00B452EC">
        <w:rPr>
          <w:rFonts w:ascii="Times New Roman" w:hAnsi="Times New Roman" w:cs="Times New Roman"/>
        </w:rPr>
        <w:t xml:space="preserve"> R, Lee SY, </w:t>
      </w:r>
      <w:proofErr w:type="spellStart"/>
      <w:r w:rsidR="00B452EC" w:rsidRPr="00B452EC">
        <w:rPr>
          <w:rFonts w:ascii="Times New Roman" w:hAnsi="Times New Roman" w:cs="Times New Roman"/>
        </w:rPr>
        <w:t>Fischbach</w:t>
      </w:r>
      <w:proofErr w:type="spellEnd"/>
      <w:r w:rsidR="00B452EC" w:rsidRPr="00B452EC">
        <w:rPr>
          <w:rFonts w:ascii="Times New Roman" w:hAnsi="Times New Roman" w:cs="Times New Roman"/>
        </w:rPr>
        <w:t xml:space="preserve"> MA, Müller R, </w:t>
      </w:r>
      <w:proofErr w:type="spellStart"/>
      <w:r w:rsidR="00B452EC" w:rsidRPr="00B452EC">
        <w:rPr>
          <w:rFonts w:ascii="Times New Roman" w:hAnsi="Times New Roman" w:cs="Times New Roman"/>
        </w:rPr>
        <w:t>Wohlleben</w:t>
      </w:r>
      <w:proofErr w:type="spellEnd"/>
      <w:r w:rsidR="00B452EC" w:rsidRPr="00B452EC">
        <w:rPr>
          <w:rFonts w:ascii="Times New Roman" w:hAnsi="Times New Roman" w:cs="Times New Roman"/>
        </w:rPr>
        <w:t xml:space="preserve"> W, Breitling R, Takano E, </w:t>
      </w:r>
      <w:proofErr w:type="spellStart"/>
      <w:r w:rsidR="00B452EC" w:rsidRPr="00B452EC">
        <w:rPr>
          <w:rFonts w:ascii="Times New Roman" w:hAnsi="Times New Roman" w:cs="Times New Roman"/>
        </w:rPr>
        <w:t>Medema</w:t>
      </w:r>
      <w:proofErr w:type="spellEnd"/>
      <w:r w:rsidR="00B452EC" w:rsidRPr="00B452EC">
        <w:rPr>
          <w:rFonts w:ascii="Times New Roman" w:hAnsi="Times New Roman" w:cs="Times New Roman"/>
        </w:rPr>
        <w:t xml:space="preserve"> MH. (2015). </w:t>
      </w:r>
      <w:proofErr w:type="spellStart"/>
      <w:r w:rsidR="00B452EC" w:rsidRPr="00B452EC">
        <w:rPr>
          <w:rFonts w:ascii="Times New Roman" w:hAnsi="Times New Roman" w:cs="Times New Roman"/>
        </w:rPr>
        <w:t>antiSMASH</w:t>
      </w:r>
      <w:proofErr w:type="spellEnd"/>
      <w:r w:rsidR="00B452EC" w:rsidRPr="00B452EC">
        <w:rPr>
          <w:rFonts w:ascii="Times New Roman" w:hAnsi="Times New Roman" w:cs="Times New Roman"/>
        </w:rPr>
        <w:t xml:space="preserve"> 3.0-a comprehensive resource for the genome mining of biosynthetic gene clusters. </w:t>
      </w:r>
      <w:r w:rsidR="00B452EC" w:rsidRPr="00B452EC">
        <w:rPr>
          <w:rFonts w:ascii="Times New Roman" w:hAnsi="Times New Roman" w:cs="Times New Roman"/>
          <w:i/>
        </w:rPr>
        <w:t>Nucleic Acids Res.</w:t>
      </w:r>
      <w:r w:rsidR="00B452EC" w:rsidRPr="00B452EC">
        <w:rPr>
          <w:rFonts w:ascii="Times New Roman" w:hAnsi="Times New Roman" w:cs="Times New Roman"/>
        </w:rPr>
        <w:t xml:space="preserve"> 43(W1):W237-243.</w:t>
      </w:r>
    </w:p>
    <w:p w:rsidR="005362C5" w:rsidRDefault="005362C5" w:rsidP="00B452EC">
      <w:pPr>
        <w:ind w:leftChars="100" w:left="220" w:rightChars="200" w:right="440"/>
        <w:rPr>
          <w:rFonts w:ascii="Times New Roman" w:hAnsi="Times New Roman" w:cs="Times New Roman"/>
        </w:rPr>
      </w:pPr>
    </w:p>
    <w:p w:rsidR="005362C5" w:rsidRPr="00B452EC" w:rsidRDefault="005362C5" w:rsidP="00B452EC">
      <w:pPr>
        <w:ind w:leftChars="100" w:left="220" w:rightChars="200" w:right="440"/>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Corre</w:t>
      </w:r>
      <w:proofErr w:type="spellEnd"/>
      <w:r>
        <w:rPr>
          <w:rFonts w:ascii="Times New Roman" w:hAnsi="Times New Roman" w:cs="Times New Roman"/>
        </w:rPr>
        <w:t xml:space="preserve"> C, Challis GL (2009). New natural product biosynthetic chemistry discovered by genome mining.  Nat. Prod. Rep. 26:977-986</w:t>
      </w:r>
    </w:p>
    <w:p w:rsidR="000379B7" w:rsidRDefault="000379B7" w:rsidP="00D84CA9">
      <w:pPr>
        <w:ind w:leftChars="100" w:left="220" w:rightChars="200" w:right="440"/>
        <w:rPr>
          <w:rFonts w:ascii="Times New Roman" w:hAnsi="Times New Roman" w:cs="Times New Roman"/>
        </w:rPr>
      </w:pPr>
    </w:p>
    <w:p w:rsidR="000379B7" w:rsidRPr="008C58C6" w:rsidRDefault="000379B7" w:rsidP="00D84CA9">
      <w:pPr>
        <w:ind w:leftChars="100" w:left="220" w:rightChars="200" w:right="440"/>
        <w:rPr>
          <w:rFonts w:ascii="Times New Roman" w:hAnsi="Times New Roman" w:cs="Times New Roman"/>
        </w:rPr>
      </w:pPr>
      <w:r w:rsidRPr="008C58C6">
        <w:rPr>
          <w:rFonts w:ascii="Times New Roman" w:hAnsi="Times New Roman" w:cs="Times New Roman"/>
        </w:rPr>
        <w:t>[</w:t>
      </w:r>
      <w:r>
        <w:rPr>
          <w:rFonts w:ascii="Times New Roman" w:hAnsi="Times New Roman" w:cs="Times New Roman"/>
        </w:rPr>
        <w:t>2</w:t>
      </w:r>
      <w:r w:rsidRPr="008C58C6">
        <w:rPr>
          <w:rFonts w:ascii="Times New Roman" w:hAnsi="Times New Roman" w:cs="Times New Roman"/>
        </w:rPr>
        <w:t xml:space="preserve">] </w:t>
      </w:r>
      <w:proofErr w:type="spellStart"/>
      <w:r w:rsidR="00B452EC" w:rsidRPr="00B452EC">
        <w:rPr>
          <w:rFonts w:ascii="Times New Roman" w:hAnsi="Times New Roman" w:cs="Times New Roman"/>
        </w:rPr>
        <w:t>Ziemert</w:t>
      </w:r>
      <w:proofErr w:type="spellEnd"/>
      <w:r w:rsidR="00B452EC" w:rsidRPr="00B452EC">
        <w:rPr>
          <w:rFonts w:ascii="Times New Roman" w:hAnsi="Times New Roman" w:cs="Times New Roman"/>
        </w:rPr>
        <w:t xml:space="preserve"> N, </w:t>
      </w:r>
      <w:proofErr w:type="spellStart"/>
      <w:r w:rsidR="00B452EC" w:rsidRPr="00B452EC">
        <w:rPr>
          <w:rFonts w:ascii="Times New Roman" w:hAnsi="Times New Roman" w:cs="Times New Roman"/>
        </w:rPr>
        <w:t>Lechner</w:t>
      </w:r>
      <w:proofErr w:type="spellEnd"/>
      <w:r w:rsidR="00B452EC" w:rsidRPr="00B452EC">
        <w:rPr>
          <w:rFonts w:ascii="Times New Roman" w:hAnsi="Times New Roman" w:cs="Times New Roman"/>
        </w:rPr>
        <w:t xml:space="preserve"> A, </w:t>
      </w:r>
      <w:proofErr w:type="spellStart"/>
      <w:r w:rsidR="00B452EC" w:rsidRPr="00B452EC">
        <w:rPr>
          <w:rFonts w:ascii="Times New Roman" w:hAnsi="Times New Roman" w:cs="Times New Roman"/>
        </w:rPr>
        <w:t>Wietz</w:t>
      </w:r>
      <w:proofErr w:type="spellEnd"/>
      <w:r w:rsidR="00B452EC" w:rsidRPr="00B452EC">
        <w:rPr>
          <w:rFonts w:ascii="Times New Roman" w:hAnsi="Times New Roman" w:cs="Times New Roman"/>
        </w:rPr>
        <w:t xml:space="preserve"> M, </w:t>
      </w:r>
      <w:proofErr w:type="spellStart"/>
      <w:r w:rsidR="00B452EC" w:rsidRPr="00B452EC">
        <w:rPr>
          <w:rFonts w:ascii="Times New Roman" w:hAnsi="Times New Roman" w:cs="Times New Roman"/>
        </w:rPr>
        <w:t>Millán-Aguiñaga</w:t>
      </w:r>
      <w:proofErr w:type="spellEnd"/>
      <w:r w:rsidR="00B452EC" w:rsidRPr="00B452EC">
        <w:rPr>
          <w:rFonts w:ascii="Times New Roman" w:hAnsi="Times New Roman" w:cs="Times New Roman"/>
        </w:rPr>
        <w:t xml:space="preserve"> N, Chavarria KL, Jensen PR. (2014). Diversity and evolution of secondary metabolism in the marine </w:t>
      </w:r>
      <w:proofErr w:type="spellStart"/>
      <w:r w:rsidR="00B452EC" w:rsidRPr="00B452EC">
        <w:rPr>
          <w:rFonts w:ascii="Times New Roman" w:hAnsi="Times New Roman" w:cs="Times New Roman"/>
        </w:rPr>
        <w:t>actinomycete</w:t>
      </w:r>
      <w:proofErr w:type="spellEnd"/>
      <w:r w:rsidR="00B452EC" w:rsidRPr="00B452EC">
        <w:rPr>
          <w:rFonts w:ascii="Times New Roman" w:hAnsi="Times New Roman" w:cs="Times New Roman"/>
        </w:rPr>
        <w:t xml:space="preserve"> genus </w:t>
      </w:r>
      <w:proofErr w:type="spellStart"/>
      <w:r w:rsidR="00B452EC" w:rsidRPr="00B452EC">
        <w:rPr>
          <w:rFonts w:ascii="Times New Roman" w:hAnsi="Times New Roman" w:cs="Times New Roman"/>
          <w:i/>
        </w:rPr>
        <w:t>Salinispora</w:t>
      </w:r>
      <w:proofErr w:type="spellEnd"/>
      <w:r w:rsidR="00B452EC" w:rsidRPr="00B452EC">
        <w:rPr>
          <w:rFonts w:ascii="Times New Roman" w:hAnsi="Times New Roman" w:cs="Times New Roman"/>
        </w:rPr>
        <w:t xml:space="preserve">. </w:t>
      </w:r>
      <w:proofErr w:type="spellStart"/>
      <w:r w:rsidR="00B452EC" w:rsidRPr="00B452EC">
        <w:rPr>
          <w:rFonts w:ascii="Times New Roman" w:hAnsi="Times New Roman" w:cs="Times New Roman"/>
          <w:i/>
        </w:rPr>
        <w:t>Proc</w:t>
      </w:r>
      <w:proofErr w:type="spellEnd"/>
      <w:r w:rsidR="00B452EC" w:rsidRPr="00B452EC">
        <w:rPr>
          <w:rFonts w:ascii="Times New Roman" w:hAnsi="Times New Roman" w:cs="Times New Roman"/>
          <w:i/>
        </w:rPr>
        <w:t xml:space="preserve"> Natl </w:t>
      </w:r>
      <w:proofErr w:type="spellStart"/>
      <w:r w:rsidR="00B452EC" w:rsidRPr="00B452EC">
        <w:rPr>
          <w:rFonts w:ascii="Times New Roman" w:hAnsi="Times New Roman" w:cs="Times New Roman"/>
          <w:i/>
        </w:rPr>
        <w:t>Acad</w:t>
      </w:r>
      <w:proofErr w:type="spellEnd"/>
      <w:r w:rsidR="00B452EC" w:rsidRPr="00B452EC">
        <w:rPr>
          <w:rFonts w:ascii="Times New Roman" w:hAnsi="Times New Roman" w:cs="Times New Roman"/>
          <w:i/>
        </w:rPr>
        <w:t xml:space="preserve"> </w:t>
      </w:r>
      <w:proofErr w:type="spellStart"/>
      <w:r w:rsidR="00B452EC" w:rsidRPr="00B452EC">
        <w:rPr>
          <w:rFonts w:ascii="Times New Roman" w:hAnsi="Times New Roman" w:cs="Times New Roman"/>
          <w:i/>
        </w:rPr>
        <w:t>Sci</w:t>
      </w:r>
      <w:proofErr w:type="spellEnd"/>
      <w:r w:rsidR="00B452EC" w:rsidRPr="00B452EC">
        <w:rPr>
          <w:rFonts w:ascii="Times New Roman" w:hAnsi="Times New Roman" w:cs="Times New Roman"/>
          <w:i/>
        </w:rPr>
        <w:t xml:space="preserve"> U S A</w:t>
      </w:r>
      <w:r w:rsidR="00B452EC" w:rsidRPr="00B452EC">
        <w:rPr>
          <w:rFonts w:ascii="Times New Roman" w:hAnsi="Times New Roman" w:cs="Times New Roman"/>
        </w:rPr>
        <w:t>. 111(12):1130-1139.</w:t>
      </w:r>
    </w:p>
    <w:p w:rsidR="000379B7" w:rsidRPr="00FA4355" w:rsidRDefault="000379B7" w:rsidP="00D84CA9">
      <w:pPr>
        <w:pStyle w:val="Corpsdetexte"/>
        <w:spacing w:line="240" w:lineRule="auto"/>
        <w:ind w:leftChars="100" w:left="220" w:rightChars="200" w:right="440"/>
        <w:rPr>
          <w:rFonts w:ascii="Times New Roman" w:eastAsia="한양신명조" w:hAnsi="Times New Roman" w:cs="Times New Roman"/>
          <w:kern w:val="0"/>
        </w:rPr>
      </w:pPr>
    </w:p>
    <w:p w:rsidR="00D71C9A" w:rsidRDefault="00D71C9A"/>
    <w:sectPr w:rsidR="00D71C9A" w:rsidSect="006F7298">
      <w:footerReference w:type="even" r:id="rId8"/>
      <w:footerReference w:type="default" r:id="rId9"/>
      <w:pgSz w:w="11906" w:h="16838" w:code="9"/>
      <w:pgMar w:top="1701" w:right="1418" w:bottom="1418" w:left="1418" w:header="851" w:footer="1418"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6EA" w:rsidRDefault="009236EA">
      <w:r>
        <w:separator/>
      </w:r>
    </w:p>
  </w:endnote>
  <w:endnote w:type="continuationSeparator" w:id="0">
    <w:p w:rsidR="009236EA" w:rsidRDefault="00923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平成明朝">
    <w:altName w:val="MS Gothic"/>
    <w:charset w:val="80"/>
    <w:family w:val="auto"/>
    <w:pitch w:val="variable"/>
    <w:sig w:usb0="01000000" w:usb1="00000000" w:usb2="07040001" w:usb3="00000000" w:csb0="00020000" w:csb1="00000000"/>
  </w:font>
  <w:font w:name="Batang">
    <w:altName w:val="Malgun Gothic Semilight"/>
    <w:panose1 w:val="02030600000101010101"/>
    <w:charset w:val="81"/>
    <w:family w:val="roman"/>
    <w:pitch w:val="variable"/>
    <w:sig w:usb0="00000000" w:usb1="69D77CFB" w:usb2="00000030" w:usb3="00000000" w:csb0="0008009F" w:csb1="00000000"/>
  </w:font>
  <w:font w:name="한양신명조">
    <w:altName w:val="Malgun Gothic"/>
    <w:panose1 w:val="00000000000000000000"/>
    <w:charset w:val="81"/>
    <w:family w:val="roman"/>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84" w:rsidRDefault="000379B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B56E84" w:rsidRDefault="009236E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E84" w:rsidRDefault="009236E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6EA" w:rsidRDefault="009236EA">
      <w:r>
        <w:separator/>
      </w:r>
    </w:p>
  </w:footnote>
  <w:footnote w:type="continuationSeparator" w:id="0">
    <w:p w:rsidR="009236EA" w:rsidRDefault="009236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12CFB"/>
    <w:multiLevelType w:val="hybridMultilevel"/>
    <w:tmpl w:val="AF389200"/>
    <w:lvl w:ilvl="0" w:tplc="8D92C0E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426F6118"/>
    <w:multiLevelType w:val="hybridMultilevel"/>
    <w:tmpl w:val="2E223EB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B7"/>
    <w:rsid w:val="000379B7"/>
    <w:rsid w:val="00055328"/>
    <w:rsid w:val="00075DA6"/>
    <w:rsid w:val="0016167D"/>
    <w:rsid w:val="00257F61"/>
    <w:rsid w:val="002B40C9"/>
    <w:rsid w:val="003C7C34"/>
    <w:rsid w:val="0050534E"/>
    <w:rsid w:val="005362C5"/>
    <w:rsid w:val="00585500"/>
    <w:rsid w:val="006924F3"/>
    <w:rsid w:val="006E1A62"/>
    <w:rsid w:val="007551D0"/>
    <w:rsid w:val="007B7914"/>
    <w:rsid w:val="007F6BD8"/>
    <w:rsid w:val="008D727F"/>
    <w:rsid w:val="00914D92"/>
    <w:rsid w:val="009236EA"/>
    <w:rsid w:val="009956BD"/>
    <w:rsid w:val="009E4017"/>
    <w:rsid w:val="00AD543F"/>
    <w:rsid w:val="00B26F71"/>
    <w:rsid w:val="00B452EC"/>
    <w:rsid w:val="00BD2D53"/>
    <w:rsid w:val="00C140DF"/>
    <w:rsid w:val="00D71C9A"/>
    <w:rsid w:val="00D84CA9"/>
    <w:rsid w:val="00DA2D0B"/>
    <w:rsid w:val="00E07AC9"/>
    <w:rsid w:val="00E15DDF"/>
    <w:rsid w:val="00E414F7"/>
    <w:rsid w:val="00E914A3"/>
    <w:rsid w:val="00FF73A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0F6AA"/>
  <w15:docId w15:val="{47EF505A-9EF7-4107-AB7C-22AC29FB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3A7"/>
    <w:pPr>
      <w:widowControl w:val="0"/>
      <w:spacing w:after="0" w:line="240" w:lineRule="auto"/>
    </w:pPr>
    <w:rPr>
      <w:rFonts w:ascii="Times" w:eastAsia="MS Mincho" w:hAnsi="Times" w:cs="Times"/>
      <w:sz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0379B7"/>
    <w:pPr>
      <w:tabs>
        <w:tab w:val="center" w:pos="4252"/>
        <w:tab w:val="right" w:pos="8504"/>
      </w:tabs>
      <w:snapToGrid w:val="0"/>
    </w:pPr>
  </w:style>
  <w:style w:type="character" w:customStyle="1" w:styleId="PieddepageCar">
    <w:name w:val="Pied de page Car"/>
    <w:basedOn w:val="Policepardfaut"/>
    <w:link w:val="Pieddepage"/>
    <w:rsid w:val="000379B7"/>
    <w:rPr>
      <w:rFonts w:ascii="Times" w:eastAsia="MS Mincho" w:hAnsi="Times" w:cs="Times"/>
      <w:sz w:val="22"/>
      <w:lang w:eastAsia="ja-JP"/>
    </w:rPr>
  </w:style>
  <w:style w:type="character" w:styleId="Numrodepage">
    <w:name w:val="page number"/>
    <w:basedOn w:val="Policepardfaut"/>
    <w:rsid w:val="000379B7"/>
  </w:style>
  <w:style w:type="paragraph" w:styleId="Corpsdetexte">
    <w:name w:val="Body Text"/>
    <w:basedOn w:val="Normal"/>
    <w:link w:val="CorpsdetexteCar"/>
    <w:rsid w:val="000379B7"/>
    <w:pPr>
      <w:adjustRightInd w:val="0"/>
      <w:spacing w:line="240" w:lineRule="atLeast"/>
      <w:ind w:right="1510"/>
    </w:pPr>
    <w:rPr>
      <w:rFonts w:ascii="平成明朝"/>
      <w:color w:val="000000"/>
    </w:rPr>
  </w:style>
  <w:style w:type="character" w:customStyle="1" w:styleId="CorpsdetexteCar">
    <w:name w:val="Corps de texte Car"/>
    <w:basedOn w:val="Policepardfaut"/>
    <w:link w:val="Corpsdetexte"/>
    <w:rsid w:val="000379B7"/>
    <w:rPr>
      <w:rFonts w:ascii="平成明朝" w:eastAsia="MS Mincho" w:hAnsi="Times" w:cs="Times"/>
      <w:color w:val="000000"/>
      <w:sz w:val="22"/>
      <w:lang w:eastAsia="ja-JP"/>
    </w:rPr>
  </w:style>
  <w:style w:type="character" w:styleId="Lienhypertexte">
    <w:name w:val="Hyperlink"/>
    <w:rsid w:val="000379B7"/>
    <w:rPr>
      <w:color w:val="0000FF"/>
      <w:u w:val="single"/>
    </w:rPr>
  </w:style>
  <w:style w:type="paragraph" w:styleId="En-tte">
    <w:name w:val="header"/>
    <w:basedOn w:val="Normal"/>
    <w:link w:val="En-tteCar"/>
    <w:uiPriority w:val="99"/>
    <w:rsid w:val="000379B7"/>
    <w:pPr>
      <w:tabs>
        <w:tab w:val="center" w:pos="4513"/>
        <w:tab w:val="right" w:pos="9026"/>
      </w:tabs>
      <w:snapToGrid w:val="0"/>
    </w:pPr>
    <w:rPr>
      <w:rFonts w:cs="Times New Roman"/>
      <w:lang w:val="x-none"/>
    </w:rPr>
  </w:style>
  <w:style w:type="character" w:customStyle="1" w:styleId="En-tteCar">
    <w:name w:val="En-tête Car"/>
    <w:basedOn w:val="Policepardfaut"/>
    <w:link w:val="En-tte"/>
    <w:uiPriority w:val="99"/>
    <w:rsid w:val="000379B7"/>
    <w:rPr>
      <w:rFonts w:ascii="Times" w:eastAsia="MS Mincho" w:hAnsi="Times" w:cs="Times New Roman"/>
      <w:sz w:val="22"/>
      <w:lang w:val="x-none" w:eastAsia="ja-JP"/>
    </w:rPr>
  </w:style>
  <w:style w:type="paragraph" w:styleId="Paragraphedeliste">
    <w:name w:val="List Paragraph"/>
    <w:basedOn w:val="Normal"/>
    <w:uiPriority w:val="34"/>
    <w:qFormat/>
    <w:rsid w:val="00D84CA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28865">
      <w:bodyDiv w:val="1"/>
      <w:marLeft w:val="0"/>
      <w:marRight w:val="0"/>
      <w:marTop w:val="0"/>
      <w:marBottom w:val="0"/>
      <w:divBdr>
        <w:top w:val="none" w:sz="0" w:space="0" w:color="auto"/>
        <w:left w:val="none" w:sz="0" w:space="0" w:color="auto"/>
        <w:bottom w:val="none" w:sz="0" w:space="0" w:color="auto"/>
        <w:right w:val="none" w:sz="0" w:space="0" w:color="auto"/>
      </w:divBdr>
      <w:divsChild>
        <w:div w:id="24164912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3E62-C8B8-4989-9366-3BDFDCA59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2714</Characters>
  <Application>Microsoft Office Word</Application>
  <DocSecurity>0</DocSecurity>
  <Lines>22</Lines>
  <Paragraphs>6</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Pierre Leblond</cp:lastModifiedBy>
  <cp:revision>2</cp:revision>
  <dcterms:created xsi:type="dcterms:W3CDTF">2017-12-04T15:37:00Z</dcterms:created>
  <dcterms:modified xsi:type="dcterms:W3CDTF">2017-12-04T15:37:00Z</dcterms:modified>
</cp:coreProperties>
</file>