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933843" w14:textId="159B1B0E" w:rsidR="00726B44" w:rsidRPr="00A50A65" w:rsidRDefault="00726B44" w:rsidP="0005463B">
      <w:pPr>
        <w:autoSpaceDE w:val="0"/>
        <w:autoSpaceDN w:val="0"/>
        <w:adjustRightInd w:val="0"/>
        <w:spacing w:line="480" w:lineRule="auto"/>
        <w:ind w:leftChars="100" w:left="220" w:rightChars="200" w:right="440"/>
        <w:jc w:val="center"/>
        <w:rPr>
          <w:rFonts w:ascii="Times New Roman" w:hAnsi="Times New Roman" w:cs="Times New Roman"/>
          <w:b/>
          <w:color w:val="131413"/>
          <w:sz w:val="24"/>
          <w:szCs w:val="24"/>
          <w:lang w:eastAsia="ko-KR"/>
        </w:rPr>
      </w:pPr>
      <w:bookmarkStart w:id="0" w:name="_GoBack"/>
      <w:bookmarkEnd w:id="0"/>
      <w:r w:rsidRPr="00A50A65">
        <w:rPr>
          <w:rFonts w:ascii="Times New Roman" w:hAnsi="Times New Roman" w:cs="Times New Roman"/>
          <w:b/>
          <w:color w:val="131413"/>
          <w:sz w:val="24"/>
          <w:szCs w:val="24"/>
          <w:lang w:eastAsia="ko-KR"/>
        </w:rPr>
        <w:t>Evolution</w:t>
      </w:r>
      <w:r w:rsidRPr="00726B44">
        <w:rPr>
          <w:rFonts w:ascii="Times New Roman" w:hAnsi="Times New Roman" w:cs="Times New Roman"/>
          <w:b/>
          <w:color w:val="131413"/>
          <w:sz w:val="24"/>
          <w:szCs w:val="24"/>
          <w:lang w:eastAsia="ko-KR"/>
        </w:rPr>
        <w:t xml:space="preserve"> génomique</w:t>
      </w:r>
      <w:r w:rsidRPr="00A50A65">
        <w:rPr>
          <w:rFonts w:ascii="Times New Roman" w:hAnsi="Times New Roman" w:cs="Times New Roman"/>
          <w:b/>
          <w:color w:val="131413"/>
          <w:sz w:val="24"/>
          <w:szCs w:val="24"/>
          <w:lang w:eastAsia="ko-KR"/>
        </w:rPr>
        <w:t xml:space="preserve"> au sein</w:t>
      </w:r>
      <w:r w:rsidRPr="00726B44">
        <w:rPr>
          <w:rFonts w:ascii="Times New Roman" w:hAnsi="Times New Roman" w:cs="Times New Roman"/>
          <w:b/>
          <w:color w:val="131413"/>
          <w:sz w:val="24"/>
          <w:szCs w:val="24"/>
          <w:lang w:eastAsia="ko-KR"/>
        </w:rPr>
        <w:t xml:space="preserve"> d’une</w:t>
      </w:r>
      <w:r w:rsidRPr="00A50A65">
        <w:rPr>
          <w:rFonts w:ascii="Times New Roman" w:hAnsi="Times New Roman" w:cs="Times New Roman"/>
          <w:b/>
          <w:color w:val="131413"/>
          <w:sz w:val="24"/>
          <w:szCs w:val="24"/>
          <w:lang w:eastAsia="ko-KR"/>
        </w:rPr>
        <w:t xml:space="preserve"> population</w:t>
      </w:r>
      <w:r w:rsidRPr="00726B44">
        <w:rPr>
          <w:rFonts w:ascii="Times New Roman" w:hAnsi="Times New Roman" w:cs="Times New Roman"/>
          <w:b/>
          <w:color w:val="131413"/>
          <w:sz w:val="24"/>
          <w:szCs w:val="24"/>
          <w:lang w:eastAsia="ko-KR"/>
        </w:rPr>
        <w:t xml:space="preserve"> naturelle</w:t>
      </w:r>
      <w:r w:rsidRPr="00A50A65">
        <w:rPr>
          <w:rFonts w:ascii="Times New Roman" w:hAnsi="Times New Roman" w:cs="Times New Roman"/>
          <w:b/>
          <w:color w:val="131413"/>
          <w:sz w:val="24"/>
          <w:szCs w:val="24"/>
          <w:lang w:eastAsia="ko-KR"/>
        </w:rPr>
        <w:t xml:space="preserve"> de </w:t>
      </w:r>
      <w:r w:rsidRPr="007E2F71">
        <w:rPr>
          <w:rFonts w:ascii="Times New Roman" w:hAnsi="Times New Roman" w:cs="Times New Roman"/>
          <w:b/>
          <w:i/>
          <w:color w:val="131413"/>
          <w:sz w:val="24"/>
          <w:szCs w:val="24"/>
          <w:lang w:eastAsia="ko-KR"/>
        </w:rPr>
        <w:t>Streptomyces</w:t>
      </w:r>
    </w:p>
    <w:p w14:paraId="63E9A313" w14:textId="77777777" w:rsidR="0005463B" w:rsidRPr="00B8383C" w:rsidRDefault="0005463B" w:rsidP="0005463B">
      <w:pPr>
        <w:jc w:val="center"/>
        <w:rPr>
          <w:rFonts w:ascii="Arial" w:eastAsia="Times New Roman" w:hAnsi="Arial" w:cs="Arial"/>
          <w:sz w:val="30"/>
          <w:szCs w:val="30"/>
          <w:lang w:eastAsia="fr-FR"/>
        </w:rPr>
      </w:pPr>
      <w:r w:rsidRPr="00D33E3E">
        <w:rPr>
          <w:rFonts w:ascii="Times New Roman" w:hAnsi="Times New Roman" w:cs="Times New Roman"/>
          <w:b/>
        </w:rPr>
        <w:t>Abdoul</w:t>
      </w:r>
      <w:r>
        <w:rPr>
          <w:rFonts w:ascii="Arial" w:eastAsia="Times New Roman" w:hAnsi="Arial" w:cs="Arial"/>
          <w:sz w:val="30"/>
          <w:szCs w:val="30"/>
          <w:lang w:eastAsia="fr-FR"/>
        </w:rPr>
        <w:t>-</w:t>
      </w:r>
      <w:proofErr w:type="spellStart"/>
      <w:r>
        <w:rPr>
          <w:rFonts w:ascii="Times New Roman" w:hAnsi="Times New Roman" w:cs="Times New Roman"/>
          <w:b/>
        </w:rPr>
        <w:t>Razak</w:t>
      </w:r>
      <w:proofErr w:type="spellEnd"/>
      <w:r>
        <w:rPr>
          <w:rFonts w:ascii="Times New Roman" w:hAnsi="Times New Roman" w:cs="Times New Roman"/>
          <w:b/>
        </w:rPr>
        <w:t xml:space="preserve"> Tidjani</w:t>
      </w:r>
      <w:r w:rsidRPr="00D33E3E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 xml:space="preserve">, </w:t>
      </w:r>
      <w:r w:rsidRPr="00745541">
        <w:rPr>
          <w:rFonts w:ascii="Times New Roman" w:hAnsi="Times New Roman" w:cs="Times New Roman"/>
          <w:b/>
        </w:rPr>
        <w:t>M</w:t>
      </w:r>
      <w:r>
        <w:rPr>
          <w:rFonts w:ascii="Times New Roman" w:hAnsi="Times New Roman" w:cs="Times New Roman"/>
          <w:b/>
        </w:rPr>
        <w:t>axime Toussaint</w:t>
      </w:r>
      <w:r w:rsidRPr="00D33E3E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>, Jean-Noël Lorenzi</w:t>
      </w:r>
      <w:r w:rsidRPr="00D33E3E">
        <w:rPr>
          <w:rFonts w:ascii="Times New Roman" w:hAnsi="Times New Roman" w:cs="Times New Roman"/>
          <w:b/>
          <w:vertAlign w:val="superscript"/>
        </w:rPr>
        <w:t>1,2</w:t>
      </w:r>
      <w:r w:rsidRPr="00745541">
        <w:rPr>
          <w:rFonts w:ascii="Times New Roman" w:hAnsi="Times New Roman" w:cs="Times New Roman"/>
          <w:b/>
        </w:rPr>
        <w:t>, L</w:t>
      </w:r>
      <w:r>
        <w:rPr>
          <w:rFonts w:ascii="Times New Roman" w:hAnsi="Times New Roman" w:cs="Times New Roman"/>
          <w:b/>
        </w:rPr>
        <w:t xml:space="preserve">aurence </w:t>
      </w:r>
      <w:r w:rsidRPr="00745541">
        <w:rPr>
          <w:rFonts w:ascii="Times New Roman" w:hAnsi="Times New Roman" w:cs="Times New Roman"/>
          <w:b/>
        </w:rPr>
        <w:t>H</w:t>
      </w:r>
      <w:r>
        <w:rPr>
          <w:rFonts w:ascii="Times New Roman" w:hAnsi="Times New Roman" w:cs="Times New Roman"/>
          <w:b/>
        </w:rPr>
        <w:t>otel</w:t>
      </w:r>
      <w:r w:rsidRPr="00D33E3E">
        <w:rPr>
          <w:rFonts w:ascii="Times New Roman" w:hAnsi="Times New Roman" w:cs="Times New Roman"/>
          <w:b/>
          <w:vertAlign w:val="superscript"/>
        </w:rPr>
        <w:t>1</w:t>
      </w:r>
      <w:r w:rsidRPr="00745541">
        <w:rPr>
          <w:rFonts w:ascii="Times New Roman" w:hAnsi="Times New Roman" w:cs="Times New Roman"/>
          <w:b/>
        </w:rPr>
        <w:t>, O</w:t>
      </w:r>
      <w:r>
        <w:rPr>
          <w:rFonts w:ascii="Times New Roman" w:hAnsi="Times New Roman" w:cs="Times New Roman"/>
          <w:b/>
        </w:rPr>
        <w:t xml:space="preserve">livier </w:t>
      </w:r>
      <w:r w:rsidRPr="00745541">
        <w:rPr>
          <w:rFonts w:ascii="Times New Roman" w:hAnsi="Times New Roman" w:cs="Times New Roman"/>
          <w:b/>
        </w:rPr>
        <w:t>L</w:t>
      </w:r>
      <w:r>
        <w:rPr>
          <w:rFonts w:ascii="Times New Roman" w:hAnsi="Times New Roman" w:cs="Times New Roman"/>
          <w:b/>
        </w:rPr>
        <w:t>espinet</w:t>
      </w:r>
      <w:r w:rsidRPr="00D33E3E">
        <w:rPr>
          <w:rFonts w:ascii="Times New Roman" w:hAnsi="Times New Roman" w:cs="Times New Roman"/>
          <w:b/>
          <w:vertAlign w:val="superscript"/>
        </w:rPr>
        <w:t>2</w:t>
      </w:r>
      <w:r w:rsidRPr="00745541">
        <w:rPr>
          <w:rFonts w:ascii="Times New Roman" w:hAnsi="Times New Roman" w:cs="Times New Roman"/>
          <w:b/>
        </w:rPr>
        <w:t>, C</w:t>
      </w:r>
      <w:r>
        <w:rPr>
          <w:rFonts w:ascii="Times New Roman" w:hAnsi="Times New Roman" w:cs="Times New Roman"/>
          <w:b/>
        </w:rPr>
        <w:t xml:space="preserve">yril </w:t>
      </w:r>
      <w:r w:rsidRPr="00745541">
        <w:rPr>
          <w:rFonts w:ascii="Times New Roman" w:hAnsi="Times New Roman" w:cs="Times New Roman"/>
          <w:b/>
        </w:rPr>
        <w:t>B</w:t>
      </w:r>
      <w:r>
        <w:rPr>
          <w:rFonts w:ascii="Times New Roman" w:hAnsi="Times New Roman" w:cs="Times New Roman"/>
          <w:b/>
        </w:rPr>
        <w:t>ontemps</w:t>
      </w:r>
      <w:r w:rsidRPr="00D33E3E">
        <w:rPr>
          <w:rFonts w:ascii="Times New Roman" w:hAnsi="Times New Roman" w:cs="Times New Roman"/>
          <w:b/>
          <w:vertAlign w:val="superscript"/>
        </w:rPr>
        <w:t>1</w:t>
      </w:r>
      <w:r>
        <w:rPr>
          <w:rFonts w:ascii="Times New Roman" w:hAnsi="Times New Roman" w:cs="Times New Roman"/>
          <w:b/>
        </w:rPr>
        <w:t xml:space="preserve">, </w:t>
      </w:r>
      <w:r w:rsidRPr="00D33E3E">
        <w:rPr>
          <w:rFonts w:ascii="Times New Roman" w:hAnsi="Times New Roman" w:cs="Times New Roman"/>
          <w:b/>
          <w:u w:val="single"/>
        </w:rPr>
        <w:t>Pierre Leblond</w:t>
      </w:r>
      <w:r w:rsidRPr="00D33E3E">
        <w:rPr>
          <w:rFonts w:ascii="Times New Roman" w:hAnsi="Times New Roman" w:cs="Times New Roman"/>
          <w:b/>
          <w:u w:val="single"/>
          <w:vertAlign w:val="superscript"/>
        </w:rPr>
        <w:t>1*</w:t>
      </w:r>
    </w:p>
    <w:p w14:paraId="1521FC2D" w14:textId="77777777" w:rsidR="0005463B" w:rsidRPr="000022E2" w:rsidRDefault="0005463B" w:rsidP="0005463B">
      <w:pPr>
        <w:ind w:leftChars="100" w:left="220" w:rightChars="200" w:right="440"/>
        <w:jc w:val="center"/>
        <w:rPr>
          <w:rFonts w:ascii="Times New Roman" w:hAnsi="Times New Roman" w:cs="Times New Roman"/>
        </w:rPr>
      </w:pPr>
      <w:r w:rsidRPr="000022E2">
        <w:rPr>
          <w:rFonts w:ascii="Times New Roman" w:hAnsi="Times New Roman" w:cs="Times New Roman"/>
          <w:vertAlign w:val="superscript"/>
        </w:rPr>
        <w:t>1</w:t>
      </w:r>
      <w:r w:rsidRPr="000022E2">
        <w:rPr>
          <w:rFonts w:ascii="Times New Roman" w:hAnsi="Times New Roman" w:cs="Times New Roman"/>
        </w:rPr>
        <w:t>INRA-Université de Lorraine, Dynamique des Génomes et Adaptation Microbienne, UMR 1128, Vandœuvre-lès-Nancy, F-54506, France (</w:t>
      </w:r>
      <w:r w:rsidRPr="001B3338">
        <w:rPr>
          <w:rStyle w:val="Lienhypertexte"/>
          <w:rFonts w:ascii="Times New Roman" w:hAnsi="Times New Roman" w:cs="Times New Roman"/>
        </w:rPr>
        <w:t>pierre.leblond@univ-lorraine.fr</w:t>
      </w:r>
      <w:r w:rsidRPr="000022E2">
        <w:rPr>
          <w:rFonts w:ascii="Times New Roman" w:hAnsi="Times New Roman" w:cs="Times New Roman"/>
        </w:rPr>
        <w:t>)</w:t>
      </w:r>
    </w:p>
    <w:p w14:paraId="53D40FE1" w14:textId="77777777" w:rsidR="0005463B" w:rsidRPr="00995B23" w:rsidRDefault="0005463B" w:rsidP="0005463B">
      <w:pPr>
        <w:ind w:leftChars="100" w:left="220" w:rightChars="200" w:right="440"/>
        <w:jc w:val="center"/>
        <w:rPr>
          <w:rFonts w:ascii="Times New Roman" w:hAnsi="Times New Roman" w:cs="Times New Roman"/>
          <w:lang w:val="en-US"/>
        </w:rPr>
      </w:pPr>
      <w:r w:rsidRPr="00995B23">
        <w:rPr>
          <w:rFonts w:ascii="Times New Roman" w:hAnsi="Times New Roman" w:cs="Times New Roman"/>
          <w:vertAlign w:val="superscript"/>
          <w:lang w:val="en-US"/>
        </w:rPr>
        <w:t>2</w:t>
      </w:r>
      <w:r w:rsidRPr="00995B23">
        <w:rPr>
          <w:rFonts w:ascii="Times New Roman" w:hAnsi="Times New Roman" w:cs="Times New Roman"/>
          <w:lang w:val="en-US"/>
        </w:rPr>
        <w:t>Institute for Integrative Biology of the Cell (I2BC), CEA, CNRS,</w:t>
      </w:r>
      <w:r w:rsidRPr="00A50A6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A65">
        <w:rPr>
          <w:rFonts w:ascii="Times New Roman" w:hAnsi="Times New Roman" w:cs="Times New Roman"/>
          <w:lang w:val="en-GB"/>
        </w:rPr>
        <w:t>Université</w:t>
      </w:r>
      <w:proofErr w:type="spellEnd"/>
      <w:r w:rsidRPr="00995B23">
        <w:rPr>
          <w:rFonts w:ascii="Times New Roman" w:hAnsi="Times New Roman" w:cs="Times New Roman"/>
          <w:lang w:val="en-US"/>
        </w:rPr>
        <w:t xml:space="preserve"> Paris</w:t>
      </w:r>
      <w:r w:rsidRPr="00A50A65">
        <w:rPr>
          <w:rFonts w:ascii="Times New Roman" w:hAnsi="Times New Roman" w:cs="Times New Roman"/>
          <w:lang w:val="en-GB"/>
        </w:rPr>
        <w:t>-</w:t>
      </w:r>
      <w:proofErr w:type="spellStart"/>
      <w:r w:rsidRPr="00A50A65">
        <w:rPr>
          <w:rFonts w:ascii="Times New Roman" w:hAnsi="Times New Roman" w:cs="Times New Roman"/>
          <w:lang w:val="en-GB"/>
        </w:rPr>
        <w:t>Sud</w:t>
      </w:r>
      <w:proofErr w:type="spellEnd"/>
      <w:r w:rsidRPr="00995B23">
        <w:rPr>
          <w:rFonts w:ascii="Times New Roman" w:hAnsi="Times New Roman" w:cs="Times New Roman"/>
          <w:lang w:val="en-US"/>
        </w:rPr>
        <w:t>,</w:t>
      </w:r>
      <w:r w:rsidRPr="00A50A6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A50A65">
        <w:rPr>
          <w:rFonts w:ascii="Times New Roman" w:hAnsi="Times New Roman" w:cs="Times New Roman"/>
          <w:lang w:val="en-GB"/>
        </w:rPr>
        <w:t>Orsay</w:t>
      </w:r>
      <w:proofErr w:type="spellEnd"/>
      <w:r w:rsidRPr="00995B23">
        <w:rPr>
          <w:rFonts w:ascii="Times New Roman" w:hAnsi="Times New Roman" w:cs="Times New Roman"/>
          <w:lang w:val="en-US"/>
        </w:rPr>
        <w:t>, France.</w:t>
      </w:r>
    </w:p>
    <w:p w14:paraId="7CB26B23" w14:textId="77777777" w:rsidR="00BB1283" w:rsidRDefault="009D2095" w:rsidP="00374F6E">
      <w:pPr>
        <w:jc w:val="both"/>
        <w:rPr>
          <w:rFonts w:ascii="Times New Roman" w:hAnsi="Times New Roman" w:cs="Times New Roman"/>
        </w:rPr>
      </w:pPr>
      <w:r w:rsidRPr="00EE2AF9">
        <w:rPr>
          <w:rFonts w:ascii="Times New Roman" w:hAnsi="Times New Roman" w:cs="Times New Roman"/>
        </w:rPr>
        <w:t>La</w:t>
      </w:r>
      <w:r w:rsidRPr="00795DC4">
        <w:rPr>
          <w:rFonts w:ascii="Times New Roman" w:hAnsi="Times New Roman" w:cs="Times New Roman"/>
        </w:rPr>
        <w:t xml:space="preserve"> dynamique</w:t>
      </w:r>
      <w:r w:rsidRPr="00EE2AF9">
        <w:rPr>
          <w:rFonts w:ascii="Times New Roman" w:hAnsi="Times New Roman" w:cs="Times New Roman"/>
        </w:rPr>
        <w:t xml:space="preserve"> du</w:t>
      </w:r>
      <w:r w:rsidRPr="00795DC4">
        <w:rPr>
          <w:rFonts w:ascii="Times New Roman" w:hAnsi="Times New Roman" w:cs="Times New Roman"/>
        </w:rPr>
        <w:t xml:space="preserve"> génome est</w:t>
      </w:r>
      <w:r w:rsidRPr="00343932">
        <w:rPr>
          <w:rFonts w:ascii="Times New Roman" w:hAnsi="Times New Roman" w:cs="Times New Roman"/>
        </w:rPr>
        <w:t xml:space="preserve"> cruciale</w:t>
      </w:r>
      <w:r w:rsidRPr="00EE2AF9">
        <w:rPr>
          <w:rFonts w:ascii="Times New Roman" w:hAnsi="Times New Roman" w:cs="Times New Roman"/>
        </w:rPr>
        <w:t xml:space="preserve"> pour</w:t>
      </w:r>
      <w:r w:rsidRPr="00343932">
        <w:rPr>
          <w:rFonts w:ascii="Times New Roman" w:hAnsi="Times New Roman" w:cs="Times New Roman"/>
        </w:rPr>
        <w:t xml:space="preserve"> </w:t>
      </w:r>
      <w:r w:rsidR="00487690">
        <w:rPr>
          <w:rFonts w:ascii="Times New Roman" w:hAnsi="Times New Roman" w:cs="Times New Roman"/>
        </w:rPr>
        <w:t xml:space="preserve">son </w:t>
      </w:r>
      <w:r w:rsidRPr="00343932">
        <w:rPr>
          <w:rFonts w:ascii="Times New Roman" w:hAnsi="Times New Roman" w:cs="Times New Roman"/>
        </w:rPr>
        <w:t>évolution</w:t>
      </w:r>
      <w:r w:rsidRPr="00EE2AF9">
        <w:rPr>
          <w:rFonts w:ascii="Times New Roman" w:hAnsi="Times New Roman" w:cs="Times New Roman"/>
        </w:rPr>
        <w:t xml:space="preserve"> et</w:t>
      </w:r>
      <w:r w:rsidRPr="00343932">
        <w:rPr>
          <w:rFonts w:ascii="Times New Roman" w:hAnsi="Times New Roman" w:cs="Times New Roman"/>
        </w:rPr>
        <w:t xml:space="preserve"> </w:t>
      </w:r>
      <w:r w:rsidR="00487690">
        <w:rPr>
          <w:rFonts w:ascii="Times New Roman" w:hAnsi="Times New Roman" w:cs="Times New Roman"/>
        </w:rPr>
        <w:t xml:space="preserve">son </w:t>
      </w:r>
      <w:r w:rsidRPr="00343932">
        <w:rPr>
          <w:rFonts w:ascii="Times New Roman" w:hAnsi="Times New Roman" w:cs="Times New Roman"/>
        </w:rPr>
        <w:t>adaptation</w:t>
      </w:r>
      <w:r w:rsidRPr="00EE2AF9">
        <w:rPr>
          <w:rFonts w:ascii="Times New Roman" w:hAnsi="Times New Roman" w:cs="Times New Roman"/>
        </w:rPr>
        <w:t>.</w:t>
      </w:r>
      <w:r w:rsidR="00A50A65">
        <w:rPr>
          <w:rFonts w:ascii="Times New Roman" w:hAnsi="Times New Roman" w:cs="Times New Roman"/>
        </w:rPr>
        <w:t xml:space="preserve"> En comparant les génomes</w:t>
      </w:r>
      <w:r w:rsidRPr="00343932">
        <w:rPr>
          <w:rFonts w:ascii="Times New Roman" w:hAnsi="Times New Roman" w:cs="Times New Roman"/>
        </w:rPr>
        <w:t xml:space="preserve"> </w:t>
      </w:r>
      <w:r w:rsidR="00B61742">
        <w:rPr>
          <w:rFonts w:ascii="Times New Roman" w:hAnsi="Times New Roman" w:cs="Times New Roman"/>
        </w:rPr>
        <w:t xml:space="preserve">d’une même espèce </w:t>
      </w:r>
      <w:r w:rsidR="00A50A65">
        <w:rPr>
          <w:rFonts w:ascii="Times New Roman" w:hAnsi="Times New Roman" w:cs="Times New Roman"/>
        </w:rPr>
        <w:t xml:space="preserve">de </w:t>
      </w:r>
      <w:r w:rsidR="00A50A65" w:rsidRPr="00B61742">
        <w:rPr>
          <w:rFonts w:ascii="Times New Roman" w:hAnsi="Times New Roman" w:cs="Times New Roman"/>
          <w:i/>
        </w:rPr>
        <w:t>Streptomyces</w:t>
      </w:r>
      <w:r w:rsidR="00A50A65">
        <w:rPr>
          <w:rFonts w:ascii="Times New Roman" w:hAnsi="Times New Roman" w:cs="Times New Roman"/>
        </w:rPr>
        <w:t xml:space="preserve"> issus d’une population</w:t>
      </w:r>
      <w:r w:rsidR="00B61742">
        <w:rPr>
          <w:rFonts w:ascii="Times New Roman" w:hAnsi="Times New Roman" w:cs="Times New Roman"/>
        </w:rPr>
        <w:t xml:space="preserve"> sympatrique, nous avons mis en évidence</w:t>
      </w:r>
      <w:r w:rsidR="00A50A65">
        <w:rPr>
          <w:rFonts w:ascii="Times New Roman" w:hAnsi="Times New Roman" w:cs="Times New Roman"/>
        </w:rPr>
        <w:t xml:space="preserve"> que ces phénomènes de diversification étaient nombreux</w:t>
      </w:r>
      <w:r w:rsidR="00B61742">
        <w:rPr>
          <w:rFonts w:ascii="Times New Roman" w:hAnsi="Times New Roman" w:cs="Times New Roman"/>
        </w:rPr>
        <w:t xml:space="preserve"> et rapides et </w:t>
      </w:r>
      <w:r w:rsidR="00A50A65">
        <w:rPr>
          <w:rFonts w:ascii="Times New Roman" w:hAnsi="Times New Roman" w:cs="Times New Roman"/>
        </w:rPr>
        <w:t xml:space="preserve">pouvaient impacter le fonctionnement écologique de la population. </w:t>
      </w:r>
    </w:p>
    <w:p w14:paraId="21C7ABC4" w14:textId="6BE82461" w:rsidR="00075D86" w:rsidRDefault="00BE7DD9" w:rsidP="009D20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 plan d’échantillonnage a été mis en place afin </w:t>
      </w:r>
      <w:r w:rsidR="00E86BAF">
        <w:rPr>
          <w:rFonts w:ascii="Times New Roman" w:hAnsi="Times New Roman" w:cs="Times New Roman"/>
        </w:rPr>
        <w:t xml:space="preserve">d’obtenir </w:t>
      </w:r>
      <w:r>
        <w:rPr>
          <w:rFonts w:ascii="Times New Roman" w:hAnsi="Times New Roman" w:cs="Times New Roman"/>
        </w:rPr>
        <w:t>de</w:t>
      </w:r>
      <w:r w:rsidR="00E86BA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souches </w:t>
      </w:r>
      <w:r w:rsidR="00990DC2">
        <w:rPr>
          <w:rFonts w:ascii="Times New Roman" w:hAnsi="Times New Roman" w:cs="Times New Roman"/>
        </w:rPr>
        <w:t>dérivant d’un</w:t>
      </w:r>
      <w:r w:rsidRPr="00343932">
        <w:rPr>
          <w:rFonts w:ascii="Times New Roman" w:hAnsi="Times New Roman" w:cs="Times New Roman"/>
        </w:rPr>
        <w:t xml:space="preserve"> ancêtre commun </w:t>
      </w:r>
      <w:r w:rsidR="00870490">
        <w:rPr>
          <w:rFonts w:ascii="Times New Roman" w:hAnsi="Times New Roman" w:cs="Times New Roman"/>
        </w:rPr>
        <w:t>proche</w:t>
      </w:r>
      <w:r>
        <w:rPr>
          <w:rFonts w:ascii="Times New Roman" w:hAnsi="Times New Roman" w:cs="Times New Roman"/>
        </w:rPr>
        <w:t xml:space="preserve"> et avec une histoire évolutive commune récente. Pour ce faire, d</w:t>
      </w:r>
      <w:r w:rsidR="002B7906">
        <w:rPr>
          <w:rFonts w:ascii="Times New Roman" w:hAnsi="Times New Roman" w:cs="Times New Roman"/>
        </w:rPr>
        <w:t xml:space="preserve">es </w:t>
      </w:r>
      <w:r w:rsidR="002B7906" w:rsidRPr="00726B44">
        <w:rPr>
          <w:rFonts w:ascii="Times New Roman" w:hAnsi="Times New Roman" w:cs="Times New Roman"/>
          <w:i/>
        </w:rPr>
        <w:t>Streptomyces</w:t>
      </w:r>
      <w:r w:rsidR="002B7906" w:rsidRPr="002B7906">
        <w:rPr>
          <w:rFonts w:ascii="Times New Roman" w:hAnsi="Times New Roman" w:cs="Times New Roman"/>
        </w:rPr>
        <w:t xml:space="preserve"> </w:t>
      </w:r>
      <w:r w:rsidR="002B7906">
        <w:rPr>
          <w:rFonts w:ascii="Times New Roman" w:hAnsi="Times New Roman" w:cs="Times New Roman"/>
        </w:rPr>
        <w:t>ont été isolé</w:t>
      </w:r>
      <w:r w:rsidR="002B7906" w:rsidRPr="00343932">
        <w:rPr>
          <w:rFonts w:ascii="Times New Roman" w:hAnsi="Times New Roman" w:cs="Times New Roman"/>
        </w:rPr>
        <w:t>s</w:t>
      </w:r>
      <w:r w:rsidR="002B7906" w:rsidRPr="00EE2AF9">
        <w:rPr>
          <w:rFonts w:ascii="Times New Roman" w:hAnsi="Times New Roman" w:cs="Times New Roman"/>
        </w:rPr>
        <w:t xml:space="preserve"> </w:t>
      </w:r>
      <w:r w:rsidR="00682526">
        <w:rPr>
          <w:rFonts w:ascii="Times New Roman" w:hAnsi="Times New Roman" w:cs="Times New Roman"/>
        </w:rPr>
        <w:t xml:space="preserve">à partir de </w:t>
      </w:r>
      <w:r w:rsidR="002B7906" w:rsidRPr="00343932">
        <w:rPr>
          <w:rFonts w:ascii="Times New Roman" w:hAnsi="Times New Roman" w:cs="Times New Roman"/>
        </w:rPr>
        <w:t>micro agrégats</w:t>
      </w:r>
      <w:r w:rsidR="00682526">
        <w:rPr>
          <w:rFonts w:ascii="Times New Roman" w:hAnsi="Times New Roman" w:cs="Times New Roman"/>
        </w:rPr>
        <w:t xml:space="preserve"> </w:t>
      </w:r>
      <w:r w:rsidR="00990DC2">
        <w:rPr>
          <w:rFonts w:ascii="Times New Roman" w:hAnsi="Times New Roman" w:cs="Times New Roman"/>
        </w:rPr>
        <w:t>(mm</w:t>
      </w:r>
      <w:r w:rsidR="00990DC2" w:rsidRPr="00990DC2">
        <w:rPr>
          <w:rFonts w:ascii="Times New Roman" w:hAnsi="Times New Roman" w:cs="Times New Roman"/>
          <w:vertAlign w:val="superscript"/>
        </w:rPr>
        <w:t>3</w:t>
      </w:r>
      <w:r w:rsidR="00990DC2">
        <w:rPr>
          <w:rFonts w:ascii="Times New Roman" w:hAnsi="Times New Roman" w:cs="Times New Roman"/>
        </w:rPr>
        <w:t xml:space="preserve">) </w:t>
      </w:r>
      <w:r w:rsidR="00682526">
        <w:rPr>
          <w:rFonts w:ascii="Times New Roman" w:hAnsi="Times New Roman" w:cs="Times New Roman"/>
        </w:rPr>
        <w:t>d’un même sol</w:t>
      </w:r>
      <w:r w:rsidR="002E60AA">
        <w:rPr>
          <w:rFonts w:ascii="Times New Roman" w:hAnsi="Times New Roman" w:cs="Times New Roman"/>
        </w:rPr>
        <w:t xml:space="preserve"> sur une distance </w:t>
      </w:r>
      <w:r>
        <w:rPr>
          <w:rFonts w:ascii="Times New Roman" w:hAnsi="Times New Roman" w:cs="Times New Roman"/>
        </w:rPr>
        <w:t xml:space="preserve">maximale </w:t>
      </w:r>
      <w:r w:rsidR="002E60AA">
        <w:rPr>
          <w:rFonts w:ascii="Times New Roman" w:hAnsi="Times New Roman" w:cs="Times New Roman"/>
        </w:rPr>
        <w:t>de quelques cm</w:t>
      </w:r>
      <w:r w:rsidR="00D13D8C">
        <w:rPr>
          <w:rFonts w:ascii="Times New Roman" w:hAnsi="Times New Roman" w:cs="Times New Roman"/>
        </w:rPr>
        <w:t>. Des souches ont ensuite été sélectionnée</w:t>
      </w:r>
      <w:r w:rsidR="00C65C33">
        <w:rPr>
          <w:rFonts w:ascii="Times New Roman" w:hAnsi="Times New Roman" w:cs="Times New Roman"/>
        </w:rPr>
        <w:t xml:space="preserve">s </w:t>
      </w:r>
      <w:r w:rsidR="000F170F">
        <w:rPr>
          <w:rFonts w:ascii="Times New Roman" w:hAnsi="Times New Roman" w:cs="Times New Roman"/>
        </w:rPr>
        <w:t>pour</w:t>
      </w:r>
      <w:r w:rsidR="00D13D8C">
        <w:rPr>
          <w:rFonts w:ascii="Times New Roman" w:hAnsi="Times New Roman" w:cs="Times New Roman"/>
        </w:rPr>
        <w:t xml:space="preserve"> leur </w:t>
      </w:r>
      <w:r w:rsidR="00E86BAF">
        <w:rPr>
          <w:rFonts w:ascii="Times New Roman" w:hAnsi="Times New Roman" w:cs="Times New Roman"/>
        </w:rPr>
        <w:t xml:space="preserve">grande </w:t>
      </w:r>
      <w:r w:rsidR="00D13D8C">
        <w:rPr>
          <w:rFonts w:ascii="Times New Roman" w:hAnsi="Times New Roman" w:cs="Times New Roman"/>
        </w:rPr>
        <w:t>proxim</w:t>
      </w:r>
      <w:r w:rsidR="00E86BAF">
        <w:rPr>
          <w:rFonts w:ascii="Times New Roman" w:hAnsi="Times New Roman" w:cs="Times New Roman"/>
        </w:rPr>
        <w:t>ité taxonomique au niveau intra-</w:t>
      </w:r>
      <w:r w:rsidR="00D13D8C">
        <w:rPr>
          <w:rFonts w:ascii="Times New Roman" w:hAnsi="Times New Roman" w:cs="Times New Roman"/>
        </w:rPr>
        <w:t xml:space="preserve">spécifique, c’est à dire sur la base de séquences identiques pour le gène codant l’ARNr 16S </w:t>
      </w:r>
      <w:r w:rsidR="00D13D8C" w:rsidRPr="00EE2AF9">
        <w:rPr>
          <w:rFonts w:ascii="Times New Roman" w:hAnsi="Times New Roman" w:cs="Times New Roman"/>
        </w:rPr>
        <w:t>et</w:t>
      </w:r>
      <w:r w:rsidR="00D13D8C" w:rsidRPr="00343932">
        <w:rPr>
          <w:rFonts w:ascii="Times New Roman" w:hAnsi="Times New Roman" w:cs="Times New Roman"/>
        </w:rPr>
        <w:t xml:space="preserve"> </w:t>
      </w:r>
      <w:r w:rsidR="00D13D8C" w:rsidRPr="00EE2AF9">
        <w:rPr>
          <w:rFonts w:ascii="Times New Roman" w:hAnsi="Times New Roman" w:cs="Times New Roman"/>
        </w:rPr>
        <w:t>un</w:t>
      </w:r>
      <w:r w:rsidR="00D13D8C" w:rsidRPr="00343932">
        <w:rPr>
          <w:rFonts w:ascii="Times New Roman" w:hAnsi="Times New Roman" w:cs="Times New Roman"/>
        </w:rPr>
        <w:t xml:space="preserve"> degré</w:t>
      </w:r>
      <w:r w:rsidR="00D13D8C" w:rsidRPr="00343932">
        <w:rPr>
          <w:rFonts w:ascii="Times New Roman" w:hAnsi="Times New Roman" w:cs="Times New Roman"/>
          <w:lang w:val="fr-029"/>
        </w:rPr>
        <w:t xml:space="preserve"> élevé</w:t>
      </w:r>
      <w:r w:rsidR="00D13D8C" w:rsidRPr="00EE2AF9">
        <w:rPr>
          <w:rFonts w:ascii="Times New Roman" w:hAnsi="Times New Roman" w:cs="Times New Roman"/>
        </w:rPr>
        <w:t xml:space="preserve"> de similitude</w:t>
      </w:r>
      <w:r w:rsidR="00D13D8C" w:rsidRPr="00343932">
        <w:rPr>
          <w:rFonts w:ascii="Times New Roman" w:hAnsi="Times New Roman" w:cs="Times New Roman"/>
        </w:rPr>
        <w:t xml:space="preserve"> en</w:t>
      </w:r>
      <w:r w:rsidR="00D13D8C" w:rsidRPr="00EE2AF9">
        <w:rPr>
          <w:rFonts w:ascii="Times New Roman" w:hAnsi="Times New Roman" w:cs="Times New Roman"/>
        </w:rPr>
        <w:t xml:space="preserve"> MLST</w:t>
      </w:r>
      <w:r w:rsidR="00C65C33">
        <w:rPr>
          <w:rFonts w:ascii="Times New Roman" w:hAnsi="Times New Roman" w:cs="Times New Roman"/>
        </w:rPr>
        <w:t>.</w:t>
      </w:r>
      <w:r w:rsidR="00870490">
        <w:rPr>
          <w:rFonts w:ascii="Times New Roman" w:hAnsi="Times New Roman" w:cs="Times New Roman"/>
        </w:rPr>
        <w:t xml:space="preserve"> </w:t>
      </w:r>
      <w:r w:rsidR="002C16A8">
        <w:rPr>
          <w:rFonts w:ascii="Times New Roman" w:hAnsi="Times New Roman" w:cs="Times New Roman"/>
        </w:rPr>
        <w:t xml:space="preserve">Le séquençage du génome de 18 souches de cette population a permis de montrer qu’elles possédaient un chromosome linéaire d’environ 11,7 Mb. La comparaison </w:t>
      </w:r>
      <w:r w:rsidR="00990DC2">
        <w:rPr>
          <w:rFonts w:ascii="Times New Roman" w:hAnsi="Times New Roman" w:cs="Times New Roman"/>
        </w:rPr>
        <w:t>de leur séquence</w:t>
      </w:r>
      <w:r w:rsidR="002C16A8">
        <w:rPr>
          <w:rFonts w:ascii="Times New Roman" w:hAnsi="Times New Roman" w:cs="Times New Roman"/>
        </w:rPr>
        <w:t xml:space="preserve"> a révélé</w:t>
      </w:r>
      <w:r w:rsidR="002C16A8" w:rsidRPr="00EE2AF9">
        <w:rPr>
          <w:rFonts w:ascii="Times New Roman" w:hAnsi="Times New Roman" w:cs="Times New Roman"/>
        </w:rPr>
        <w:t xml:space="preserve"> </w:t>
      </w:r>
      <w:r w:rsidR="00936CCF">
        <w:rPr>
          <w:rFonts w:ascii="Times New Roman" w:hAnsi="Times New Roman" w:cs="Times New Roman"/>
        </w:rPr>
        <w:t xml:space="preserve">une diversification importante au sein de la population avec </w:t>
      </w:r>
      <w:r w:rsidR="002C16A8" w:rsidRPr="00EE2AF9">
        <w:rPr>
          <w:rFonts w:ascii="Times New Roman" w:hAnsi="Times New Roman" w:cs="Times New Roman"/>
        </w:rPr>
        <w:t>au</w:t>
      </w:r>
      <w:r w:rsidR="002C16A8" w:rsidRPr="00343932">
        <w:rPr>
          <w:rFonts w:ascii="Times New Roman" w:hAnsi="Times New Roman" w:cs="Times New Roman"/>
        </w:rPr>
        <w:t xml:space="preserve"> moins</w:t>
      </w:r>
      <w:r w:rsidR="002C16A8" w:rsidRPr="00EE2AF9">
        <w:rPr>
          <w:rFonts w:ascii="Times New Roman" w:hAnsi="Times New Roman" w:cs="Times New Roman"/>
        </w:rPr>
        <w:t xml:space="preserve"> 25</w:t>
      </w:r>
      <w:r w:rsidR="002C16A8" w:rsidRPr="00343932">
        <w:rPr>
          <w:rFonts w:ascii="Times New Roman" w:hAnsi="Times New Roman" w:cs="Times New Roman"/>
        </w:rPr>
        <w:t xml:space="preserve"> îlots génomiques</w:t>
      </w:r>
      <w:r w:rsidR="002C16A8" w:rsidRPr="00EE2AF9">
        <w:rPr>
          <w:rFonts w:ascii="Times New Roman" w:hAnsi="Times New Roman" w:cs="Times New Roman"/>
        </w:rPr>
        <w:t xml:space="preserve"> (&gt; 10 kb)</w:t>
      </w:r>
      <w:r w:rsidR="002C16A8" w:rsidRPr="00343932">
        <w:rPr>
          <w:rFonts w:ascii="Times New Roman" w:hAnsi="Times New Roman" w:cs="Times New Roman"/>
        </w:rPr>
        <w:t xml:space="preserve"> dispersés</w:t>
      </w:r>
      <w:r w:rsidR="002C16A8" w:rsidRPr="00EE2AF9">
        <w:rPr>
          <w:rFonts w:ascii="Times New Roman" w:hAnsi="Times New Roman" w:cs="Times New Roman"/>
        </w:rPr>
        <w:t xml:space="preserve"> le long du chromosome</w:t>
      </w:r>
      <w:r w:rsidR="002C16A8">
        <w:rPr>
          <w:rFonts w:ascii="Times New Roman" w:hAnsi="Times New Roman" w:cs="Times New Roman"/>
        </w:rPr>
        <w:t>,</w:t>
      </w:r>
      <w:r w:rsidR="002C16A8" w:rsidRPr="00343932">
        <w:rPr>
          <w:rFonts w:ascii="Times New Roman" w:hAnsi="Times New Roman" w:cs="Times New Roman"/>
        </w:rPr>
        <w:t xml:space="preserve"> </w:t>
      </w:r>
      <w:r w:rsidR="00E86BAF">
        <w:rPr>
          <w:rFonts w:ascii="Times New Roman" w:hAnsi="Times New Roman" w:cs="Times New Roman"/>
        </w:rPr>
        <w:t xml:space="preserve">mais </w:t>
      </w:r>
      <w:r w:rsidR="002C16A8">
        <w:rPr>
          <w:rFonts w:ascii="Times New Roman" w:hAnsi="Times New Roman" w:cs="Times New Roman"/>
        </w:rPr>
        <w:t>avec toutefois</w:t>
      </w:r>
      <w:r w:rsidR="002C16A8" w:rsidRPr="00343932">
        <w:rPr>
          <w:rFonts w:ascii="Times New Roman" w:hAnsi="Times New Roman" w:cs="Times New Roman"/>
        </w:rPr>
        <w:t xml:space="preserve"> une </w:t>
      </w:r>
      <w:r w:rsidR="00E97DBD">
        <w:rPr>
          <w:rFonts w:ascii="Times New Roman" w:hAnsi="Times New Roman" w:cs="Times New Roman"/>
        </w:rPr>
        <w:t>variabilité</w:t>
      </w:r>
      <w:r w:rsidR="002C16A8" w:rsidRPr="00EE2AF9">
        <w:rPr>
          <w:rFonts w:ascii="Times New Roman" w:hAnsi="Times New Roman" w:cs="Times New Roman"/>
        </w:rPr>
        <w:t xml:space="preserve"> plus</w:t>
      </w:r>
      <w:r w:rsidR="002C16A8" w:rsidRPr="00343932">
        <w:rPr>
          <w:rFonts w:ascii="Times New Roman" w:hAnsi="Times New Roman" w:cs="Times New Roman"/>
        </w:rPr>
        <w:t xml:space="preserve"> élevée dans</w:t>
      </w:r>
      <w:r w:rsidR="002C16A8" w:rsidRPr="00EE2AF9">
        <w:rPr>
          <w:rFonts w:ascii="Times New Roman" w:hAnsi="Times New Roman" w:cs="Times New Roman"/>
        </w:rPr>
        <w:t xml:space="preserve"> les</w:t>
      </w:r>
      <w:r w:rsidR="002C16A8" w:rsidRPr="00343932">
        <w:rPr>
          <w:rFonts w:ascii="Times New Roman" w:hAnsi="Times New Roman" w:cs="Times New Roman"/>
        </w:rPr>
        <w:t xml:space="preserve"> régions terminales</w:t>
      </w:r>
      <w:r w:rsidR="002C16A8">
        <w:rPr>
          <w:rFonts w:ascii="Times New Roman" w:hAnsi="Times New Roman" w:cs="Times New Roman"/>
        </w:rPr>
        <w:t xml:space="preserve"> </w:t>
      </w:r>
      <w:r w:rsidR="00212810">
        <w:rPr>
          <w:rFonts w:ascii="Times New Roman" w:hAnsi="Times New Roman" w:cs="Times New Roman"/>
        </w:rPr>
        <w:t xml:space="preserve">et </w:t>
      </w:r>
      <w:r w:rsidR="002C16A8">
        <w:rPr>
          <w:rFonts w:ascii="Times New Roman" w:hAnsi="Times New Roman" w:cs="Times New Roman"/>
        </w:rPr>
        <w:t>pouvant dans certains cas affecter l’extrémité chromosomique.</w:t>
      </w:r>
      <w:r w:rsidR="00075D86" w:rsidRPr="00075D86">
        <w:rPr>
          <w:rFonts w:ascii="Times New Roman" w:hAnsi="Times New Roman" w:cs="Times New Roman"/>
        </w:rPr>
        <w:t xml:space="preserve"> </w:t>
      </w:r>
      <w:r w:rsidR="00075D86" w:rsidRPr="003D2069">
        <w:rPr>
          <w:rFonts w:ascii="Times New Roman" w:hAnsi="Times New Roman" w:cs="Times New Roman"/>
        </w:rPr>
        <w:t>En outre</w:t>
      </w:r>
      <w:r w:rsidR="00075D86" w:rsidRPr="00EE2AF9">
        <w:rPr>
          <w:rFonts w:ascii="Times New Roman" w:hAnsi="Times New Roman" w:cs="Times New Roman"/>
        </w:rPr>
        <w:t>,</w:t>
      </w:r>
      <w:r w:rsidR="00075D86" w:rsidRPr="003D2069">
        <w:rPr>
          <w:rFonts w:ascii="Times New Roman" w:hAnsi="Times New Roman" w:cs="Times New Roman"/>
        </w:rPr>
        <w:t xml:space="preserve"> certains isolats</w:t>
      </w:r>
      <w:r w:rsidR="00075D86" w:rsidRPr="00EE2AF9">
        <w:rPr>
          <w:rFonts w:ascii="Times New Roman" w:hAnsi="Times New Roman" w:cs="Times New Roman"/>
        </w:rPr>
        <w:t xml:space="preserve"> diverge</w:t>
      </w:r>
      <w:r w:rsidR="00990DC2">
        <w:rPr>
          <w:rFonts w:ascii="Times New Roman" w:hAnsi="Times New Roman" w:cs="Times New Roman"/>
        </w:rPr>
        <w:t>aient</w:t>
      </w:r>
      <w:r w:rsidR="00075D86" w:rsidRPr="003D2069">
        <w:rPr>
          <w:rFonts w:ascii="Times New Roman" w:hAnsi="Times New Roman" w:cs="Times New Roman"/>
        </w:rPr>
        <w:t xml:space="preserve"> également</w:t>
      </w:r>
      <w:r w:rsidR="00075D86" w:rsidRPr="00EE2AF9">
        <w:rPr>
          <w:rFonts w:ascii="Times New Roman" w:hAnsi="Times New Roman" w:cs="Times New Roman"/>
        </w:rPr>
        <w:t xml:space="preserve"> par la</w:t>
      </w:r>
      <w:r w:rsidR="00075D86" w:rsidRPr="003D2069">
        <w:rPr>
          <w:rFonts w:ascii="Times New Roman" w:hAnsi="Times New Roman" w:cs="Times New Roman"/>
        </w:rPr>
        <w:t xml:space="preserve"> présence</w:t>
      </w:r>
      <w:r w:rsidR="00075D86" w:rsidRPr="00EE2AF9">
        <w:rPr>
          <w:rFonts w:ascii="Times New Roman" w:hAnsi="Times New Roman" w:cs="Times New Roman"/>
        </w:rPr>
        <w:t xml:space="preserve"> de grands</w:t>
      </w:r>
      <w:r w:rsidR="00075D86" w:rsidRPr="003D2069">
        <w:rPr>
          <w:rFonts w:ascii="Times New Roman" w:hAnsi="Times New Roman" w:cs="Times New Roman"/>
        </w:rPr>
        <w:t xml:space="preserve"> plasmides</w:t>
      </w:r>
      <w:r w:rsidR="00075D86" w:rsidRPr="00EE2AF9">
        <w:rPr>
          <w:rFonts w:ascii="Times New Roman" w:hAnsi="Times New Roman" w:cs="Times New Roman"/>
        </w:rPr>
        <w:t xml:space="preserve"> (100 à 400 kb).</w:t>
      </w:r>
      <w:r w:rsidR="00990DC2">
        <w:rPr>
          <w:rFonts w:ascii="Times New Roman" w:hAnsi="Times New Roman" w:cs="Times New Roman"/>
        </w:rPr>
        <w:t xml:space="preserve"> </w:t>
      </w:r>
      <w:r w:rsidR="009D2095" w:rsidRPr="003D2069">
        <w:rPr>
          <w:rFonts w:ascii="Times New Roman" w:hAnsi="Times New Roman" w:cs="Times New Roman"/>
        </w:rPr>
        <w:t xml:space="preserve">Certaines </w:t>
      </w:r>
      <w:r w:rsidR="00E97DBD">
        <w:rPr>
          <w:rFonts w:ascii="Times New Roman" w:hAnsi="Times New Roman" w:cs="Times New Roman"/>
        </w:rPr>
        <w:t xml:space="preserve">de ces régions </w:t>
      </w:r>
      <w:r w:rsidR="00212810">
        <w:rPr>
          <w:rFonts w:ascii="Times New Roman" w:hAnsi="Times New Roman" w:cs="Times New Roman"/>
        </w:rPr>
        <w:t>variables</w:t>
      </w:r>
      <w:r w:rsidR="00870490">
        <w:rPr>
          <w:rFonts w:ascii="Times New Roman" w:hAnsi="Times New Roman" w:cs="Times New Roman"/>
        </w:rPr>
        <w:t xml:space="preserve"> présentaie</w:t>
      </w:r>
      <w:r w:rsidR="009D2095" w:rsidRPr="003D2069">
        <w:rPr>
          <w:rFonts w:ascii="Times New Roman" w:hAnsi="Times New Roman" w:cs="Times New Roman"/>
        </w:rPr>
        <w:t>nt</w:t>
      </w:r>
      <w:r w:rsidR="009D2095" w:rsidRPr="00EE2AF9">
        <w:rPr>
          <w:rFonts w:ascii="Times New Roman" w:hAnsi="Times New Roman" w:cs="Times New Roman"/>
        </w:rPr>
        <w:t xml:space="preserve"> des signatures</w:t>
      </w:r>
      <w:r w:rsidR="009D2095" w:rsidRPr="003D2069">
        <w:rPr>
          <w:rFonts w:ascii="Times New Roman" w:hAnsi="Times New Roman" w:cs="Times New Roman"/>
        </w:rPr>
        <w:t xml:space="preserve"> claires d'éléments </w:t>
      </w:r>
      <w:proofErr w:type="spellStart"/>
      <w:r w:rsidR="009D2095" w:rsidRPr="003D2069">
        <w:rPr>
          <w:rFonts w:ascii="Times New Roman" w:hAnsi="Times New Roman" w:cs="Times New Roman"/>
        </w:rPr>
        <w:t>conjugatifs</w:t>
      </w:r>
      <w:proofErr w:type="spellEnd"/>
      <w:r w:rsidR="009D2095" w:rsidRPr="003D2069">
        <w:rPr>
          <w:rFonts w:ascii="Times New Roman" w:hAnsi="Times New Roman" w:cs="Times New Roman"/>
        </w:rPr>
        <w:t xml:space="preserve"> intégrés</w:t>
      </w:r>
      <w:r w:rsidR="009D2095" w:rsidRPr="00EE2AF9">
        <w:rPr>
          <w:rFonts w:ascii="Times New Roman" w:hAnsi="Times New Roman" w:cs="Times New Roman"/>
        </w:rPr>
        <w:t>,</w:t>
      </w:r>
      <w:r w:rsidR="009D2095" w:rsidRPr="003D2069">
        <w:rPr>
          <w:rFonts w:ascii="Times New Roman" w:hAnsi="Times New Roman" w:cs="Times New Roman"/>
        </w:rPr>
        <w:t xml:space="preserve"> tandis</w:t>
      </w:r>
      <w:r w:rsidR="009D2095" w:rsidRPr="00EE2AF9">
        <w:rPr>
          <w:rFonts w:ascii="Times New Roman" w:hAnsi="Times New Roman" w:cs="Times New Roman"/>
        </w:rPr>
        <w:t xml:space="preserve"> que</w:t>
      </w:r>
      <w:r w:rsidR="00E86BAF">
        <w:rPr>
          <w:rFonts w:ascii="Times New Roman" w:hAnsi="Times New Roman" w:cs="Times New Roman"/>
        </w:rPr>
        <w:t xml:space="preserve"> d'autres comprenaient</w:t>
      </w:r>
      <w:r w:rsidR="009D2095" w:rsidRPr="00EE2AF9">
        <w:rPr>
          <w:rFonts w:ascii="Times New Roman" w:hAnsi="Times New Roman" w:cs="Times New Roman"/>
        </w:rPr>
        <w:t xml:space="preserve"> des</w:t>
      </w:r>
      <w:r w:rsidR="009D2095" w:rsidRPr="003D2069">
        <w:rPr>
          <w:rFonts w:ascii="Times New Roman" w:hAnsi="Times New Roman" w:cs="Times New Roman"/>
        </w:rPr>
        <w:t xml:space="preserve"> gènes</w:t>
      </w:r>
      <w:r w:rsidR="009D2095" w:rsidRPr="00EE2AF9">
        <w:rPr>
          <w:rFonts w:ascii="Times New Roman" w:hAnsi="Times New Roman" w:cs="Times New Roman"/>
        </w:rPr>
        <w:t xml:space="preserve"> de</w:t>
      </w:r>
      <w:r w:rsidR="009D2095" w:rsidRPr="003D2069">
        <w:rPr>
          <w:rFonts w:ascii="Times New Roman" w:hAnsi="Times New Roman" w:cs="Times New Roman"/>
        </w:rPr>
        <w:t xml:space="preserve"> biosynthèse</w:t>
      </w:r>
      <w:r w:rsidR="009D2095" w:rsidRPr="00EE2AF9">
        <w:rPr>
          <w:rFonts w:ascii="Times New Roman" w:hAnsi="Times New Roman" w:cs="Times New Roman"/>
        </w:rPr>
        <w:t xml:space="preserve"> de</w:t>
      </w:r>
      <w:r w:rsidR="009D2095" w:rsidRPr="003D2069">
        <w:rPr>
          <w:rFonts w:ascii="Times New Roman" w:hAnsi="Times New Roman" w:cs="Times New Roman"/>
        </w:rPr>
        <w:t xml:space="preserve"> métabolites secondaires</w:t>
      </w:r>
      <w:r w:rsidR="009D2095" w:rsidRPr="00EE2AF9">
        <w:rPr>
          <w:rFonts w:ascii="Times New Roman" w:hAnsi="Times New Roman" w:cs="Times New Roman"/>
        </w:rPr>
        <w:t>.</w:t>
      </w:r>
      <w:r w:rsidR="009D2095" w:rsidRPr="003D2069">
        <w:rPr>
          <w:rFonts w:ascii="Times New Roman" w:hAnsi="Times New Roman" w:cs="Times New Roman"/>
        </w:rPr>
        <w:t xml:space="preserve"> </w:t>
      </w:r>
    </w:p>
    <w:p w14:paraId="7248F11A" w14:textId="09EEB696" w:rsidR="00990DC2" w:rsidRPr="00870490" w:rsidRDefault="00870490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Au niveau fonctionnel, l</w:t>
      </w:r>
      <w:r w:rsidR="00075D86">
        <w:rPr>
          <w:rFonts w:ascii="Times New Roman" w:hAnsi="Times New Roman" w:cs="Times New Roman"/>
        </w:rPr>
        <w:t>’étude comparée des profils d’inhibition des souches de la population a permis de mettre en évidence des différences entre le</w:t>
      </w:r>
      <w:r w:rsidR="00DD3C4A">
        <w:rPr>
          <w:rFonts w:ascii="Times New Roman" w:hAnsi="Times New Roman" w:cs="Times New Roman"/>
        </w:rPr>
        <w:t xml:space="preserve">s </w:t>
      </w:r>
      <w:r w:rsidR="00075D86">
        <w:rPr>
          <w:rFonts w:ascii="Times New Roman" w:hAnsi="Times New Roman" w:cs="Times New Roman"/>
        </w:rPr>
        <w:t>isolats.</w:t>
      </w:r>
      <w:r w:rsidR="001146C2">
        <w:rPr>
          <w:rFonts w:ascii="Times New Roman" w:hAnsi="Times New Roman" w:cs="Times New Roman"/>
        </w:rPr>
        <w:t xml:space="preserve"> </w:t>
      </w:r>
      <w:r w:rsidR="00DD3C4A">
        <w:rPr>
          <w:rFonts w:ascii="Times New Roman" w:hAnsi="Times New Roman" w:cs="Times New Roman"/>
        </w:rPr>
        <w:t>Ainsi, c</w:t>
      </w:r>
      <w:r w:rsidR="001146C2">
        <w:rPr>
          <w:rFonts w:ascii="Times New Roman" w:hAnsi="Times New Roman" w:cs="Times New Roman"/>
        </w:rPr>
        <w:t>ertain</w:t>
      </w:r>
      <w:r w:rsidR="00AC28A0">
        <w:rPr>
          <w:rFonts w:ascii="Times New Roman" w:hAnsi="Times New Roman" w:cs="Times New Roman"/>
        </w:rPr>
        <w:t>s</w:t>
      </w:r>
      <w:r w:rsidR="001146C2">
        <w:rPr>
          <w:rFonts w:ascii="Times New Roman" w:hAnsi="Times New Roman" w:cs="Times New Roman"/>
        </w:rPr>
        <w:t xml:space="preserve"> </w:t>
      </w:r>
      <w:r w:rsidR="00726B44">
        <w:rPr>
          <w:rFonts w:ascii="Times New Roman" w:hAnsi="Times New Roman" w:cs="Times New Roman"/>
        </w:rPr>
        <w:t>sont</w:t>
      </w:r>
      <w:r w:rsidR="001146C2">
        <w:rPr>
          <w:rFonts w:ascii="Times New Roman" w:hAnsi="Times New Roman" w:cs="Times New Roman"/>
        </w:rPr>
        <w:t xml:space="preserve"> capables d’inhiber des bactéries d’autres genres provenant du</w:t>
      </w:r>
      <w:r w:rsidR="00DD3C4A">
        <w:rPr>
          <w:rFonts w:ascii="Times New Roman" w:hAnsi="Times New Roman" w:cs="Times New Roman"/>
        </w:rPr>
        <w:t xml:space="preserve"> même</w:t>
      </w:r>
      <w:r w:rsidR="001146C2">
        <w:rPr>
          <w:rFonts w:ascii="Times New Roman" w:hAnsi="Times New Roman" w:cs="Times New Roman"/>
        </w:rPr>
        <w:t xml:space="preserve"> sol et d’autres non. </w:t>
      </w:r>
      <w:r w:rsidR="006D39F8">
        <w:rPr>
          <w:rFonts w:ascii="Times New Roman" w:hAnsi="Times New Roman" w:cs="Times New Roman"/>
        </w:rPr>
        <w:t xml:space="preserve">Toutefois, toutes les souches de la population de </w:t>
      </w:r>
      <w:r w:rsidR="006D39F8" w:rsidRPr="00726B44">
        <w:rPr>
          <w:rFonts w:ascii="Times New Roman" w:hAnsi="Times New Roman" w:cs="Times New Roman"/>
          <w:i/>
        </w:rPr>
        <w:t>St</w:t>
      </w:r>
      <w:r w:rsidR="00253ED7" w:rsidRPr="00726B44">
        <w:rPr>
          <w:rFonts w:ascii="Times New Roman" w:hAnsi="Times New Roman" w:cs="Times New Roman"/>
          <w:i/>
        </w:rPr>
        <w:t>r</w:t>
      </w:r>
      <w:r w:rsidR="006D39F8" w:rsidRPr="00726B44">
        <w:rPr>
          <w:rFonts w:ascii="Times New Roman" w:hAnsi="Times New Roman" w:cs="Times New Roman"/>
          <w:i/>
        </w:rPr>
        <w:t>eptomyces</w:t>
      </w:r>
      <w:r w:rsidR="006D39F8">
        <w:rPr>
          <w:rFonts w:ascii="Times New Roman" w:hAnsi="Times New Roman" w:cs="Times New Roman"/>
        </w:rPr>
        <w:t xml:space="preserve"> </w:t>
      </w:r>
      <w:r w:rsidR="002E60AA">
        <w:rPr>
          <w:rFonts w:ascii="Times New Roman" w:hAnsi="Times New Roman" w:cs="Times New Roman"/>
        </w:rPr>
        <w:t>étaient</w:t>
      </w:r>
      <w:r w:rsidR="006D39F8">
        <w:rPr>
          <w:rFonts w:ascii="Times New Roman" w:hAnsi="Times New Roman" w:cs="Times New Roman"/>
        </w:rPr>
        <w:t xml:space="preserve"> capables de se développer ensemble</w:t>
      </w:r>
      <w:r w:rsidR="001146C2">
        <w:rPr>
          <w:rFonts w:ascii="Times New Roman" w:hAnsi="Times New Roman" w:cs="Times New Roman"/>
        </w:rPr>
        <w:t xml:space="preserve">, </w:t>
      </w:r>
      <w:r w:rsidR="006D39F8">
        <w:rPr>
          <w:rFonts w:ascii="Times New Roman" w:hAnsi="Times New Roman" w:cs="Times New Roman"/>
        </w:rPr>
        <w:t xml:space="preserve">suggérant </w:t>
      </w:r>
      <w:r w:rsidR="006D39F8" w:rsidRPr="00EE2AF9">
        <w:rPr>
          <w:rFonts w:ascii="Times New Roman" w:hAnsi="Times New Roman" w:cs="Times New Roman"/>
        </w:rPr>
        <w:t>que les</w:t>
      </w:r>
      <w:r w:rsidR="006D39F8" w:rsidRPr="003D2069">
        <w:rPr>
          <w:rFonts w:ascii="Times New Roman" w:hAnsi="Times New Roman" w:cs="Times New Roman"/>
        </w:rPr>
        <w:t xml:space="preserve"> activités inhibitrices fournies</w:t>
      </w:r>
      <w:r w:rsidR="006D39F8" w:rsidRPr="00EE2AF9">
        <w:rPr>
          <w:rFonts w:ascii="Times New Roman" w:hAnsi="Times New Roman" w:cs="Times New Roman"/>
        </w:rPr>
        <w:t xml:space="preserve"> par</w:t>
      </w:r>
      <w:r w:rsidR="006D39F8" w:rsidRPr="003D2069">
        <w:rPr>
          <w:rFonts w:ascii="Times New Roman" w:hAnsi="Times New Roman" w:cs="Times New Roman"/>
        </w:rPr>
        <w:t xml:space="preserve"> </w:t>
      </w:r>
      <w:r w:rsidR="006D39F8">
        <w:rPr>
          <w:rFonts w:ascii="Times New Roman" w:hAnsi="Times New Roman" w:cs="Times New Roman"/>
        </w:rPr>
        <w:t>les</w:t>
      </w:r>
      <w:r w:rsidR="006D39F8" w:rsidRPr="003D2069">
        <w:rPr>
          <w:rFonts w:ascii="Times New Roman" w:hAnsi="Times New Roman" w:cs="Times New Roman"/>
        </w:rPr>
        <w:t xml:space="preserve"> souches </w:t>
      </w:r>
      <w:r w:rsidR="006D39F8">
        <w:rPr>
          <w:rFonts w:ascii="Times New Roman" w:hAnsi="Times New Roman" w:cs="Times New Roman"/>
        </w:rPr>
        <w:t xml:space="preserve">productrices </w:t>
      </w:r>
      <w:r w:rsidR="006D39F8" w:rsidRPr="003D2069">
        <w:rPr>
          <w:rFonts w:ascii="Times New Roman" w:hAnsi="Times New Roman" w:cs="Times New Roman"/>
        </w:rPr>
        <w:t>constitueraient</w:t>
      </w:r>
      <w:r w:rsidR="006D39F8" w:rsidRPr="00EE2AF9">
        <w:rPr>
          <w:rFonts w:ascii="Times New Roman" w:hAnsi="Times New Roman" w:cs="Times New Roman"/>
        </w:rPr>
        <w:t xml:space="preserve"> des </w:t>
      </w:r>
      <w:r w:rsidR="006D39F8" w:rsidRPr="003D2069">
        <w:rPr>
          <w:rFonts w:ascii="Times New Roman" w:hAnsi="Times New Roman" w:cs="Times New Roman"/>
        </w:rPr>
        <w:t>« biens</w:t>
      </w:r>
      <w:r w:rsidR="006D39F8" w:rsidRPr="00EE2AF9">
        <w:rPr>
          <w:rFonts w:ascii="Times New Roman" w:hAnsi="Times New Roman" w:cs="Times New Roman"/>
        </w:rPr>
        <w:t xml:space="preserve"> publics » pour </w:t>
      </w:r>
      <w:r w:rsidR="002E60AA">
        <w:rPr>
          <w:rFonts w:ascii="Times New Roman" w:hAnsi="Times New Roman" w:cs="Times New Roman"/>
        </w:rPr>
        <w:t>l’ensemble de la</w:t>
      </w:r>
      <w:r w:rsidR="006D39F8" w:rsidRPr="003D2069">
        <w:rPr>
          <w:rFonts w:ascii="Times New Roman" w:hAnsi="Times New Roman" w:cs="Times New Roman"/>
        </w:rPr>
        <w:t xml:space="preserve"> communauté</w:t>
      </w:r>
      <w:r w:rsidR="006D39F8" w:rsidRPr="00EE2AF9">
        <w:rPr>
          <w:rFonts w:ascii="Times New Roman" w:hAnsi="Times New Roman" w:cs="Times New Roman"/>
        </w:rPr>
        <w:t xml:space="preserve"> de </w:t>
      </w:r>
      <w:r w:rsidR="00C62A26">
        <w:rPr>
          <w:rFonts w:ascii="Times New Roman" w:hAnsi="Times New Roman" w:cs="Times New Roman"/>
          <w:i/>
        </w:rPr>
        <w:t xml:space="preserve">Streptomyces. </w:t>
      </w:r>
      <w:r w:rsidR="00253ED7">
        <w:rPr>
          <w:rFonts w:ascii="Times New Roman" w:hAnsi="Times New Roman" w:cs="Times New Roman"/>
        </w:rPr>
        <w:t xml:space="preserve">L’inactivation d’un gène </w:t>
      </w:r>
      <w:r w:rsidR="00253ED7" w:rsidRPr="00EE2AF9">
        <w:rPr>
          <w:rFonts w:ascii="Times New Roman" w:hAnsi="Times New Roman" w:cs="Times New Roman"/>
        </w:rPr>
        <w:t>appartenant à un cluster</w:t>
      </w:r>
      <w:r w:rsidR="00253ED7" w:rsidRPr="003D2069">
        <w:rPr>
          <w:rFonts w:ascii="Times New Roman" w:hAnsi="Times New Roman" w:cs="Times New Roman"/>
        </w:rPr>
        <w:t xml:space="preserve"> </w:t>
      </w:r>
      <w:r w:rsidR="00253ED7">
        <w:rPr>
          <w:rFonts w:ascii="Times New Roman" w:hAnsi="Times New Roman" w:cs="Times New Roman"/>
        </w:rPr>
        <w:t>de métabolite secondaire</w:t>
      </w:r>
      <w:r w:rsidR="00253ED7" w:rsidRPr="00EE2AF9">
        <w:rPr>
          <w:rFonts w:ascii="Times New Roman" w:hAnsi="Times New Roman" w:cs="Times New Roman"/>
        </w:rPr>
        <w:t xml:space="preserve"> </w:t>
      </w:r>
      <w:r w:rsidR="00253ED7" w:rsidRPr="003D2069">
        <w:rPr>
          <w:rFonts w:ascii="Times New Roman" w:hAnsi="Times New Roman" w:cs="Times New Roman"/>
        </w:rPr>
        <w:t>(</w:t>
      </w:r>
      <w:r w:rsidR="00253ED7" w:rsidRPr="00EE2AF9">
        <w:rPr>
          <w:rFonts w:ascii="Times New Roman" w:hAnsi="Times New Roman" w:cs="Times New Roman"/>
        </w:rPr>
        <w:t>NRPS)</w:t>
      </w:r>
      <w:r w:rsidR="00253ED7" w:rsidRPr="003D2069">
        <w:rPr>
          <w:rFonts w:ascii="Times New Roman" w:hAnsi="Times New Roman" w:cs="Times New Roman"/>
        </w:rPr>
        <w:t xml:space="preserve"> </w:t>
      </w:r>
      <w:r w:rsidR="00C62A26">
        <w:rPr>
          <w:rFonts w:ascii="Times New Roman" w:hAnsi="Times New Roman" w:cs="Times New Roman"/>
        </w:rPr>
        <w:t>spécifique aux</w:t>
      </w:r>
      <w:r w:rsidR="008344A1">
        <w:rPr>
          <w:rFonts w:ascii="Times New Roman" w:hAnsi="Times New Roman" w:cs="Times New Roman"/>
        </w:rPr>
        <w:t xml:space="preserve"> </w:t>
      </w:r>
      <w:r w:rsidR="00253ED7" w:rsidRPr="003D2069">
        <w:rPr>
          <w:rFonts w:ascii="Times New Roman" w:hAnsi="Times New Roman" w:cs="Times New Roman"/>
        </w:rPr>
        <w:t>souche</w:t>
      </w:r>
      <w:r w:rsidR="008344A1">
        <w:rPr>
          <w:rFonts w:ascii="Times New Roman" w:hAnsi="Times New Roman" w:cs="Times New Roman"/>
        </w:rPr>
        <w:t>s</w:t>
      </w:r>
      <w:r w:rsidR="00253ED7" w:rsidRPr="003D2069">
        <w:rPr>
          <w:rFonts w:ascii="Times New Roman" w:hAnsi="Times New Roman" w:cs="Times New Roman"/>
        </w:rPr>
        <w:t xml:space="preserve"> inhibitrice</w:t>
      </w:r>
      <w:r w:rsidR="008344A1">
        <w:rPr>
          <w:rFonts w:ascii="Times New Roman" w:hAnsi="Times New Roman" w:cs="Times New Roman"/>
        </w:rPr>
        <w:t>s</w:t>
      </w:r>
      <w:r w:rsidR="00253ED7">
        <w:rPr>
          <w:rFonts w:ascii="Times New Roman" w:hAnsi="Times New Roman" w:cs="Times New Roman"/>
        </w:rPr>
        <w:t xml:space="preserve"> a permis </w:t>
      </w:r>
      <w:r w:rsidR="008344A1">
        <w:rPr>
          <w:rFonts w:ascii="Times New Roman" w:hAnsi="Times New Roman" w:cs="Times New Roman"/>
        </w:rPr>
        <w:t>d’abolir cette activité</w:t>
      </w:r>
      <w:r>
        <w:rPr>
          <w:rFonts w:ascii="Times New Roman" w:hAnsi="Times New Roman" w:cs="Times New Roman"/>
        </w:rPr>
        <w:t>,</w:t>
      </w:r>
      <w:r w:rsidR="00E84481">
        <w:rPr>
          <w:rFonts w:ascii="Times New Roman" w:hAnsi="Times New Roman" w:cs="Times New Roman"/>
        </w:rPr>
        <w:t xml:space="preserve"> amenant une preuve de concept que </w:t>
      </w:r>
      <w:r w:rsidR="00E84481" w:rsidRPr="00EE2AF9">
        <w:rPr>
          <w:rFonts w:ascii="Times New Roman" w:hAnsi="Times New Roman" w:cs="Times New Roman"/>
        </w:rPr>
        <w:t>la</w:t>
      </w:r>
      <w:r w:rsidR="00E84481" w:rsidRPr="003D2069">
        <w:rPr>
          <w:rFonts w:ascii="Times New Roman" w:hAnsi="Times New Roman" w:cs="Times New Roman"/>
        </w:rPr>
        <w:t xml:space="preserve"> dynamique</w:t>
      </w:r>
      <w:r w:rsidR="00E84481" w:rsidRPr="00EE2AF9">
        <w:rPr>
          <w:rFonts w:ascii="Times New Roman" w:hAnsi="Times New Roman" w:cs="Times New Roman"/>
        </w:rPr>
        <w:t xml:space="preserve"> </w:t>
      </w:r>
      <w:r w:rsidR="00E84481" w:rsidRPr="003D2069">
        <w:rPr>
          <w:rFonts w:ascii="Times New Roman" w:hAnsi="Times New Roman" w:cs="Times New Roman"/>
        </w:rPr>
        <w:t xml:space="preserve">rapide </w:t>
      </w:r>
      <w:r w:rsidR="00E84481" w:rsidRPr="00EE2AF9">
        <w:rPr>
          <w:rFonts w:ascii="Times New Roman" w:hAnsi="Times New Roman" w:cs="Times New Roman"/>
        </w:rPr>
        <w:t>du</w:t>
      </w:r>
      <w:r w:rsidR="00E84481" w:rsidRPr="003D2069">
        <w:rPr>
          <w:rFonts w:ascii="Times New Roman" w:hAnsi="Times New Roman" w:cs="Times New Roman"/>
        </w:rPr>
        <w:t xml:space="preserve"> génome impacte l’écologie</w:t>
      </w:r>
      <w:r w:rsidR="00E84481" w:rsidRPr="00EE2AF9">
        <w:rPr>
          <w:rFonts w:ascii="Times New Roman" w:hAnsi="Times New Roman" w:cs="Times New Roman"/>
        </w:rPr>
        <w:t xml:space="preserve"> de la population</w:t>
      </w:r>
      <w:r>
        <w:rPr>
          <w:rFonts w:ascii="Times New Roman" w:hAnsi="Times New Roman" w:cs="Times New Roman"/>
        </w:rPr>
        <w:t xml:space="preserve"> et ce notamment </w:t>
      </w:r>
      <w:r w:rsidRPr="00EE2AF9">
        <w:rPr>
          <w:rFonts w:ascii="Times New Roman" w:hAnsi="Times New Roman" w:cs="Times New Roman"/>
        </w:rPr>
        <w:t>par la</w:t>
      </w:r>
      <w:r w:rsidRPr="003D2069">
        <w:rPr>
          <w:rFonts w:ascii="Times New Roman" w:hAnsi="Times New Roman" w:cs="Times New Roman"/>
        </w:rPr>
        <w:t xml:space="preserve"> différenciation</w:t>
      </w:r>
      <w:r w:rsidRPr="00EE2AF9">
        <w:rPr>
          <w:rFonts w:ascii="Times New Roman" w:hAnsi="Times New Roman" w:cs="Times New Roman"/>
        </w:rPr>
        <w:t xml:space="preserve"> du</w:t>
      </w:r>
      <w:r w:rsidRPr="003D2069">
        <w:rPr>
          <w:rFonts w:ascii="Times New Roman" w:hAnsi="Times New Roman" w:cs="Times New Roman"/>
        </w:rPr>
        <w:t xml:space="preserve"> répertoire</w:t>
      </w:r>
      <w:r w:rsidRPr="00EE2AF9">
        <w:rPr>
          <w:rFonts w:ascii="Times New Roman" w:hAnsi="Times New Roman" w:cs="Times New Roman"/>
        </w:rPr>
        <w:t xml:space="preserve"> de</w:t>
      </w:r>
      <w:r w:rsidRPr="003D2069">
        <w:rPr>
          <w:rFonts w:ascii="Times New Roman" w:hAnsi="Times New Roman" w:cs="Times New Roman"/>
        </w:rPr>
        <w:t xml:space="preserve"> gènes</w:t>
      </w:r>
      <w:r w:rsidRPr="00EE2AF9">
        <w:rPr>
          <w:rFonts w:ascii="Times New Roman" w:hAnsi="Times New Roman" w:cs="Times New Roman"/>
        </w:rPr>
        <w:t xml:space="preserve"> du</w:t>
      </w:r>
      <w:r w:rsidRPr="003D2069">
        <w:rPr>
          <w:rFonts w:ascii="Times New Roman" w:hAnsi="Times New Roman" w:cs="Times New Roman"/>
        </w:rPr>
        <w:t xml:space="preserve"> métabolisme secondaire</w:t>
      </w:r>
    </w:p>
    <w:p w14:paraId="4B5E8996" w14:textId="1EF9DABB" w:rsidR="009D2095" w:rsidRPr="00EE2AF9" w:rsidRDefault="00C6773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L’ensemble de nos résultats</w:t>
      </w:r>
      <w:r w:rsidR="009D2095" w:rsidRPr="003D2069">
        <w:rPr>
          <w:rFonts w:ascii="Times New Roman" w:hAnsi="Times New Roman" w:cs="Times New Roman"/>
        </w:rPr>
        <w:t xml:space="preserve"> confirment l'hypothèse selon laquelle</w:t>
      </w:r>
      <w:r w:rsidR="009D2095" w:rsidRPr="00EE2AF9">
        <w:rPr>
          <w:rFonts w:ascii="Times New Roman" w:hAnsi="Times New Roman" w:cs="Times New Roman"/>
        </w:rPr>
        <w:t xml:space="preserve"> le haut</w:t>
      </w:r>
      <w:r w:rsidR="009D2095" w:rsidRPr="003D2069">
        <w:rPr>
          <w:rFonts w:ascii="Times New Roman" w:hAnsi="Times New Roman" w:cs="Times New Roman"/>
        </w:rPr>
        <w:t xml:space="preserve"> niveau d'évolutivité</w:t>
      </w:r>
      <w:r w:rsidR="009D2095" w:rsidRPr="00EE2AF9">
        <w:rPr>
          <w:rFonts w:ascii="Times New Roman" w:hAnsi="Times New Roman" w:cs="Times New Roman"/>
        </w:rPr>
        <w:t xml:space="preserve"> du</w:t>
      </w:r>
      <w:r w:rsidR="009D2095" w:rsidRPr="003D2069">
        <w:rPr>
          <w:rFonts w:ascii="Times New Roman" w:hAnsi="Times New Roman" w:cs="Times New Roman"/>
        </w:rPr>
        <w:t xml:space="preserve"> génome</w:t>
      </w:r>
      <w:r w:rsidR="009D2095" w:rsidRPr="00EE2AF9">
        <w:rPr>
          <w:rFonts w:ascii="Times New Roman" w:hAnsi="Times New Roman" w:cs="Times New Roman"/>
        </w:rPr>
        <w:t xml:space="preserve"> de </w:t>
      </w:r>
      <w:r w:rsidR="009D2095" w:rsidRPr="00EE2AF9">
        <w:rPr>
          <w:rFonts w:ascii="Times New Roman" w:hAnsi="Times New Roman" w:cs="Times New Roman"/>
          <w:i/>
        </w:rPr>
        <w:t>Streptomyces</w:t>
      </w:r>
      <w:r w:rsidR="009D2095" w:rsidRPr="003D2069">
        <w:rPr>
          <w:rFonts w:ascii="Times New Roman" w:hAnsi="Times New Roman" w:cs="Times New Roman"/>
        </w:rPr>
        <w:t xml:space="preserve"> affecte</w:t>
      </w:r>
      <w:r w:rsidR="009D2095" w:rsidRPr="00EE2AF9">
        <w:rPr>
          <w:rFonts w:ascii="Times New Roman" w:hAnsi="Times New Roman" w:cs="Times New Roman"/>
        </w:rPr>
        <w:t xml:space="preserve"> la structuration et</w:t>
      </w:r>
      <w:r w:rsidR="009D2095" w:rsidRPr="003D2069">
        <w:rPr>
          <w:rFonts w:ascii="Times New Roman" w:hAnsi="Times New Roman" w:cs="Times New Roman"/>
        </w:rPr>
        <w:t xml:space="preserve"> l'adaptation</w:t>
      </w:r>
      <w:r w:rsidR="009D2095" w:rsidRPr="00EE2AF9">
        <w:rPr>
          <w:rFonts w:ascii="Times New Roman" w:hAnsi="Times New Roman" w:cs="Times New Roman"/>
        </w:rPr>
        <w:t xml:space="preserve"> des</w:t>
      </w:r>
      <w:r w:rsidR="009D2095" w:rsidRPr="003D2069">
        <w:rPr>
          <w:rFonts w:ascii="Times New Roman" w:hAnsi="Times New Roman" w:cs="Times New Roman"/>
        </w:rPr>
        <w:t xml:space="preserve"> communautés bactériennes dans leur environnement</w:t>
      </w:r>
      <w:r w:rsidR="009D2095" w:rsidRPr="00EE2AF9">
        <w:rPr>
          <w:rFonts w:ascii="Times New Roman" w:hAnsi="Times New Roman" w:cs="Times New Roman"/>
        </w:rPr>
        <w:t xml:space="preserve"> naturel.</w:t>
      </w:r>
    </w:p>
    <w:p w14:paraId="04D12CF7" w14:textId="77777777" w:rsidR="00864326" w:rsidRPr="00EE2AF9" w:rsidRDefault="00864326" w:rsidP="009D2095">
      <w:pPr>
        <w:jc w:val="both"/>
        <w:rPr>
          <w:rFonts w:ascii="Times New Roman" w:hAnsi="Times New Roman" w:cs="Times New Roman"/>
        </w:rPr>
      </w:pPr>
    </w:p>
    <w:p w14:paraId="67B6C1AA" w14:textId="77777777" w:rsidR="00864326" w:rsidRPr="00EE2AF9" w:rsidRDefault="00864326" w:rsidP="009D2095">
      <w:pPr>
        <w:jc w:val="both"/>
        <w:rPr>
          <w:rFonts w:ascii="Times New Roman" w:hAnsi="Times New Roman" w:cs="Times New Roman"/>
        </w:rPr>
      </w:pPr>
    </w:p>
    <w:p w14:paraId="65393A03" w14:textId="09E813B5" w:rsidR="00864326" w:rsidRPr="00EE2AF9" w:rsidRDefault="00864326" w:rsidP="009D2095">
      <w:pPr>
        <w:jc w:val="both"/>
        <w:rPr>
          <w:rFonts w:ascii="Times New Roman" w:hAnsi="Times New Roman" w:cs="Times New Roman"/>
        </w:rPr>
      </w:pPr>
    </w:p>
    <w:sectPr w:rsidR="00864326" w:rsidRPr="00EE2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3B"/>
    <w:rsid w:val="0005463B"/>
    <w:rsid w:val="00075D86"/>
    <w:rsid w:val="000837AB"/>
    <w:rsid w:val="000F170F"/>
    <w:rsid w:val="001146C2"/>
    <w:rsid w:val="00207907"/>
    <w:rsid w:val="00212810"/>
    <w:rsid w:val="00253ED7"/>
    <w:rsid w:val="002867B1"/>
    <w:rsid w:val="002B7906"/>
    <w:rsid w:val="002C16A8"/>
    <w:rsid w:val="002E60AA"/>
    <w:rsid w:val="003671FD"/>
    <w:rsid w:val="00374F6E"/>
    <w:rsid w:val="0046247A"/>
    <w:rsid w:val="00487690"/>
    <w:rsid w:val="005E1258"/>
    <w:rsid w:val="006639E5"/>
    <w:rsid w:val="00682526"/>
    <w:rsid w:val="006D39F8"/>
    <w:rsid w:val="00726B44"/>
    <w:rsid w:val="0079501A"/>
    <w:rsid w:val="007D3B4A"/>
    <w:rsid w:val="007E2F71"/>
    <w:rsid w:val="008344A1"/>
    <w:rsid w:val="008608F7"/>
    <w:rsid w:val="00864326"/>
    <w:rsid w:val="00870490"/>
    <w:rsid w:val="008C1309"/>
    <w:rsid w:val="0093136B"/>
    <w:rsid w:val="00936CCF"/>
    <w:rsid w:val="009879A3"/>
    <w:rsid w:val="00990DC2"/>
    <w:rsid w:val="00991B0B"/>
    <w:rsid w:val="009D2095"/>
    <w:rsid w:val="009F0A77"/>
    <w:rsid w:val="00A50A65"/>
    <w:rsid w:val="00A86C07"/>
    <w:rsid w:val="00AA19D0"/>
    <w:rsid w:val="00AC28A0"/>
    <w:rsid w:val="00B5350D"/>
    <w:rsid w:val="00B61742"/>
    <w:rsid w:val="00BB1283"/>
    <w:rsid w:val="00BE7DD9"/>
    <w:rsid w:val="00C37D03"/>
    <w:rsid w:val="00C62A26"/>
    <w:rsid w:val="00C65C33"/>
    <w:rsid w:val="00C6773A"/>
    <w:rsid w:val="00C96DFC"/>
    <w:rsid w:val="00D13D8C"/>
    <w:rsid w:val="00DD3C4A"/>
    <w:rsid w:val="00E84481"/>
    <w:rsid w:val="00E86BAF"/>
    <w:rsid w:val="00E97DBD"/>
    <w:rsid w:val="00EA7B71"/>
    <w:rsid w:val="00EB18EC"/>
    <w:rsid w:val="00ED2DFC"/>
    <w:rsid w:val="00EE2AF9"/>
    <w:rsid w:val="00F1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16423"/>
  <w15:chartTrackingRefBased/>
  <w15:docId w15:val="{76CDACA2-28B6-44FC-B387-221F9C671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63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05463B"/>
    <w:rPr>
      <w:color w:val="0000FF"/>
      <w:u w:val="single"/>
    </w:rPr>
  </w:style>
  <w:style w:type="paragraph" w:styleId="Rvision">
    <w:name w:val="Revision"/>
    <w:hidden/>
    <w:uiPriority w:val="99"/>
    <w:semiHidden/>
    <w:rsid w:val="00864326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86432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432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432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432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432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4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Abdoul-Razak Tidjani</dc:creator>
  <cp:keywords/>
  <dc:description/>
  <cp:lastModifiedBy>Pierre Leblond</cp:lastModifiedBy>
  <cp:revision>2</cp:revision>
  <dcterms:created xsi:type="dcterms:W3CDTF">2017-12-04T15:57:00Z</dcterms:created>
  <dcterms:modified xsi:type="dcterms:W3CDTF">2017-12-04T15:57:00Z</dcterms:modified>
</cp:coreProperties>
</file>