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ED" w:rsidRPr="000840C8" w:rsidRDefault="003036ED" w:rsidP="007A1BEF">
      <w:pPr>
        <w:tabs>
          <w:tab w:val="left" w:pos="360"/>
        </w:tabs>
        <w:spacing w:after="0" w:line="240" w:lineRule="auto"/>
        <w:rPr>
          <w:rFonts w:ascii="Times New Roman" w:hAnsi="Times New Roman"/>
          <w:b/>
          <w:sz w:val="40"/>
          <w:szCs w:val="40"/>
          <w:lang w:val="en-US"/>
        </w:rPr>
      </w:pPr>
      <w:bookmarkStart w:id="0" w:name="_GoBack"/>
      <w:bookmarkEnd w:id="0"/>
      <w:r w:rsidRPr="000840C8">
        <w:rPr>
          <w:rFonts w:ascii="Times New Roman" w:hAnsi="Times New Roman"/>
          <w:b/>
          <w:sz w:val="40"/>
          <w:szCs w:val="40"/>
          <w:lang w:val="en-US"/>
        </w:rPr>
        <w:t>Supplementa</w:t>
      </w:r>
      <w:r w:rsidR="000840C8" w:rsidRPr="000840C8">
        <w:rPr>
          <w:rFonts w:ascii="Times New Roman" w:hAnsi="Times New Roman"/>
          <w:b/>
          <w:sz w:val="40"/>
          <w:szCs w:val="40"/>
          <w:lang w:val="en-US"/>
        </w:rPr>
        <w:t>ry</w:t>
      </w:r>
      <w:r w:rsidRPr="000840C8">
        <w:rPr>
          <w:rFonts w:ascii="Times New Roman" w:hAnsi="Times New Roman"/>
          <w:b/>
          <w:sz w:val="40"/>
          <w:szCs w:val="40"/>
          <w:lang w:val="en-US"/>
        </w:rPr>
        <w:t xml:space="preserve"> Material</w:t>
      </w:r>
    </w:p>
    <w:p w:rsidR="000840C8" w:rsidRDefault="000840C8" w:rsidP="007A1BEF">
      <w:pPr>
        <w:tabs>
          <w:tab w:val="left" w:pos="360"/>
        </w:tabs>
        <w:spacing w:after="0" w:line="240" w:lineRule="auto"/>
        <w:rPr>
          <w:rFonts w:ascii="Times New Roman" w:hAnsi="Times New Roman"/>
          <w:b/>
          <w:sz w:val="24"/>
          <w:szCs w:val="24"/>
          <w:lang w:val="en-US"/>
        </w:rPr>
      </w:pPr>
    </w:p>
    <w:p w:rsidR="007A1BEF" w:rsidRDefault="007A1BEF" w:rsidP="007A1BEF">
      <w:pPr>
        <w:tabs>
          <w:tab w:val="left" w:pos="360"/>
        </w:tabs>
        <w:spacing w:after="0" w:line="240" w:lineRule="auto"/>
        <w:rPr>
          <w:rFonts w:ascii="Times New Roman" w:hAnsi="Times New Roman"/>
          <w:b/>
          <w:sz w:val="24"/>
          <w:szCs w:val="24"/>
          <w:lang w:val="en-US"/>
        </w:rPr>
      </w:pPr>
      <w:r w:rsidRPr="007A1BEF">
        <w:rPr>
          <w:rFonts w:ascii="Times New Roman" w:hAnsi="Times New Roman"/>
          <w:b/>
          <w:sz w:val="24"/>
          <w:szCs w:val="24"/>
          <w:lang w:val="en-US"/>
        </w:rPr>
        <w:t>Longer Duration of Hypertension and MRI Microvascular Brain Alterations Are Associated with Lower Hippocampal Volumes in Older Individuals with Hypertension</w:t>
      </w:r>
    </w:p>
    <w:p w:rsidR="003036ED" w:rsidRPr="00EB6B52" w:rsidRDefault="003036ED" w:rsidP="007A1BEF">
      <w:pPr>
        <w:tabs>
          <w:tab w:val="left" w:pos="360"/>
        </w:tabs>
        <w:spacing w:after="0" w:line="240" w:lineRule="auto"/>
        <w:rPr>
          <w:rFonts w:ascii="Times New Roman" w:hAnsi="Times New Roman"/>
          <w:b/>
          <w:sz w:val="24"/>
          <w:szCs w:val="24"/>
          <w:lang w:val="en-US"/>
        </w:rPr>
      </w:pPr>
    </w:p>
    <w:p w:rsidR="003036ED" w:rsidRDefault="003036ED" w:rsidP="007A1BEF">
      <w:pPr>
        <w:tabs>
          <w:tab w:val="left" w:pos="360"/>
        </w:tabs>
        <w:spacing w:after="0" w:line="240" w:lineRule="auto"/>
        <w:rPr>
          <w:rFonts w:ascii="Times New Roman" w:hAnsi="Times New Roman"/>
          <w:sz w:val="24"/>
          <w:szCs w:val="24"/>
          <w:lang w:val="en-US"/>
        </w:rPr>
      </w:pPr>
      <w:bookmarkStart w:id="1" w:name="_Hlk3645856"/>
      <w:r w:rsidRPr="000840C8">
        <w:rPr>
          <w:rFonts w:ascii="Times New Roman" w:hAnsi="Times New Roman"/>
          <w:b/>
          <w:sz w:val="24"/>
          <w:szCs w:val="24"/>
          <w:lang w:val="en-US"/>
        </w:rPr>
        <w:t>Supplementa</w:t>
      </w:r>
      <w:r w:rsidR="000840C8">
        <w:rPr>
          <w:rFonts w:ascii="Times New Roman" w:hAnsi="Times New Roman"/>
          <w:b/>
          <w:sz w:val="24"/>
          <w:szCs w:val="24"/>
          <w:lang w:val="en-US"/>
        </w:rPr>
        <w:t xml:space="preserve">ry </w:t>
      </w:r>
      <w:r w:rsidRPr="000840C8">
        <w:rPr>
          <w:rFonts w:ascii="Times New Roman" w:hAnsi="Times New Roman"/>
          <w:b/>
          <w:sz w:val="24"/>
          <w:szCs w:val="24"/>
          <w:lang w:val="en-US"/>
        </w:rPr>
        <w:t xml:space="preserve">Table </w:t>
      </w:r>
      <w:r w:rsidR="00347566" w:rsidRPr="000840C8">
        <w:rPr>
          <w:rFonts w:ascii="Times New Roman" w:hAnsi="Times New Roman"/>
          <w:b/>
          <w:sz w:val="24"/>
          <w:szCs w:val="24"/>
          <w:lang w:val="en-US"/>
        </w:rPr>
        <w:t>1</w:t>
      </w:r>
      <w:r w:rsidRPr="000840C8">
        <w:rPr>
          <w:rFonts w:ascii="Times New Roman" w:hAnsi="Times New Roman"/>
          <w:b/>
          <w:sz w:val="24"/>
          <w:szCs w:val="24"/>
          <w:lang w:val="en-US"/>
        </w:rPr>
        <w:t>.</w:t>
      </w:r>
      <w:r w:rsidRPr="00EB6B52">
        <w:rPr>
          <w:rFonts w:ascii="Times New Roman" w:hAnsi="Times New Roman"/>
          <w:sz w:val="24"/>
          <w:szCs w:val="24"/>
          <w:lang w:val="en-US"/>
        </w:rPr>
        <w:t xml:space="preserve"> Characteristics of the study population undergoing visit 2 of the ADELAHYDE study, according to the MTA-scale for Medial Temporal lobe Atrophy (Scheltens)</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8393" w:type="dxa"/>
        <w:tblBorders>
          <w:insideH w:val="single" w:sz="4" w:space="0" w:color="auto"/>
        </w:tblBorders>
        <w:tblCellMar>
          <w:left w:w="70" w:type="dxa"/>
          <w:right w:w="70" w:type="dxa"/>
        </w:tblCellMar>
        <w:tblLook w:val="04A0" w:firstRow="1" w:lastRow="0" w:firstColumn="1" w:lastColumn="0" w:noHBand="0" w:noVBand="1"/>
      </w:tblPr>
      <w:tblGrid>
        <w:gridCol w:w="4050"/>
        <w:gridCol w:w="90"/>
        <w:gridCol w:w="1470"/>
        <w:gridCol w:w="90"/>
        <w:gridCol w:w="1469"/>
        <w:gridCol w:w="90"/>
        <w:gridCol w:w="1044"/>
        <w:gridCol w:w="18"/>
        <w:gridCol w:w="72"/>
      </w:tblGrid>
      <w:tr w:rsidR="003036ED" w:rsidRPr="00EB6B52" w:rsidTr="00D70920">
        <w:trPr>
          <w:gridAfter w:val="2"/>
          <w:wAfter w:w="90" w:type="dxa"/>
          <w:trHeight w:val="270"/>
        </w:trPr>
        <w:tc>
          <w:tcPr>
            <w:tcW w:w="4050" w:type="dxa"/>
            <w:noWrap/>
            <w:vAlign w:val="center"/>
            <w:hideMark/>
          </w:tcPr>
          <w:bookmarkEnd w:id="1"/>
          <w:p w:rsidR="003036ED" w:rsidRPr="00EB6B52" w:rsidRDefault="003036ED" w:rsidP="007A1BEF">
            <w:pPr>
              <w:tabs>
                <w:tab w:val="left" w:pos="360"/>
              </w:tabs>
              <w:spacing w:after="0" w:line="240" w:lineRule="auto"/>
              <w:rPr>
                <w:rFonts w:ascii="Times New Roman" w:hAnsi="Times New Roman"/>
                <w:i/>
                <w:sz w:val="24"/>
                <w:szCs w:val="24"/>
                <w:lang w:val="en-US"/>
              </w:rPr>
            </w:pPr>
            <w:r w:rsidRPr="00EB6B52">
              <w:rPr>
                <w:rFonts w:ascii="Times New Roman" w:hAnsi="Times New Roman"/>
                <w:i/>
                <w:sz w:val="24"/>
                <w:szCs w:val="24"/>
                <w:lang w:val="en-US"/>
              </w:rPr>
              <w:t>Population characteristics</w:t>
            </w:r>
          </w:p>
        </w:tc>
        <w:tc>
          <w:tcPr>
            <w:tcW w:w="3119" w:type="dxa"/>
            <w:gridSpan w:val="4"/>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Scheltens scale</w:t>
            </w:r>
          </w:p>
        </w:tc>
        <w:tc>
          <w:tcPr>
            <w:tcW w:w="1134" w:type="dxa"/>
            <w:gridSpan w:val="2"/>
            <w:vMerge w:val="restart"/>
            <w:vAlign w:val="center"/>
            <w:hideMark/>
          </w:tcPr>
          <w:p w:rsidR="003036ED" w:rsidRPr="00EB6B52" w:rsidRDefault="000840C8" w:rsidP="007A1BEF">
            <w:pPr>
              <w:tabs>
                <w:tab w:val="left" w:pos="360"/>
              </w:tabs>
              <w:spacing w:after="0" w:line="240" w:lineRule="auto"/>
              <w:jc w:val="center"/>
              <w:rPr>
                <w:rFonts w:ascii="Times New Roman" w:hAnsi="Times New Roman"/>
                <w:sz w:val="24"/>
                <w:szCs w:val="24"/>
                <w:lang w:val="en-US"/>
              </w:rPr>
            </w:pPr>
            <w:r>
              <w:rPr>
                <w:rFonts w:ascii="Times New Roman" w:hAnsi="Times New Roman"/>
                <w:sz w:val="24"/>
                <w:szCs w:val="24"/>
                <w:lang w:val="en-US"/>
              </w:rPr>
              <w:t>p</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N=113</w:t>
            </w:r>
          </w:p>
        </w:tc>
        <w:tc>
          <w:tcPr>
            <w:tcW w:w="1560"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w:t>
            </w:r>
          </w:p>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(n=60)</w:t>
            </w:r>
          </w:p>
        </w:tc>
        <w:tc>
          <w:tcPr>
            <w:tcW w:w="1559"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w:t>
            </w:r>
          </w:p>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(n=53)</w:t>
            </w:r>
          </w:p>
        </w:tc>
        <w:tc>
          <w:tcPr>
            <w:tcW w:w="0" w:type="auto"/>
            <w:gridSpan w:val="2"/>
            <w:vMerge/>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i/>
                <w:sz w:val="24"/>
                <w:szCs w:val="24"/>
                <w:lang w:val="en-US"/>
              </w:rPr>
            </w:pPr>
            <w:r w:rsidRPr="00EB6B52">
              <w:rPr>
                <w:rFonts w:ascii="Times New Roman" w:hAnsi="Times New Roman"/>
                <w:i/>
                <w:sz w:val="24"/>
                <w:szCs w:val="24"/>
                <w:lang w:val="en-US"/>
              </w:rPr>
              <w:t>Socio-demographics</w:t>
            </w:r>
          </w:p>
        </w:tc>
      </w:tr>
      <w:tr w:rsidR="003036ED" w:rsidRPr="00EB6B52" w:rsidTr="00D70920">
        <w:trPr>
          <w:trHeight w:val="270"/>
        </w:trPr>
        <w:tc>
          <w:tcPr>
            <w:tcW w:w="4140" w:type="dxa"/>
            <w:gridSpan w:val="2"/>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Female gender,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39 (65.0)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22 (41.5)</w:t>
            </w:r>
          </w:p>
        </w:tc>
        <w:tc>
          <w:tcPr>
            <w:tcW w:w="1134" w:type="dxa"/>
            <w:gridSpan w:val="3"/>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0.012</w:t>
            </w:r>
          </w:p>
        </w:tc>
      </w:tr>
      <w:tr w:rsidR="003036ED" w:rsidRPr="00EB6B52" w:rsidTr="00D70920">
        <w:trPr>
          <w:trHeight w:val="270"/>
        </w:trPr>
        <w:tc>
          <w:tcPr>
            <w:tcW w:w="4140" w:type="dxa"/>
            <w:gridSpan w:val="2"/>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Age (y)</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73.6±4.6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76.7±5.9</w:t>
            </w:r>
          </w:p>
        </w:tc>
        <w:tc>
          <w:tcPr>
            <w:tcW w:w="1134" w:type="dxa"/>
            <w:gridSpan w:val="3"/>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0.002</w:t>
            </w:r>
          </w:p>
        </w:tc>
      </w:tr>
      <w:tr w:rsidR="003036ED" w:rsidRPr="00EB6B52" w:rsidTr="00D70920">
        <w:trPr>
          <w:trHeight w:val="270"/>
        </w:trPr>
        <w:tc>
          <w:tcPr>
            <w:tcW w:w="4140" w:type="dxa"/>
            <w:gridSpan w:val="2"/>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Intermediate/high education level, n (%)</w:t>
            </w:r>
          </w:p>
        </w:tc>
        <w:tc>
          <w:tcPr>
            <w:tcW w:w="1560"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42 (70.0)</w:t>
            </w:r>
          </w:p>
        </w:tc>
        <w:tc>
          <w:tcPr>
            <w:tcW w:w="1559"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39 (73.6)</w:t>
            </w:r>
          </w:p>
        </w:tc>
        <w:tc>
          <w:tcPr>
            <w:tcW w:w="1134" w:type="dxa"/>
            <w:gridSpan w:val="3"/>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0.67</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i/>
                <w:sz w:val="24"/>
                <w:szCs w:val="24"/>
                <w:lang w:val="en-US"/>
              </w:rPr>
            </w:pPr>
            <w:r w:rsidRPr="00EB6B52">
              <w:rPr>
                <w:rFonts w:ascii="Times New Roman" w:hAnsi="Times New Roman"/>
                <w:i/>
                <w:sz w:val="24"/>
                <w:szCs w:val="24"/>
                <w:lang w:val="en-US"/>
              </w:rPr>
              <w:t>Risk and hemodynamic factors</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Past/current smoker,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18 (30.0)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25 (47.2)</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0.061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BMI (kg/m²)</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28.5±5.1</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28.6±4.4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0.96</w:t>
            </w:r>
          </w:p>
        </w:tc>
      </w:tr>
      <w:tr w:rsidR="003036ED" w:rsidRPr="00EB6B52" w:rsidTr="00D70920">
        <w:trPr>
          <w:gridAfter w:val="2"/>
          <w:wAfter w:w="90" w:type="dxa"/>
          <w:trHeight w:val="270"/>
        </w:trPr>
        <w:tc>
          <w:tcPr>
            <w:tcW w:w="4050" w:type="dxa"/>
            <w:noWrap/>
            <w:vAlign w:val="center"/>
            <w:hideMark/>
          </w:tcPr>
          <w:p w:rsidR="003036ED" w:rsidRPr="00EB6B52" w:rsidRDefault="00040DA3" w:rsidP="007A1BEF">
            <w:pPr>
              <w:tabs>
                <w:tab w:val="left" w:pos="360"/>
              </w:tabs>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3036ED" w:rsidRPr="00EB6B52">
              <w:rPr>
                <w:rFonts w:ascii="Times New Roman" w:hAnsi="Times New Roman"/>
                <w:sz w:val="24"/>
                <w:szCs w:val="24"/>
                <w:lang w:val="en-US"/>
              </w:rPr>
              <w:t>SBP (mmHg)</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140±17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142±18</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0.45</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DBP (mmHg)</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72±10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74±10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0.28</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Pulse pressure (mmHg)</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67±13</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68±14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0.85</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Heart rate (bpm)</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63±8</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65±11</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0.10</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Biochemical examinations</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MDRD eGFR (ml/min/1.73</w:t>
            </w:r>
            <w:r w:rsidR="000840C8">
              <w:rPr>
                <w:rFonts w:ascii="Times New Roman" w:hAnsi="Times New Roman"/>
                <w:sz w:val="24"/>
                <w:szCs w:val="24"/>
                <w:lang w:val="en-US"/>
              </w:rPr>
              <w:t xml:space="preserve"> </w:t>
            </w:r>
            <w:r w:rsidRPr="00EB6B52">
              <w:rPr>
                <w:rFonts w:ascii="Times New Roman" w:hAnsi="Times New Roman"/>
                <w:sz w:val="24"/>
                <w:szCs w:val="24"/>
                <w:lang w:val="en-US"/>
              </w:rPr>
              <w:t>m</w:t>
            </w:r>
            <w:r w:rsidRPr="00EB6B52">
              <w:rPr>
                <w:rFonts w:ascii="Times New Roman" w:hAnsi="Times New Roman"/>
                <w:sz w:val="24"/>
                <w:szCs w:val="24"/>
                <w:vertAlign w:val="superscript"/>
                <w:lang w:val="en-US"/>
              </w:rPr>
              <w:t>2</w:t>
            </w:r>
            <w:r w:rsidRPr="00EB6B52">
              <w:rPr>
                <w:rFonts w:ascii="Times New Roman" w:hAnsi="Times New Roman"/>
                <w:sz w:val="24"/>
                <w:szCs w:val="24"/>
                <w:lang w:val="en-US"/>
              </w:rPr>
              <w:t>)</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70±16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70±15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0.84</w:t>
            </w:r>
          </w:p>
        </w:tc>
      </w:tr>
      <w:tr w:rsidR="003036ED" w:rsidRPr="00EB6B52" w:rsidTr="00D70920">
        <w:trPr>
          <w:gridAfter w:val="2"/>
          <w:wAfter w:w="90" w:type="dxa"/>
          <w:trHeight w:val="186"/>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Sodium (mmol/L)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140±2</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140±2</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Total cholesterol (g/L)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1.98±0.36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2.04±0.50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0.39</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LDL cholesterol (g/L)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1.16±0.30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1.22±0.39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0.37</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HDL cholesterol (g/L)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0.58±0.16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0.57±0.14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0.65</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Homocysteine (mmol/L)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15.0±5.2</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15.5±4.4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C-reactive protein (mg/L)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3.6±5.5</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6.1±10.5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HbA1c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6.1±1.1</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6.1±1.0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0.85</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Medical history</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Hypertension duration (y)*</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20 (18 to 22)</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21 (19 to 23)</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Diabetes,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9 (15.0)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10 (18.9)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0.58</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History of vascular events</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myocardial infarction</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9 (15.0)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9 (17.0)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0.083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stroke</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 (5.0)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 (1.9)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0.80</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transient ischemic attack</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5 (8.5)</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 (1.9)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0.13</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Medications</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ACEi/ARBs,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46 (76.7)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35 (66.0)</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Beta-blockers,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21 (35.0)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16 (30.1)</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0.59</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CCB,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20 (33.3)</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20 (37.4)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Diuretics,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31 (51.7)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25 (47.2)</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0.63</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Statins,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37 (61.7)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27 (50.9)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0.25</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lastRenderedPageBreak/>
              <w:t>Antithrombotic agents,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16 (26.7)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 (26.4)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0.98</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Paraclinical Investigations and Psychometric assessment</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bookmarkStart w:id="2" w:name="_Hlk3645690"/>
            <w:r w:rsidRPr="00EB6B52">
              <w:rPr>
                <w:rFonts w:ascii="Times New Roman" w:hAnsi="Times New Roman"/>
                <w:sz w:val="24"/>
                <w:szCs w:val="24"/>
                <w:lang w:val="en-US"/>
              </w:rPr>
              <w:t>Gröber-Buschke test:</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 free recall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28.6±6.7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22.1±9.7</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total recall (free and cued)</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45.9±2.8</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42.0±7.7</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0.001</w:t>
            </w:r>
          </w:p>
        </w:tc>
      </w:tr>
      <w:tr w:rsidR="003036ED" w:rsidRPr="00EB6B52" w:rsidTr="00D70920">
        <w:trPr>
          <w:gridAfter w:val="2"/>
          <w:wAfter w:w="90" w:type="dxa"/>
          <w:trHeight w:val="270"/>
        </w:trPr>
        <w:tc>
          <w:tcPr>
            <w:tcW w:w="4050" w:type="dxa"/>
            <w:noWrap/>
            <w:vAlign w:val="center"/>
            <w:hideMark/>
          </w:tcPr>
          <w:p w:rsidR="003036ED" w:rsidRPr="00EB6B52" w:rsidRDefault="00040DA3" w:rsidP="007A1BEF">
            <w:pPr>
              <w:tabs>
                <w:tab w:val="left" w:pos="360"/>
              </w:tabs>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3036ED" w:rsidRPr="00EB6B52">
              <w:rPr>
                <w:rFonts w:ascii="Times New Roman" w:hAnsi="Times New Roman"/>
                <w:sz w:val="24"/>
                <w:szCs w:val="24"/>
                <w:lang w:val="en-US"/>
              </w:rPr>
              <w:t>- composite score (“global memory”)</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0.7±1.1</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1.4±1.3</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0.003</w:t>
            </w:r>
          </w:p>
        </w:tc>
        <w:bookmarkEnd w:id="2"/>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Target organ damage</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Intima-media thickness (mm)</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0.72±0.22</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0.73±0.24</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0.84</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Carotid Atheromatous plaque,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 (25.4)</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14 (27.5)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0.81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Pulse wave velocity (m/s)</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11.8±3.1</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12.8±4.5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0.18</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Augmentation index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38.7±19.6</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37.6±17.5</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0.76</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LV hypertrophy on ECG, n (%)</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10 (16.7)</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6 (11.8)</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0.54</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Microalbuminuria (mg/dL)</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23±60.3</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43±117</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0.27</w:t>
            </w:r>
          </w:p>
        </w:tc>
      </w:tr>
      <w:tr w:rsidR="003036ED" w:rsidRPr="00EB6B52" w:rsidTr="00D70920">
        <w:trPr>
          <w:gridAfter w:val="1"/>
          <w:wAfter w:w="72" w:type="dxa"/>
          <w:trHeight w:val="270"/>
        </w:trPr>
        <w:tc>
          <w:tcPr>
            <w:tcW w:w="8321" w:type="dxa"/>
            <w:gridSpan w:val="8"/>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i/>
                <w:sz w:val="24"/>
                <w:szCs w:val="24"/>
                <w:lang w:val="en-US"/>
              </w:rPr>
              <w:t>MRI Fazekas Score</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Mean MRI Fazekas score</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2.7±1.4</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3.8±1.6</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numPr>
                <w:ilvl w:val="0"/>
                <w:numId w:val="10"/>
              </w:numPr>
              <w:tabs>
                <w:tab w:val="left" w:pos="360"/>
              </w:tabs>
              <w:spacing w:after="0" w:line="240" w:lineRule="auto"/>
              <w:ind w:left="0"/>
              <w:contextualSpacing/>
              <w:rPr>
                <w:rFonts w:ascii="Times New Roman" w:hAnsi="Times New Roman"/>
                <w:sz w:val="24"/>
                <w:szCs w:val="24"/>
                <w:lang w:val="en-US"/>
              </w:rPr>
            </w:pPr>
            <w:r w:rsidRPr="00EB6B52">
              <w:rPr>
                <w:rFonts w:ascii="Times New Roman" w:hAnsi="Times New Roman"/>
                <w:sz w:val="24"/>
                <w:szCs w:val="24"/>
                <w:lang w:val="en-US"/>
              </w:rPr>
              <w:t>grade I (0-1)</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9 (15.0)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 (1.9)</w:t>
            </w:r>
          </w:p>
        </w:tc>
        <w:tc>
          <w:tcPr>
            <w:tcW w:w="1134" w:type="dxa"/>
            <w:gridSpan w:val="2"/>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0.002</w:t>
            </w:r>
          </w:p>
        </w:tc>
      </w:tr>
      <w:tr w:rsidR="003036ED" w:rsidRPr="00EB6B52" w:rsidTr="00D70920">
        <w:trPr>
          <w:gridAfter w:val="2"/>
          <w:wAfter w:w="90" w:type="dxa"/>
          <w:trHeight w:val="270"/>
        </w:trPr>
        <w:tc>
          <w:tcPr>
            <w:tcW w:w="4050" w:type="dxa"/>
            <w:noWrap/>
            <w:vAlign w:val="center"/>
            <w:hideMark/>
          </w:tcPr>
          <w:p w:rsidR="003036ED" w:rsidRPr="00EB6B52" w:rsidRDefault="003036ED" w:rsidP="007A1BEF">
            <w:pPr>
              <w:numPr>
                <w:ilvl w:val="0"/>
                <w:numId w:val="10"/>
              </w:numPr>
              <w:tabs>
                <w:tab w:val="left" w:pos="360"/>
              </w:tabs>
              <w:spacing w:after="0" w:line="240" w:lineRule="auto"/>
              <w:ind w:left="0"/>
              <w:contextualSpacing/>
              <w:rPr>
                <w:rFonts w:ascii="Times New Roman" w:hAnsi="Times New Roman"/>
                <w:sz w:val="24"/>
                <w:szCs w:val="24"/>
                <w:lang w:val="en-US"/>
              </w:rPr>
            </w:pPr>
            <w:r w:rsidRPr="00EB6B52">
              <w:rPr>
                <w:rFonts w:ascii="Times New Roman" w:hAnsi="Times New Roman"/>
                <w:sz w:val="24"/>
                <w:szCs w:val="24"/>
                <w:lang w:val="en-US"/>
              </w:rPr>
              <w:t>grade II (2-3)</w:t>
            </w:r>
          </w:p>
        </w:tc>
        <w:tc>
          <w:tcPr>
            <w:tcW w:w="1560"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36 (60.0)</w:t>
            </w:r>
          </w:p>
        </w:tc>
        <w:tc>
          <w:tcPr>
            <w:tcW w:w="1559" w:type="dxa"/>
            <w:gridSpan w:val="2"/>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24 (45.3)</w:t>
            </w:r>
          </w:p>
        </w:tc>
        <w:tc>
          <w:tcPr>
            <w:tcW w:w="1134" w:type="dxa"/>
            <w:gridSpan w:val="2"/>
            <w:vAlign w:val="center"/>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r>
      <w:tr w:rsidR="003036ED" w:rsidRPr="00EB6B52" w:rsidTr="00D70920">
        <w:trPr>
          <w:gridAfter w:val="2"/>
          <w:wAfter w:w="90" w:type="dxa"/>
          <w:trHeight w:val="138"/>
        </w:trPr>
        <w:tc>
          <w:tcPr>
            <w:tcW w:w="4050" w:type="dxa"/>
            <w:tcBorders>
              <w:bottom w:val="single" w:sz="4" w:space="0" w:color="auto"/>
            </w:tcBorders>
            <w:noWrap/>
            <w:vAlign w:val="center"/>
            <w:hideMark/>
          </w:tcPr>
          <w:p w:rsidR="003036ED" w:rsidRPr="00EB6B52" w:rsidRDefault="003036ED" w:rsidP="007A1BEF">
            <w:pPr>
              <w:numPr>
                <w:ilvl w:val="0"/>
                <w:numId w:val="10"/>
              </w:numPr>
              <w:tabs>
                <w:tab w:val="left" w:pos="360"/>
              </w:tabs>
              <w:spacing w:after="0" w:line="240" w:lineRule="auto"/>
              <w:ind w:left="0"/>
              <w:contextualSpacing/>
              <w:rPr>
                <w:rFonts w:ascii="Times New Roman" w:hAnsi="Times New Roman"/>
                <w:sz w:val="24"/>
                <w:szCs w:val="24"/>
                <w:lang w:val="en-US"/>
              </w:rPr>
            </w:pPr>
            <w:r w:rsidRPr="00EB6B52">
              <w:rPr>
                <w:rFonts w:ascii="Times New Roman" w:hAnsi="Times New Roman"/>
                <w:sz w:val="24"/>
                <w:szCs w:val="24"/>
                <w:lang w:val="en-US"/>
              </w:rPr>
              <w:t>grade III (4-6)</w:t>
            </w:r>
          </w:p>
        </w:tc>
        <w:tc>
          <w:tcPr>
            <w:tcW w:w="1560" w:type="dxa"/>
            <w:gridSpan w:val="2"/>
            <w:tcBorders>
              <w:bottom w:val="single" w:sz="4" w:space="0" w:color="auto"/>
            </w:tcBorders>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 (25.0)</w:t>
            </w:r>
          </w:p>
        </w:tc>
        <w:tc>
          <w:tcPr>
            <w:tcW w:w="1559" w:type="dxa"/>
            <w:gridSpan w:val="2"/>
            <w:tcBorders>
              <w:bottom w:val="single" w:sz="4" w:space="0" w:color="auto"/>
            </w:tcBorders>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 (52.8)</w:t>
            </w:r>
          </w:p>
        </w:tc>
        <w:tc>
          <w:tcPr>
            <w:tcW w:w="1134" w:type="dxa"/>
            <w:gridSpan w:val="2"/>
            <w:tcBorders>
              <w:bottom w:val="single" w:sz="4" w:space="0" w:color="auto"/>
            </w:tcBorders>
            <w:vAlign w:val="center"/>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r>
      <w:tr w:rsidR="003036ED" w:rsidRPr="00EB6B52" w:rsidTr="00D70920">
        <w:trPr>
          <w:gridAfter w:val="2"/>
          <w:wAfter w:w="90" w:type="dxa"/>
          <w:trHeight w:val="138"/>
        </w:trPr>
        <w:tc>
          <w:tcPr>
            <w:tcW w:w="4050" w:type="dxa"/>
            <w:tcBorders>
              <w:top w:val="single" w:sz="4" w:space="0" w:color="auto"/>
              <w:bottom w:val="single" w:sz="4" w:space="0" w:color="auto"/>
            </w:tcBorders>
            <w:noWrap/>
            <w:vAlign w:val="center"/>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Mean hippocamp</w:t>
            </w:r>
            <w:r w:rsidR="00237F2A" w:rsidRPr="00EB6B52">
              <w:rPr>
                <w:rFonts w:ascii="Times New Roman" w:hAnsi="Times New Roman"/>
                <w:sz w:val="24"/>
                <w:szCs w:val="24"/>
                <w:lang w:val="en-US"/>
              </w:rPr>
              <w:t>al</w:t>
            </w:r>
            <w:r w:rsidRPr="00EB6B52">
              <w:rPr>
                <w:rFonts w:ascii="Times New Roman" w:hAnsi="Times New Roman"/>
                <w:sz w:val="24"/>
                <w:szCs w:val="24"/>
                <w:lang w:val="en-US"/>
              </w:rPr>
              <w:t xml:space="preserve"> volume</w:t>
            </w:r>
            <w:r w:rsidR="00B96DCC" w:rsidRPr="00EB6B52">
              <w:rPr>
                <w:rFonts w:ascii="Times New Roman" w:hAnsi="Times New Roman"/>
                <w:sz w:val="24"/>
                <w:szCs w:val="24"/>
                <w:vertAlign w:val="superscript"/>
                <w:lang w:val="en-US"/>
              </w:rPr>
              <w:t>a</w:t>
            </w:r>
          </w:p>
        </w:tc>
        <w:tc>
          <w:tcPr>
            <w:tcW w:w="1560" w:type="dxa"/>
            <w:gridSpan w:val="2"/>
            <w:tcBorders>
              <w:top w:val="single" w:sz="4" w:space="0" w:color="auto"/>
              <w:bottom w:val="single" w:sz="4" w:space="0" w:color="auto"/>
            </w:tcBorders>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2.79±0.30</w:t>
            </w:r>
          </w:p>
        </w:tc>
        <w:tc>
          <w:tcPr>
            <w:tcW w:w="1559" w:type="dxa"/>
            <w:gridSpan w:val="2"/>
            <w:tcBorders>
              <w:top w:val="single" w:sz="4" w:space="0" w:color="auto"/>
              <w:bottom w:val="single" w:sz="4" w:space="0" w:color="auto"/>
            </w:tcBorders>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2.45±0.40</w:t>
            </w:r>
          </w:p>
        </w:tc>
        <w:tc>
          <w:tcPr>
            <w:tcW w:w="1134" w:type="dxa"/>
            <w:gridSpan w:val="2"/>
            <w:tcBorders>
              <w:top w:val="single" w:sz="4" w:space="0" w:color="auto"/>
              <w:bottom w:val="single" w:sz="4" w:space="0" w:color="auto"/>
            </w:tcBorders>
            <w:vAlign w:val="center"/>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bl>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For continuous variables, results are presented as mean ± standard deviation while; categorical variables are presented as numbers (n) and proportions (%).</w:t>
      </w:r>
    </w:p>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BMI, body mass index; SBP, systolic blood pressure; DBP, diastolic blood pressure; LV, left ventricular; ECG, electrocardiogram; MDRD, modified of diet in renal disease equation 4; eGFR, estimated glomerular filtration rate; LDL, low-density lipoprotein; HDL, high-density lipoprotein; HbA1c, glycated hemoglobin; ACEi/ARBs, angiotensin converting enzyme inhibitors/angiotensin receptor blockers; CCB, calcium channel blockers; MRI, magnetic resonance imaging.</w:t>
      </w:r>
    </w:p>
    <w:p w:rsidR="00B96DCC" w:rsidRPr="00EB6B52" w:rsidRDefault="00B96DCC" w:rsidP="007A1BEF">
      <w:pPr>
        <w:tabs>
          <w:tab w:val="left" w:pos="360"/>
        </w:tabs>
        <w:spacing w:after="0" w:line="240" w:lineRule="auto"/>
        <w:rPr>
          <w:rFonts w:ascii="Times New Roman" w:hAnsi="Times New Roman"/>
          <w:sz w:val="24"/>
          <w:szCs w:val="24"/>
          <w:lang w:val="en-US"/>
        </w:rPr>
      </w:pPr>
      <w:r w:rsidRPr="00D70920">
        <w:rPr>
          <w:rFonts w:ascii="Times New Roman" w:hAnsi="Times New Roman"/>
          <w:sz w:val="24"/>
          <w:szCs w:val="24"/>
          <w:vertAlign w:val="superscript"/>
          <w:lang w:val="en-US"/>
        </w:rPr>
        <w:t>a</w:t>
      </w:r>
      <w:r w:rsidRPr="00EB6B52">
        <w:rPr>
          <w:rFonts w:ascii="Times New Roman" w:hAnsi="Times New Roman"/>
          <w:sz w:val="24"/>
          <w:szCs w:val="24"/>
          <w:lang w:val="en-US"/>
        </w:rPr>
        <w:t xml:space="preserve">Values of </w:t>
      </w:r>
      <w:r w:rsidR="00D70920" w:rsidRPr="00EB6B52">
        <w:rPr>
          <w:rFonts w:ascii="Times New Roman" w:hAnsi="Times New Roman"/>
          <w:sz w:val="24"/>
          <w:szCs w:val="24"/>
          <w:lang w:val="en-US"/>
        </w:rPr>
        <w:t xml:space="preserve">hippocampal volume </w:t>
      </w:r>
      <w:r w:rsidRPr="00EB6B52">
        <w:rPr>
          <w:rFonts w:ascii="Times New Roman" w:hAnsi="Times New Roman"/>
          <w:sz w:val="24"/>
          <w:szCs w:val="24"/>
          <w:lang w:val="en-US"/>
        </w:rPr>
        <w:t>have been calculated by the division of HV in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by the </w:t>
      </w:r>
      <w:r w:rsidR="00D70920" w:rsidRPr="00EB6B52">
        <w:rPr>
          <w:rFonts w:ascii="Times New Roman" w:hAnsi="Times New Roman"/>
          <w:sz w:val="24"/>
          <w:szCs w:val="24"/>
          <w:lang w:val="en-US"/>
        </w:rPr>
        <w:t>total intracranial volu</w:t>
      </w:r>
      <w:r w:rsidRPr="00EB6B52">
        <w:rPr>
          <w:rFonts w:ascii="Times New Roman" w:hAnsi="Times New Roman"/>
          <w:sz w:val="24"/>
          <w:szCs w:val="24"/>
          <w:lang w:val="en-US"/>
        </w:rPr>
        <w:t>me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w:t>
      </w:r>
      <w:r w:rsidR="003C544C" w:rsidRPr="00EB6B52">
        <w:rPr>
          <w:rFonts w:ascii="Times New Roman" w:hAnsi="Times New Roman"/>
          <w:sz w:val="24"/>
          <w:szCs w:val="24"/>
          <w:lang w:val="en-US"/>
        </w:rPr>
        <w:t>and multiplied</w:t>
      </w:r>
      <w:r w:rsidRPr="00EB6B52">
        <w:rPr>
          <w:rFonts w:ascii="Times New Roman" w:hAnsi="Times New Roman"/>
          <w:sz w:val="24"/>
          <w:szCs w:val="24"/>
          <w:lang w:val="en-US"/>
        </w:rPr>
        <w:t xml:space="preserve"> by 1000. </w:t>
      </w:r>
    </w:p>
    <w:p w:rsidR="00B96DCC" w:rsidRPr="00EB6B52" w:rsidRDefault="00B96DCC" w:rsidP="007A1BEF">
      <w:pPr>
        <w:tabs>
          <w:tab w:val="left" w:pos="360"/>
        </w:tabs>
        <w:spacing w:after="0" w:line="240" w:lineRule="auto"/>
        <w:rPr>
          <w:rFonts w:ascii="Times New Roman" w:hAnsi="Times New Roman"/>
          <w:sz w:val="24"/>
          <w:szCs w:val="24"/>
          <w:lang w:val="en-US"/>
        </w:rPr>
      </w:pPr>
    </w:p>
    <w:p w:rsidR="003036ED" w:rsidRPr="00EB6B52" w:rsidRDefault="003036ED" w:rsidP="007A1BEF">
      <w:pPr>
        <w:tabs>
          <w:tab w:val="left" w:pos="360"/>
        </w:tabs>
        <w:spacing w:after="0" w:line="240" w:lineRule="auto"/>
        <w:rPr>
          <w:rFonts w:ascii="Times New Roman" w:hAnsi="Times New Roman"/>
          <w:sz w:val="24"/>
          <w:szCs w:val="24"/>
          <w:lang w:val="en-US"/>
        </w:rPr>
      </w:pPr>
    </w:p>
    <w:p w:rsidR="000840C8" w:rsidRDefault="000840C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2B6171" w:rsidRDefault="002B6171"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Supplementa</w:t>
      </w:r>
      <w:r w:rsidR="000840C8">
        <w:rPr>
          <w:rFonts w:ascii="Times New Roman" w:hAnsi="Times New Roman"/>
          <w:b/>
          <w:sz w:val="24"/>
          <w:szCs w:val="24"/>
          <w:lang w:val="en-US"/>
        </w:rPr>
        <w:t>ry</w:t>
      </w:r>
      <w:r w:rsidRPr="000840C8">
        <w:rPr>
          <w:rFonts w:ascii="Times New Roman" w:hAnsi="Times New Roman"/>
          <w:b/>
          <w:sz w:val="24"/>
          <w:szCs w:val="24"/>
          <w:lang w:val="en-US"/>
        </w:rPr>
        <w:t xml:space="preserve"> Table 2.</w:t>
      </w:r>
      <w:r w:rsidRPr="00EB6B52">
        <w:rPr>
          <w:rFonts w:ascii="Times New Roman" w:hAnsi="Times New Roman"/>
          <w:sz w:val="24"/>
          <w:szCs w:val="24"/>
          <w:lang w:val="en-US"/>
        </w:rPr>
        <w:t xml:space="preserve"> Linear regression multivariate model to determine the factors at visit 1 associated with hippocampal volume at visit 2 assessed with FSS</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7434" w:type="dxa"/>
        <w:tblBorders>
          <w:insideH w:val="single" w:sz="4" w:space="0" w:color="auto"/>
        </w:tblBorders>
        <w:tblLayout w:type="fixed"/>
        <w:tblLook w:val="00A0" w:firstRow="1" w:lastRow="0" w:firstColumn="1" w:lastColumn="0" w:noHBand="0" w:noVBand="0"/>
      </w:tblPr>
      <w:tblGrid>
        <w:gridCol w:w="3600"/>
        <w:gridCol w:w="1278"/>
        <w:gridCol w:w="1558"/>
        <w:gridCol w:w="998"/>
      </w:tblGrid>
      <w:tr w:rsidR="000840C8" w:rsidRPr="00EB6B52" w:rsidTr="000840C8">
        <w:tc>
          <w:tcPr>
            <w:tcW w:w="3600" w:type="dxa"/>
            <w:hideMark/>
          </w:tcPr>
          <w:p w:rsidR="002B6171" w:rsidRPr="00EB6B52" w:rsidRDefault="002B6171" w:rsidP="007A1BEF">
            <w:pPr>
              <w:tabs>
                <w:tab w:val="left" w:pos="360"/>
              </w:tabs>
              <w:spacing w:after="0" w:line="240" w:lineRule="auto"/>
              <w:rPr>
                <w:rFonts w:ascii="Times New Roman" w:hAnsi="Times New Roman"/>
                <w:b/>
                <w:sz w:val="24"/>
                <w:szCs w:val="24"/>
                <w:lang w:val="en-US"/>
              </w:rPr>
            </w:pPr>
            <w:r w:rsidRPr="00EB6B52">
              <w:rPr>
                <w:rFonts w:ascii="Times New Roman" w:hAnsi="Times New Roman"/>
                <w:b/>
                <w:sz w:val="24"/>
                <w:szCs w:val="24"/>
                <w:lang w:val="en-US"/>
              </w:rPr>
              <w:t>Hippocampus volume</w:t>
            </w:r>
          </w:p>
        </w:tc>
        <w:tc>
          <w:tcPr>
            <w:tcW w:w="1278" w:type="dxa"/>
            <w:hideMark/>
          </w:tcPr>
          <w:p w:rsidR="002B6171" w:rsidRPr="00EB6B52" w:rsidRDefault="002B6171"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Beta coef.</w:t>
            </w:r>
          </w:p>
        </w:tc>
        <w:tc>
          <w:tcPr>
            <w:tcW w:w="1558" w:type="dxa"/>
            <w:hideMark/>
          </w:tcPr>
          <w:p w:rsidR="002B6171" w:rsidRPr="00EB6B52" w:rsidRDefault="002B6171"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95% CI</w:t>
            </w:r>
          </w:p>
        </w:tc>
        <w:tc>
          <w:tcPr>
            <w:tcW w:w="998" w:type="dxa"/>
            <w:hideMark/>
          </w:tcPr>
          <w:p w:rsidR="002B6171" w:rsidRPr="00EB6B52" w:rsidRDefault="000840C8" w:rsidP="007A1BEF">
            <w:pPr>
              <w:tabs>
                <w:tab w:val="left" w:pos="36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p</w:t>
            </w:r>
          </w:p>
        </w:tc>
      </w:tr>
      <w:tr w:rsidR="000840C8" w:rsidRPr="00EB6B52" w:rsidTr="000840C8">
        <w:tc>
          <w:tcPr>
            <w:tcW w:w="3600" w:type="dxa"/>
            <w:vAlign w:val="bottom"/>
            <w:hideMark/>
          </w:tcPr>
          <w:p w:rsidR="002B6171" w:rsidRPr="00EB6B52" w:rsidRDefault="002B6171" w:rsidP="007A1BEF">
            <w:pPr>
              <w:tabs>
                <w:tab w:val="left" w:pos="360"/>
              </w:tabs>
              <w:spacing w:after="0" w:line="240" w:lineRule="auto"/>
              <w:rPr>
                <w:rFonts w:ascii="Times New Roman" w:hAnsi="Times New Roman"/>
                <w:b/>
                <w:i/>
                <w:sz w:val="24"/>
                <w:szCs w:val="24"/>
                <w:lang w:val="en-US"/>
              </w:rPr>
            </w:pPr>
            <w:r w:rsidRPr="00EB6B52">
              <w:rPr>
                <w:rFonts w:ascii="Times New Roman" w:hAnsi="Times New Roman"/>
                <w:b/>
                <w:i/>
                <w:sz w:val="24"/>
                <w:szCs w:val="24"/>
                <w:lang w:val="en-US"/>
              </w:rPr>
              <w:t>Visit 1</w:t>
            </w:r>
          </w:p>
        </w:tc>
        <w:tc>
          <w:tcPr>
            <w:tcW w:w="1278" w:type="dxa"/>
            <w:vAlign w:val="bottom"/>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p>
        </w:tc>
        <w:tc>
          <w:tcPr>
            <w:tcW w:w="1558" w:type="dxa"/>
            <w:vAlign w:val="bottom"/>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p>
        </w:tc>
        <w:tc>
          <w:tcPr>
            <w:tcW w:w="998" w:type="dxa"/>
            <w:vAlign w:val="bottom"/>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p>
        </w:tc>
      </w:tr>
      <w:tr w:rsidR="000840C8" w:rsidRPr="00EB6B52" w:rsidTr="000840C8">
        <w:tc>
          <w:tcPr>
            <w:tcW w:w="3600" w:type="dxa"/>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Overall model fit (Adj. R</w:t>
            </w:r>
            <w:r w:rsidRPr="00EB6B52">
              <w:rPr>
                <w:rFonts w:ascii="Times New Roman" w:hAnsi="Times New Roman"/>
                <w:sz w:val="24"/>
                <w:szCs w:val="24"/>
                <w:vertAlign w:val="superscript"/>
                <w:lang w:val="en-US"/>
              </w:rPr>
              <w:t>2</w:t>
            </w:r>
            <w:r w:rsidRPr="00EB6B52">
              <w:rPr>
                <w:rFonts w:ascii="Times New Roman" w:hAnsi="Times New Roman"/>
                <w:sz w:val="24"/>
                <w:szCs w:val="24"/>
                <w:lang w:val="en-US"/>
              </w:rPr>
              <w:t xml:space="preserve"> =0.27)</w:t>
            </w:r>
          </w:p>
        </w:tc>
        <w:tc>
          <w:tcPr>
            <w:tcW w:w="127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w:t>
            </w:r>
          </w:p>
        </w:tc>
        <w:tc>
          <w:tcPr>
            <w:tcW w:w="155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w:t>
            </w:r>
          </w:p>
        </w:tc>
        <w:tc>
          <w:tcPr>
            <w:tcW w:w="99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0840C8" w:rsidRPr="00EB6B52" w:rsidTr="000840C8">
        <w:tc>
          <w:tcPr>
            <w:tcW w:w="3600" w:type="dxa"/>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Constant</w:t>
            </w:r>
          </w:p>
        </w:tc>
        <w:tc>
          <w:tcPr>
            <w:tcW w:w="127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-10.9</w:t>
            </w:r>
          </w:p>
        </w:tc>
        <w:tc>
          <w:tcPr>
            <w:tcW w:w="155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-25.1 to -3.3</w:t>
            </w:r>
          </w:p>
        </w:tc>
        <w:tc>
          <w:tcPr>
            <w:tcW w:w="998" w:type="dxa"/>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0.13</w:t>
            </w:r>
          </w:p>
        </w:tc>
      </w:tr>
      <w:tr w:rsidR="000840C8" w:rsidRPr="00EB6B52" w:rsidTr="000840C8">
        <w:tc>
          <w:tcPr>
            <w:tcW w:w="3600" w:type="dxa"/>
            <w:vAlign w:val="bottom"/>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Gender (male v</w:t>
            </w:r>
            <w:r w:rsidR="000840C8">
              <w:rPr>
                <w:rFonts w:ascii="Times New Roman" w:hAnsi="Times New Roman"/>
                <w:sz w:val="24"/>
                <w:szCs w:val="24"/>
                <w:lang w:val="en-US"/>
              </w:rPr>
              <w:t>ersus</w:t>
            </w:r>
            <w:r w:rsidRPr="00EB6B52">
              <w:rPr>
                <w:rFonts w:ascii="Times New Roman" w:hAnsi="Times New Roman"/>
                <w:sz w:val="24"/>
                <w:szCs w:val="24"/>
                <w:lang w:val="en-US"/>
              </w:rPr>
              <w:t xml:space="preserve"> female)</w:t>
            </w:r>
          </w:p>
        </w:tc>
        <w:tc>
          <w:tcPr>
            <w:tcW w:w="1278" w:type="dxa"/>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-0.28</w:t>
            </w:r>
          </w:p>
        </w:tc>
        <w:tc>
          <w:tcPr>
            <w:tcW w:w="1558" w:type="dxa"/>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-0.22 to 0.16</w:t>
            </w:r>
          </w:p>
        </w:tc>
        <w:tc>
          <w:tcPr>
            <w:tcW w:w="998" w:type="dxa"/>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0.78</w:t>
            </w:r>
          </w:p>
        </w:tc>
      </w:tr>
      <w:tr w:rsidR="000840C8" w:rsidRPr="00EB6B52" w:rsidTr="000840C8">
        <w:tc>
          <w:tcPr>
            <w:tcW w:w="3600" w:type="dxa"/>
            <w:tcBorders>
              <w:bottom w:val="single" w:sz="4" w:space="0" w:color="auto"/>
            </w:tcBorders>
            <w:vAlign w:val="bottom"/>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Age (per each 10 y)</w:t>
            </w:r>
          </w:p>
        </w:tc>
        <w:tc>
          <w:tcPr>
            <w:tcW w:w="1278" w:type="dxa"/>
            <w:tcBorders>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-0.38</w:t>
            </w:r>
          </w:p>
        </w:tc>
        <w:tc>
          <w:tcPr>
            <w:tcW w:w="1558" w:type="dxa"/>
            <w:tcBorders>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-0.54 to -0.23</w:t>
            </w:r>
          </w:p>
        </w:tc>
        <w:tc>
          <w:tcPr>
            <w:tcW w:w="998" w:type="dxa"/>
            <w:tcBorders>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0840C8" w:rsidRPr="00EB6B52" w:rsidTr="000840C8">
        <w:tc>
          <w:tcPr>
            <w:tcW w:w="3600" w:type="dxa"/>
            <w:tcBorders>
              <w:top w:val="single" w:sz="4" w:space="0" w:color="auto"/>
              <w:bottom w:val="single" w:sz="4" w:space="0" w:color="auto"/>
            </w:tcBorders>
            <w:vAlign w:val="bottom"/>
            <w:hideMark/>
          </w:tcPr>
          <w:p w:rsidR="002B6171" w:rsidRPr="00EB6B52" w:rsidRDefault="002B617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Hypertension duration (y)</w:t>
            </w:r>
          </w:p>
        </w:tc>
        <w:tc>
          <w:tcPr>
            <w:tcW w:w="1278" w:type="dxa"/>
            <w:tcBorders>
              <w:top w:val="single" w:sz="4" w:space="0" w:color="auto"/>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w:t>
            </w:r>
          </w:p>
        </w:tc>
        <w:tc>
          <w:tcPr>
            <w:tcW w:w="1558" w:type="dxa"/>
            <w:tcBorders>
              <w:top w:val="single" w:sz="4" w:space="0" w:color="auto"/>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-0.02 to -0.01</w:t>
            </w:r>
          </w:p>
        </w:tc>
        <w:tc>
          <w:tcPr>
            <w:tcW w:w="998" w:type="dxa"/>
            <w:tcBorders>
              <w:top w:val="single" w:sz="4" w:space="0" w:color="auto"/>
              <w:bottom w:val="single" w:sz="4" w:space="0" w:color="auto"/>
            </w:tcBorders>
            <w:vAlign w:val="bottom"/>
            <w:hideMark/>
          </w:tcPr>
          <w:p w:rsidR="002B6171" w:rsidRPr="00EB6B52" w:rsidRDefault="002B617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0.088</w:t>
            </w:r>
          </w:p>
        </w:tc>
      </w:tr>
    </w:tbl>
    <w:p w:rsidR="000840C8" w:rsidRDefault="000840C8" w:rsidP="007A1BEF">
      <w:pPr>
        <w:tabs>
          <w:tab w:val="left" w:pos="360"/>
        </w:tabs>
        <w:spacing w:after="0" w:line="240" w:lineRule="auto"/>
        <w:contextualSpacing/>
        <w:rPr>
          <w:rFonts w:ascii="Times New Roman" w:hAnsi="Times New Roman"/>
          <w:sz w:val="24"/>
          <w:szCs w:val="24"/>
          <w:lang w:val="en-US"/>
        </w:rPr>
      </w:pPr>
    </w:p>
    <w:p w:rsidR="002B6171" w:rsidRPr="00EB6B52" w:rsidRDefault="002B6171" w:rsidP="007A1BEF">
      <w:pPr>
        <w:tabs>
          <w:tab w:val="left" w:pos="360"/>
        </w:tabs>
        <w:spacing w:after="0" w:line="240" w:lineRule="auto"/>
        <w:contextualSpacing/>
        <w:rPr>
          <w:rFonts w:ascii="Times New Roman" w:hAnsi="Times New Roman"/>
          <w:sz w:val="24"/>
          <w:szCs w:val="24"/>
          <w:lang w:val="en-US"/>
        </w:rPr>
      </w:pPr>
      <w:r w:rsidRPr="00EB6B52">
        <w:rPr>
          <w:rFonts w:ascii="Times New Roman" w:hAnsi="Times New Roman"/>
          <w:sz w:val="24"/>
          <w:szCs w:val="24"/>
          <w:lang w:val="en-US"/>
        </w:rPr>
        <w:t>FSS, Free Surfer Software; BMI, body mass index; MRI, magnetic resonance imaging.</w:t>
      </w:r>
    </w:p>
    <w:p w:rsidR="002B6171" w:rsidRPr="00EB6B52" w:rsidRDefault="003C544C" w:rsidP="007A1BEF">
      <w:pPr>
        <w:tabs>
          <w:tab w:val="left" w:pos="360"/>
        </w:tabs>
        <w:spacing w:after="0" w:line="240" w:lineRule="auto"/>
        <w:contextualSpacing/>
        <w:rPr>
          <w:rFonts w:ascii="Times New Roman" w:hAnsi="Times New Roman"/>
          <w:sz w:val="24"/>
          <w:szCs w:val="24"/>
          <w:lang w:val="en-US"/>
        </w:rPr>
      </w:pPr>
      <w:r w:rsidRPr="00EB6B52">
        <w:rPr>
          <w:rFonts w:ascii="Times New Roman" w:hAnsi="Times New Roman"/>
          <w:sz w:val="24"/>
          <w:szCs w:val="24"/>
          <w:lang w:val="en-US"/>
        </w:rPr>
        <w:t xml:space="preserve">Values of </w:t>
      </w:r>
      <w:r w:rsidR="00D70920" w:rsidRPr="00EB6B52">
        <w:rPr>
          <w:rFonts w:ascii="Times New Roman" w:hAnsi="Times New Roman"/>
          <w:sz w:val="24"/>
          <w:szCs w:val="24"/>
          <w:lang w:val="en-US"/>
        </w:rPr>
        <w:t xml:space="preserve">hippocampal volume </w:t>
      </w:r>
      <w:r w:rsidRPr="00EB6B52">
        <w:rPr>
          <w:rFonts w:ascii="Times New Roman" w:hAnsi="Times New Roman"/>
          <w:sz w:val="24"/>
          <w:szCs w:val="24"/>
          <w:lang w:val="en-US"/>
        </w:rPr>
        <w:t>have been calculated by the division of HV in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by </w:t>
      </w:r>
      <w:r w:rsidR="00D70920" w:rsidRPr="00EB6B52">
        <w:rPr>
          <w:rFonts w:ascii="Times New Roman" w:hAnsi="Times New Roman"/>
          <w:sz w:val="24"/>
          <w:szCs w:val="24"/>
          <w:lang w:val="en-US"/>
        </w:rPr>
        <w:t>the total intracranial volu</w:t>
      </w:r>
      <w:r w:rsidRPr="00EB6B52">
        <w:rPr>
          <w:rFonts w:ascii="Times New Roman" w:hAnsi="Times New Roman"/>
          <w:sz w:val="24"/>
          <w:szCs w:val="24"/>
          <w:lang w:val="en-US"/>
        </w:rPr>
        <w:t>me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and multiplied by 1000</w:t>
      </w:r>
      <w:r w:rsidR="00237F2A" w:rsidRPr="00EB6B52">
        <w:rPr>
          <w:rFonts w:ascii="Times New Roman" w:hAnsi="Times New Roman"/>
          <w:sz w:val="24"/>
          <w:szCs w:val="24"/>
          <w:lang w:val="en-US"/>
        </w:rPr>
        <w:t>)</w:t>
      </w:r>
      <w:r w:rsidR="002B6171" w:rsidRPr="00EB6B52">
        <w:rPr>
          <w:rFonts w:ascii="Times New Roman" w:hAnsi="Times New Roman"/>
          <w:sz w:val="24"/>
          <w:szCs w:val="24"/>
          <w:lang w:val="en-US"/>
        </w:rPr>
        <w:t>.</w:t>
      </w:r>
    </w:p>
    <w:p w:rsidR="002B6171" w:rsidRPr="00EB6B52" w:rsidRDefault="002B6171" w:rsidP="007A1BEF">
      <w:pPr>
        <w:tabs>
          <w:tab w:val="left" w:pos="360"/>
        </w:tabs>
        <w:spacing w:after="0" w:line="240" w:lineRule="auto"/>
        <w:rPr>
          <w:rFonts w:ascii="Times New Roman" w:hAnsi="Times New Roman"/>
          <w:sz w:val="24"/>
          <w:szCs w:val="24"/>
          <w:lang w:val="en-US"/>
        </w:rPr>
      </w:pPr>
    </w:p>
    <w:p w:rsidR="002B6171" w:rsidRPr="00EB6B52" w:rsidRDefault="002B6171" w:rsidP="007A1BEF">
      <w:pPr>
        <w:tabs>
          <w:tab w:val="left" w:pos="360"/>
        </w:tabs>
        <w:spacing w:after="0" w:line="240" w:lineRule="auto"/>
        <w:rPr>
          <w:rFonts w:ascii="Times New Roman" w:hAnsi="Times New Roman"/>
          <w:sz w:val="24"/>
          <w:szCs w:val="24"/>
          <w:lang w:val="en-US"/>
        </w:rPr>
      </w:pPr>
    </w:p>
    <w:p w:rsidR="002B6171" w:rsidRPr="00EB6B52" w:rsidRDefault="002B6171" w:rsidP="007A1BEF">
      <w:pPr>
        <w:tabs>
          <w:tab w:val="left" w:pos="360"/>
        </w:tabs>
        <w:spacing w:after="0" w:line="240" w:lineRule="auto"/>
        <w:rPr>
          <w:rFonts w:ascii="Times New Roman" w:hAnsi="Times New Roman"/>
          <w:sz w:val="24"/>
          <w:szCs w:val="24"/>
          <w:lang w:val="en-US"/>
        </w:rPr>
      </w:pPr>
    </w:p>
    <w:p w:rsidR="000840C8" w:rsidRDefault="000840C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335351" w:rsidRDefault="00335351"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Supplementa</w:t>
      </w:r>
      <w:r w:rsidR="000840C8">
        <w:rPr>
          <w:rFonts w:ascii="Times New Roman" w:hAnsi="Times New Roman"/>
          <w:b/>
          <w:sz w:val="24"/>
          <w:szCs w:val="24"/>
          <w:lang w:val="en-US"/>
        </w:rPr>
        <w:t>ry</w:t>
      </w:r>
      <w:r w:rsidRPr="000840C8">
        <w:rPr>
          <w:rFonts w:ascii="Times New Roman" w:hAnsi="Times New Roman"/>
          <w:b/>
          <w:sz w:val="24"/>
          <w:szCs w:val="24"/>
          <w:lang w:val="en-US"/>
        </w:rPr>
        <w:t xml:space="preserve"> Table</w:t>
      </w:r>
      <w:r w:rsidR="00506C72" w:rsidRPr="000840C8">
        <w:rPr>
          <w:rFonts w:ascii="Times New Roman" w:hAnsi="Times New Roman"/>
          <w:b/>
          <w:sz w:val="24"/>
          <w:szCs w:val="24"/>
          <w:lang w:val="en-US"/>
        </w:rPr>
        <w:t xml:space="preserve"> 3</w:t>
      </w:r>
      <w:r w:rsidRPr="000840C8">
        <w:rPr>
          <w:rFonts w:ascii="Times New Roman" w:hAnsi="Times New Roman"/>
          <w:b/>
          <w:sz w:val="24"/>
          <w:szCs w:val="24"/>
          <w:lang w:val="en-US"/>
        </w:rPr>
        <w:t>.</w:t>
      </w:r>
      <w:r w:rsidRPr="00EB6B52">
        <w:rPr>
          <w:rFonts w:ascii="Times New Roman" w:hAnsi="Times New Roman"/>
          <w:sz w:val="24"/>
          <w:szCs w:val="24"/>
          <w:lang w:val="en-US"/>
        </w:rPr>
        <w:t xml:space="preserve"> Linear regression multivariate model in determining the factors at visit 2 associated with hippocampal volume also at visit 2</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8710" w:type="dxa"/>
        <w:tblBorders>
          <w:insideH w:val="single" w:sz="4" w:space="0" w:color="auto"/>
        </w:tblBorders>
        <w:tblLayout w:type="fixed"/>
        <w:tblLook w:val="00A0" w:firstRow="1" w:lastRow="0" w:firstColumn="1" w:lastColumn="0" w:noHBand="0" w:noVBand="0"/>
      </w:tblPr>
      <w:tblGrid>
        <w:gridCol w:w="4590"/>
        <w:gridCol w:w="1532"/>
        <w:gridCol w:w="1594"/>
        <w:gridCol w:w="994"/>
      </w:tblGrid>
      <w:tr w:rsidR="000840C8" w:rsidRPr="00EB6B52" w:rsidTr="000840C8">
        <w:tc>
          <w:tcPr>
            <w:tcW w:w="4590" w:type="dxa"/>
            <w:hideMark/>
          </w:tcPr>
          <w:p w:rsidR="00335351" w:rsidRPr="00EB6B52" w:rsidRDefault="00335351" w:rsidP="007A1BEF">
            <w:pPr>
              <w:tabs>
                <w:tab w:val="left" w:pos="360"/>
              </w:tabs>
              <w:spacing w:after="0" w:line="240" w:lineRule="auto"/>
              <w:rPr>
                <w:rFonts w:ascii="Times New Roman" w:hAnsi="Times New Roman"/>
                <w:b/>
                <w:sz w:val="24"/>
                <w:szCs w:val="24"/>
                <w:lang w:val="en-US"/>
              </w:rPr>
            </w:pPr>
            <w:r w:rsidRPr="00EB6B52">
              <w:rPr>
                <w:rFonts w:ascii="Times New Roman" w:hAnsi="Times New Roman"/>
                <w:b/>
                <w:sz w:val="24"/>
                <w:szCs w:val="24"/>
                <w:lang w:val="en-US"/>
              </w:rPr>
              <w:t>Hippocampal volume</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Beta coef.</w:t>
            </w:r>
          </w:p>
        </w:tc>
        <w:tc>
          <w:tcPr>
            <w:tcW w:w="1594" w:type="dxa"/>
            <w:hideMark/>
          </w:tcPr>
          <w:p w:rsidR="00335351" w:rsidRPr="00EB6B52" w:rsidRDefault="00335351"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95% CI</w:t>
            </w:r>
          </w:p>
        </w:tc>
        <w:tc>
          <w:tcPr>
            <w:tcW w:w="994" w:type="dxa"/>
            <w:hideMark/>
          </w:tcPr>
          <w:p w:rsidR="00335351" w:rsidRPr="00EB6B52" w:rsidRDefault="000840C8" w:rsidP="007A1BEF">
            <w:pPr>
              <w:tabs>
                <w:tab w:val="left" w:pos="36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p</w:t>
            </w:r>
          </w:p>
        </w:tc>
      </w:tr>
      <w:tr w:rsidR="000840C8" w:rsidRPr="00EB6B52" w:rsidTr="000840C8">
        <w:tc>
          <w:tcPr>
            <w:tcW w:w="4590" w:type="dxa"/>
            <w:hideMark/>
          </w:tcPr>
          <w:p w:rsidR="00335351" w:rsidRPr="00EB6B52" w:rsidRDefault="00335351" w:rsidP="007A1BEF">
            <w:pPr>
              <w:tabs>
                <w:tab w:val="left" w:pos="360"/>
              </w:tabs>
              <w:spacing w:after="0" w:line="240" w:lineRule="auto"/>
              <w:rPr>
                <w:rFonts w:ascii="Times New Roman" w:hAnsi="Times New Roman"/>
                <w:b/>
                <w:i/>
                <w:sz w:val="24"/>
                <w:szCs w:val="24"/>
                <w:lang w:val="en-US"/>
              </w:rPr>
            </w:pPr>
            <w:r w:rsidRPr="00EB6B52">
              <w:rPr>
                <w:rFonts w:ascii="Times New Roman" w:hAnsi="Times New Roman"/>
                <w:b/>
                <w:i/>
                <w:sz w:val="24"/>
                <w:szCs w:val="24"/>
                <w:lang w:val="en-US"/>
              </w:rPr>
              <w:t>Visit 2</w:t>
            </w:r>
          </w:p>
        </w:tc>
        <w:tc>
          <w:tcPr>
            <w:tcW w:w="1532" w:type="dxa"/>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p>
        </w:tc>
        <w:tc>
          <w:tcPr>
            <w:tcW w:w="1594" w:type="dxa"/>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p>
        </w:tc>
        <w:tc>
          <w:tcPr>
            <w:tcW w:w="994" w:type="dxa"/>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p>
        </w:tc>
      </w:tr>
      <w:tr w:rsidR="000840C8" w:rsidRPr="00EB6B52" w:rsidTr="000840C8">
        <w:tc>
          <w:tcPr>
            <w:tcW w:w="4590" w:type="dxa"/>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Overall model fit (Adj. R</w:t>
            </w:r>
            <w:r w:rsidRPr="00EB6B52">
              <w:rPr>
                <w:rFonts w:ascii="Times New Roman" w:hAnsi="Times New Roman"/>
                <w:sz w:val="24"/>
                <w:szCs w:val="24"/>
                <w:vertAlign w:val="superscript"/>
                <w:lang w:val="en-US"/>
              </w:rPr>
              <w:t>2</w:t>
            </w:r>
            <w:r w:rsidRPr="00EB6B52">
              <w:rPr>
                <w:rFonts w:ascii="Times New Roman" w:hAnsi="Times New Roman"/>
                <w:sz w:val="24"/>
                <w:szCs w:val="24"/>
                <w:lang w:val="en-US"/>
              </w:rPr>
              <w:t xml:space="preserve"> =0.41)</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w:t>
            </w:r>
          </w:p>
        </w:tc>
        <w:tc>
          <w:tcPr>
            <w:tcW w:w="1594"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w:t>
            </w:r>
          </w:p>
        </w:tc>
        <w:tc>
          <w:tcPr>
            <w:tcW w:w="994"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0840C8" w:rsidRPr="00EB6B52" w:rsidTr="000840C8">
        <w:tc>
          <w:tcPr>
            <w:tcW w:w="4590" w:type="dxa"/>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Constant</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-15.4</w:t>
            </w:r>
          </w:p>
        </w:tc>
        <w:tc>
          <w:tcPr>
            <w:tcW w:w="1594"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-28.3 to -2.5</w:t>
            </w:r>
          </w:p>
        </w:tc>
        <w:tc>
          <w:tcPr>
            <w:tcW w:w="994"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0.020</w:t>
            </w:r>
          </w:p>
        </w:tc>
      </w:tr>
      <w:tr w:rsidR="000840C8" w:rsidRPr="00EB6B52" w:rsidTr="000840C8">
        <w:tc>
          <w:tcPr>
            <w:tcW w:w="4590" w:type="dxa"/>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Gender (male v</w:t>
            </w:r>
            <w:r w:rsidR="000840C8">
              <w:rPr>
                <w:rFonts w:ascii="Times New Roman" w:hAnsi="Times New Roman"/>
                <w:sz w:val="24"/>
                <w:szCs w:val="24"/>
                <w:lang w:val="en-US"/>
              </w:rPr>
              <w:t>ersus</w:t>
            </w:r>
            <w:r w:rsidRPr="00EB6B52">
              <w:rPr>
                <w:rFonts w:ascii="Times New Roman" w:hAnsi="Times New Roman"/>
                <w:sz w:val="24"/>
                <w:szCs w:val="24"/>
                <w:lang w:val="en-US"/>
              </w:rPr>
              <w:t xml:space="preserve"> female)</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w:t>
            </w:r>
          </w:p>
        </w:tc>
        <w:tc>
          <w:tcPr>
            <w:tcW w:w="15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-0.18 to 0.18</w:t>
            </w:r>
          </w:p>
        </w:tc>
        <w:tc>
          <w:tcPr>
            <w:tcW w:w="9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0.99</w:t>
            </w:r>
          </w:p>
        </w:tc>
      </w:tr>
      <w:tr w:rsidR="000840C8" w:rsidRPr="00EB6B52" w:rsidTr="000840C8">
        <w:tc>
          <w:tcPr>
            <w:tcW w:w="4590" w:type="dxa"/>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Age (per each 10 y)</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-0.27</w:t>
            </w:r>
          </w:p>
        </w:tc>
        <w:tc>
          <w:tcPr>
            <w:tcW w:w="15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-0.40 to -0.14</w:t>
            </w:r>
          </w:p>
        </w:tc>
        <w:tc>
          <w:tcPr>
            <w:tcW w:w="9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r w:rsidR="000840C8" w:rsidRPr="00EB6B52" w:rsidTr="000840C8">
        <w:tc>
          <w:tcPr>
            <w:tcW w:w="4590" w:type="dxa"/>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BMI (Kg/m</w:t>
            </w:r>
            <w:r w:rsidRPr="00EB6B52">
              <w:rPr>
                <w:rFonts w:ascii="Times New Roman" w:hAnsi="Times New Roman"/>
                <w:sz w:val="24"/>
                <w:szCs w:val="24"/>
                <w:vertAlign w:val="superscript"/>
                <w:lang w:val="en-US"/>
              </w:rPr>
              <w:t>2</w:t>
            </w:r>
            <w:r w:rsidRPr="00EB6B52">
              <w:rPr>
                <w:rFonts w:ascii="Times New Roman" w:hAnsi="Times New Roman"/>
                <w:sz w:val="24"/>
                <w:szCs w:val="24"/>
                <w:lang w:val="en-US"/>
              </w:rPr>
              <w:t>)</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w:t>
            </w:r>
          </w:p>
        </w:tc>
        <w:tc>
          <w:tcPr>
            <w:tcW w:w="15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 to 0.03</w:t>
            </w:r>
          </w:p>
        </w:tc>
        <w:tc>
          <w:tcPr>
            <w:tcW w:w="9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0.094</w:t>
            </w:r>
          </w:p>
        </w:tc>
      </w:tr>
      <w:tr w:rsidR="000840C8" w:rsidRPr="00EB6B52" w:rsidTr="000840C8">
        <w:tc>
          <w:tcPr>
            <w:tcW w:w="4590" w:type="dxa"/>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Hypertension duration (y)</w:t>
            </w:r>
          </w:p>
        </w:tc>
        <w:tc>
          <w:tcPr>
            <w:tcW w:w="1532" w:type="dxa"/>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w:t>
            </w:r>
          </w:p>
        </w:tc>
        <w:tc>
          <w:tcPr>
            <w:tcW w:w="15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-0.02 to -0.01</w:t>
            </w:r>
          </w:p>
        </w:tc>
        <w:tc>
          <w:tcPr>
            <w:tcW w:w="994" w:type="dxa"/>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0.026</w:t>
            </w:r>
          </w:p>
        </w:tc>
      </w:tr>
      <w:tr w:rsidR="000840C8" w:rsidRPr="00EB6B52" w:rsidTr="000840C8">
        <w:tc>
          <w:tcPr>
            <w:tcW w:w="4590" w:type="dxa"/>
            <w:tcBorders>
              <w:bottom w:val="single" w:sz="4" w:space="0" w:color="auto"/>
            </w:tcBorders>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MRI Fazekas Score</w:t>
            </w:r>
          </w:p>
        </w:tc>
        <w:tc>
          <w:tcPr>
            <w:tcW w:w="1532" w:type="dxa"/>
            <w:tcBorders>
              <w:bottom w:val="single" w:sz="4" w:space="0" w:color="auto"/>
            </w:tcBorders>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-0.06</w:t>
            </w:r>
          </w:p>
        </w:tc>
        <w:tc>
          <w:tcPr>
            <w:tcW w:w="1594" w:type="dxa"/>
            <w:tcBorders>
              <w:bottom w:val="single" w:sz="4" w:space="0" w:color="auto"/>
            </w:tcBorders>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-0.11 to -0.01</w:t>
            </w:r>
          </w:p>
        </w:tc>
        <w:tc>
          <w:tcPr>
            <w:tcW w:w="994" w:type="dxa"/>
            <w:tcBorders>
              <w:bottom w:val="single" w:sz="4" w:space="0" w:color="auto"/>
            </w:tcBorders>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0.015</w:t>
            </w:r>
          </w:p>
        </w:tc>
      </w:tr>
      <w:tr w:rsidR="000840C8" w:rsidRPr="00EB6B52" w:rsidTr="000840C8">
        <w:tc>
          <w:tcPr>
            <w:tcW w:w="4590" w:type="dxa"/>
            <w:tcBorders>
              <w:top w:val="single" w:sz="4" w:space="0" w:color="auto"/>
              <w:bottom w:val="single" w:sz="4" w:space="0" w:color="auto"/>
            </w:tcBorders>
            <w:vAlign w:val="bottom"/>
            <w:hideMark/>
          </w:tcPr>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Gröber-Buschke: Total Recall (Free &amp; Cued)</w:t>
            </w:r>
          </w:p>
        </w:tc>
        <w:tc>
          <w:tcPr>
            <w:tcW w:w="1532" w:type="dxa"/>
            <w:tcBorders>
              <w:top w:val="single" w:sz="4" w:space="0" w:color="auto"/>
              <w:bottom w:val="single" w:sz="4" w:space="0" w:color="auto"/>
            </w:tcBorders>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0.03</w:t>
            </w:r>
          </w:p>
        </w:tc>
        <w:tc>
          <w:tcPr>
            <w:tcW w:w="1594" w:type="dxa"/>
            <w:tcBorders>
              <w:top w:val="single" w:sz="4" w:space="0" w:color="auto"/>
              <w:bottom w:val="single" w:sz="4" w:space="0" w:color="auto"/>
            </w:tcBorders>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 to 0.04</w:t>
            </w:r>
          </w:p>
        </w:tc>
        <w:tc>
          <w:tcPr>
            <w:tcW w:w="994" w:type="dxa"/>
            <w:tcBorders>
              <w:top w:val="single" w:sz="4" w:space="0" w:color="auto"/>
              <w:bottom w:val="single" w:sz="4" w:space="0" w:color="auto"/>
            </w:tcBorders>
            <w:vAlign w:val="bottom"/>
            <w:hideMark/>
          </w:tcPr>
          <w:p w:rsidR="00335351" w:rsidRPr="00EB6B52" w:rsidRDefault="00335351"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&lt;0.001</w:t>
            </w:r>
          </w:p>
        </w:tc>
      </w:tr>
    </w:tbl>
    <w:p w:rsidR="000840C8" w:rsidRDefault="000840C8" w:rsidP="007A1BEF">
      <w:pPr>
        <w:tabs>
          <w:tab w:val="left" w:pos="360"/>
        </w:tabs>
        <w:spacing w:after="0" w:line="240" w:lineRule="auto"/>
        <w:rPr>
          <w:rFonts w:ascii="Times New Roman" w:hAnsi="Times New Roman"/>
          <w:sz w:val="24"/>
          <w:szCs w:val="24"/>
          <w:lang w:val="en-US"/>
        </w:rPr>
      </w:pPr>
    </w:p>
    <w:p w:rsidR="00335351" w:rsidRPr="00EB6B52" w:rsidRDefault="00335351"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BMI, body mass index; MRI, magnetic resonance imaging.</w:t>
      </w:r>
    </w:p>
    <w:p w:rsidR="00335351" w:rsidRPr="00EB6B52" w:rsidRDefault="003C544C" w:rsidP="007A1BEF">
      <w:pPr>
        <w:tabs>
          <w:tab w:val="left" w:pos="360"/>
        </w:tabs>
        <w:spacing w:after="0" w:line="240" w:lineRule="auto"/>
        <w:contextualSpacing/>
        <w:rPr>
          <w:rFonts w:ascii="Times New Roman" w:hAnsi="Times New Roman"/>
          <w:sz w:val="24"/>
          <w:szCs w:val="24"/>
          <w:lang w:val="en-US"/>
        </w:rPr>
      </w:pPr>
      <w:r w:rsidRPr="00EB6B52">
        <w:rPr>
          <w:rFonts w:ascii="Times New Roman" w:hAnsi="Times New Roman"/>
          <w:sz w:val="24"/>
          <w:szCs w:val="24"/>
          <w:lang w:val="en-US"/>
        </w:rPr>
        <w:t xml:space="preserve">Values of </w:t>
      </w:r>
      <w:r w:rsidR="00D70920" w:rsidRPr="00EB6B52">
        <w:rPr>
          <w:rFonts w:ascii="Times New Roman" w:hAnsi="Times New Roman"/>
          <w:sz w:val="24"/>
          <w:szCs w:val="24"/>
          <w:lang w:val="en-US"/>
        </w:rPr>
        <w:t xml:space="preserve">hippocampal volume </w:t>
      </w:r>
      <w:r w:rsidRPr="00EB6B52">
        <w:rPr>
          <w:rFonts w:ascii="Times New Roman" w:hAnsi="Times New Roman"/>
          <w:sz w:val="24"/>
          <w:szCs w:val="24"/>
          <w:lang w:val="en-US"/>
        </w:rPr>
        <w:t>have been calculated by the division of HV in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by the </w:t>
      </w:r>
      <w:r w:rsidR="00D70920" w:rsidRPr="00EB6B52">
        <w:rPr>
          <w:rFonts w:ascii="Times New Roman" w:hAnsi="Times New Roman"/>
          <w:sz w:val="24"/>
          <w:szCs w:val="24"/>
          <w:lang w:val="en-US"/>
        </w:rPr>
        <w:t xml:space="preserve">total intracranial volume </w:t>
      </w:r>
      <w:r w:rsidRPr="00EB6B52">
        <w:rPr>
          <w:rFonts w:ascii="Times New Roman" w:hAnsi="Times New Roman"/>
          <w:sz w:val="24"/>
          <w:szCs w:val="24"/>
          <w:lang w:val="en-US"/>
        </w:rPr>
        <w:t>(mm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and multiplied by 1000. </w:t>
      </w:r>
    </w:p>
    <w:p w:rsidR="00335351" w:rsidRPr="00EB6B52" w:rsidRDefault="00335351" w:rsidP="007A1BEF">
      <w:pPr>
        <w:tabs>
          <w:tab w:val="left" w:pos="360"/>
        </w:tabs>
        <w:spacing w:after="0" w:line="240" w:lineRule="auto"/>
        <w:rPr>
          <w:rFonts w:ascii="Times New Roman" w:hAnsi="Times New Roman"/>
          <w:sz w:val="24"/>
          <w:szCs w:val="24"/>
          <w:lang w:val="en-US"/>
        </w:rPr>
      </w:pPr>
    </w:p>
    <w:p w:rsidR="00506C72" w:rsidRPr="00EB6B52" w:rsidRDefault="00506C72" w:rsidP="007A1BEF">
      <w:pPr>
        <w:tabs>
          <w:tab w:val="left" w:pos="360"/>
        </w:tabs>
        <w:spacing w:after="0" w:line="240" w:lineRule="auto"/>
        <w:rPr>
          <w:rFonts w:ascii="Times New Roman" w:hAnsi="Times New Roman"/>
          <w:sz w:val="24"/>
          <w:szCs w:val="24"/>
          <w:lang w:val="en-US"/>
        </w:rPr>
      </w:pPr>
    </w:p>
    <w:p w:rsidR="000840C8" w:rsidRDefault="000840C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3036ED" w:rsidRDefault="003036ED"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Supplementa</w:t>
      </w:r>
      <w:r w:rsidR="000840C8">
        <w:rPr>
          <w:rFonts w:ascii="Times New Roman" w:hAnsi="Times New Roman"/>
          <w:b/>
          <w:sz w:val="24"/>
          <w:szCs w:val="24"/>
          <w:lang w:val="en-US"/>
        </w:rPr>
        <w:t xml:space="preserve">ry </w:t>
      </w:r>
      <w:r w:rsidRPr="000840C8">
        <w:rPr>
          <w:rFonts w:ascii="Times New Roman" w:hAnsi="Times New Roman"/>
          <w:b/>
          <w:sz w:val="24"/>
          <w:szCs w:val="24"/>
          <w:lang w:val="en-US"/>
        </w:rPr>
        <w:t xml:space="preserve">Table </w:t>
      </w:r>
      <w:r w:rsidR="00506C72" w:rsidRPr="000840C8">
        <w:rPr>
          <w:rFonts w:ascii="Times New Roman" w:hAnsi="Times New Roman"/>
          <w:b/>
          <w:sz w:val="24"/>
          <w:szCs w:val="24"/>
          <w:lang w:val="en-US"/>
        </w:rPr>
        <w:t>4</w:t>
      </w:r>
      <w:r w:rsidRPr="000840C8">
        <w:rPr>
          <w:rFonts w:ascii="Times New Roman" w:hAnsi="Times New Roman"/>
          <w:b/>
          <w:sz w:val="24"/>
          <w:szCs w:val="24"/>
          <w:lang w:val="en-US"/>
        </w:rPr>
        <w:t>.</w:t>
      </w:r>
      <w:r w:rsidRPr="00EB6B52">
        <w:rPr>
          <w:rFonts w:ascii="Times New Roman" w:hAnsi="Times New Roman"/>
          <w:sz w:val="24"/>
          <w:szCs w:val="24"/>
          <w:lang w:val="en-US"/>
        </w:rPr>
        <w:t xml:space="preserve"> Logistic regression multivariate model to assess the factors associated with Scheltens score ≥1</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0" w:type="auto"/>
        <w:tblBorders>
          <w:insideH w:val="single" w:sz="4" w:space="0" w:color="auto"/>
        </w:tblBorders>
        <w:tblLook w:val="04A0" w:firstRow="1" w:lastRow="0" w:firstColumn="1" w:lastColumn="0" w:noHBand="0" w:noVBand="1"/>
      </w:tblPr>
      <w:tblGrid>
        <w:gridCol w:w="5940"/>
        <w:gridCol w:w="2126"/>
        <w:gridCol w:w="846"/>
      </w:tblGrid>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b/>
                <w:sz w:val="24"/>
                <w:szCs w:val="24"/>
                <w:lang w:val="en-US"/>
              </w:rPr>
            </w:pPr>
            <w:r w:rsidRPr="00EB6B52">
              <w:rPr>
                <w:rFonts w:ascii="Times New Roman" w:hAnsi="Times New Roman"/>
                <w:b/>
                <w:sz w:val="24"/>
                <w:szCs w:val="24"/>
                <w:lang w:val="en-US"/>
              </w:rPr>
              <w:t>Variable</w:t>
            </w:r>
          </w:p>
        </w:tc>
        <w:tc>
          <w:tcPr>
            <w:tcW w:w="212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b/>
                <w:sz w:val="24"/>
                <w:szCs w:val="24"/>
                <w:lang w:val="en-US"/>
              </w:rPr>
            </w:pPr>
            <w:r w:rsidRPr="00EB6B52">
              <w:rPr>
                <w:rFonts w:ascii="Times New Roman" w:hAnsi="Times New Roman"/>
                <w:b/>
                <w:sz w:val="24"/>
                <w:szCs w:val="24"/>
                <w:lang w:val="en-US"/>
              </w:rPr>
              <w:t>OR (95%CI)</w:t>
            </w:r>
          </w:p>
        </w:tc>
        <w:tc>
          <w:tcPr>
            <w:tcW w:w="846" w:type="dxa"/>
            <w:shd w:val="clear" w:color="auto" w:fill="auto"/>
            <w:hideMark/>
          </w:tcPr>
          <w:p w:rsidR="003036ED" w:rsidRPr="00EB6B52" w:rsidRDefault="000840C8" w:rsidP="007A1BEF">
            <w:pPr>
              <w:tabs>
                <w:tab w:val="left" w:pos="36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p</w:t>
            </w: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b/>
                <w:i/>
                <w:sz w:val="24"/>
                <w:szCs w:val="24"/>
                <w:lang w:val="en-US"/>
              </w:rPr>
            </w:pPr>
            <w:r w:rsidRPr="00EB6B52">
              <w:rPr>
                <w:rFonts w:ascii="Times New Roman" w:hAnsi="Times New Roman"/>
                <w:b/>
                <w:i/>
                <w:sz w:val="24"/>
                <w:szCs w:val="24"/>
                <w:lang w:val="en-US"/>
              </w:rPr>
              <w:t>Model with MRI variables</w:t>
            </w:r>
          </w:p>
        </w:tc>
        <w:tc>
          <w:tcPr>
            <w:tcW w:w="2126" w:type="dxa"/>
            <w:shd w:val="clear" w:color="auto" w:fill="auto"/>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c>
          <w:tcPr>
            <w:tcW w:w="846" w:type="dxa"/>
            <w:shd w:val="clear" w:color="auto" w:fill="auto"/>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MRI Fazekas scale (per 1 </w:t>
            </w:r>
            <w:r w:rsidR="00E80D9F" w:rsidRPr="00EB6B52">
              <w:rPr>
                <w:rFonts w:ascii="Times New Roman" w:hAnsi="Times New Roman"/>
                <w:sz w:val="24"/>
                <w:szCs w:val="24"/>
                <w:lang w:val="en-US"/>
              </w:rPr>
              <w:t>unit</w:t>
            </w:r>
            <w:r w:rsidRPr="00EB6B52">
              <w:rPr>
                <w:rFonts w:ascii="Times New Roman" w:hAnsi="Times New Roman"/>
                <w:sz w:val="24"/>
                <w:szCs w:val="24"/>
                <w:lang w:val="en-US"/>
              </w:rPr>
              <w:t xml:space="preserve"> increase)</w:t>
            </w:r>
          </w:p>
        </w:tc>
        <w:tc>
          <w:tcPr>
            <w:tcW w:w="212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1.56 (1.13 to 2.18)</w:t>
            </w:r>
          </w:p>
        </w:tc>
        <w:tc>
          <w:tcPr>
            <w:tcW w:w="84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0.007</w:t>
            </w: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Total hippocampus volume</w:t>
            </w:r>
            <w:r w:rsidR="00C74588" w:rsidRPr="00EB6B52">
              <w:rPr>
                <w:rFonts w:ascii="Times New Roman" w:hAnsi="Times New Roman"/>
                <w:sz w:val="24"/>
                <w:szCs w:val="24"/>
                <w:lang w:val="en-US"/>
              </w:rPr>
              <w:t>/TIV</w:t>
            </w:r>
            <w:r w:rsidRPr="00EB6B52">
              <w:rPr>
                <w:rFonts w:ascii="Times New Roman" w:hAnsi="Times New Roman"/>
                <w:sz w:val="24"/>
                <w:szCs w:val="24"/>
                <w:lang w:val="en-US"/>
              </w:rPr>
              <w:t xml:space="preserve"> (per 1</w:t>
            </w:r>
            <w:r w:rsidR="00E80D9F" w:rsidRPr="00EB6B52">
              <w:rPr>
                <w:rFonts w:ascii="Times New Roman" w:hAnsi="Times New Roman"/>
                <w:sz w:val="24"/>
                <w:szCs w:val="24"/>
                <w:lang w:val="en-US"/>
              </w:rPr>
              <w:t xml:space="preserve"> unit</w:t>
            </w:r>
            <w:r w:rsidR="00B20844" w:rsidRPr="00EB6B52">
              <w:rPr>
                <w:rFonts w:ascii="Times New Roman" w:hAnsi="Times New Roman"/>
                <w:sz w:val="24"/>
                <w:szCs w:val="24"/>
                <w:lang w:val="en-US"/>
              </w:rPr>
              <w:t>*1000</w:t>
            </w:r>
            <w:r w:rsidRPr="00EB6B52">
              <w:rPr>
                <w:rFonts w:ascii="Times New Roman" w:hAnsi="Times New Roman"/>
                <w:sz w:val="24"/>
                <w:szCs w:val="24"/>
                <w:lang w:val="en-US"/>
              </w:rPr>
              <w:t xml:space="preserve"> increase)</w:t>
            </w:r>
          </w:p>
        </w:tc>
        <w:tc>
          <w:tcPr>
            <w:tcW w:w="212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0.12 (0.02 to 0.53)</w:t>
            </w:r>
          </w:p>
        </w:tc>
        <w:tc>
          <w:tcPr>
            <w:tcW w:w="84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0.006</w:t>
            </w: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Gender (male)</w:t>
            </w:r>
          </w:p>
        </w:tc>
        <w:tc>
          <w:tcPr>
            <w:tcW w:w="212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3.06 (1.08 to 8.63)</w:t>
            </w:r>
          </w:p>
        </w:tc>
        <w:tc>
          <w:tcPr>
            <w:tcW w:w="846" w:type="dxa"/>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0.034</w:t>
            </w:r>
          </w:p>
        </w:tc>
      </w:tr>
      <w:tr w:rsidR="000840C8" w:rsidRPr="00EB6B52" w:rsidTr="000840C8">
        <w:tc>
          <w:tcPr>
            <w:tcW w:w="5940" w:type="dxa"/>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b/>
                <w:i/>
                <w:sz w:val="24"/>
                <w:szCs w:val="24"/>
                <w:lang w:val="en-US"/>
              </w:rPr>
              <w:t>Model without MRI variables</w:t>
            </w:r>
            <w:r w:rsidR="00040DA3">
              <w:rPr>
                <w:rFonts w:ascii="Times New Roman" w:hAnsi="Times New Roman"/>
                <w:b/>
                <w:i/>
                <w:sz w:val="24"/>
                <w:szCs w:val="24"/>
                <w:lang w:val="en-US"/>
              </w:rPr>
              <w:t xml:space="preserve"> </w:t>
            </w:r>
          </w:p>
        </w:tc>
        <w:tc>
          <w:tcPr>
            <w:tcW w:w="2126" w:type="dxa"/>
            <w:shd w:val="clear" w:color="auto" w:fill="auto"/>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c>
          <w:tcPr>
            <w:tcW w:w="846" w:type="dxa"/>
            <w:shd w:val="clear" w:color="auto" w:fill="auto"/>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p>
        </w:tc>
      </w:tr>
      <w:tr w:rsidR="000840C8" w:rsidRPr="00EB6B52" w:rsidTr="000840C8">
        <w:tc>
          <w:tcPr>
            <w:tcW w:w="5940" w:type="dxa"/>
            <w:tcBorders>
              <w:bottom w:val="single" w:sz="4" w:space="0" w:color="auto"/>
            </w:tcBorders>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Age (per 10</w:t>
            </w:r>
            <w:r w:rsidR="00D70920">
              <w:rPr>
                <w:rFonts w:ascii="Times New Roman" w:hAnsi="Times New Roman"/>
                <w:sz w:val="24"/>
                <w:szCs w:val="24"/>
                <w:lang w:val="en-US"/>
              </w:rPr>
              <w:t>-</w:t>
            </w:r>
            <w:r w:rsidRPr="00EB6B52">
              <w:rPr>
                <w:rFonts w:ascii="Times New Roman" w:hAnsi="Times New Roman"/>
                <w:sz w:val="24"/>
                <w:szCs w:val="24"/>
                <w:lang w:val="en-US"/>
              </w:rPr>
              <w:t>y</w:t>
            </w:r>
            <w:r w:rsidR="000840C8">
              <w:rPr>
                <w:rFonts w:ascii="Times New Roman" w:hAnsi="Times New Roman"/>
                <w:sz w:val="24"/>
                <w:szCs w:val="24"/>
                <w:lang w:val="en-US"/>
              </w:rPr>
              <w:t>ea</w:t>
            </w:r>
            <w:r w:rsidRPr="00EB6B52">
              <w:rPr>
                <w:rFonts w:ascii="Times New Roman" w:hAnsi="Times New Roman"/>
                <w:sz w:val="24"/>
                <w:szCs w:val="24"/>
                <w:lang w:val="en-US"/>
              </w:rPr>
              <w:t>r increase)</w:t>
            </w:r>
          </w:p>
        </w:tc>
        <w:tc>
          <w:tcPr>
            <w:tcW w:w="2126" w:type="dxa"/>
            <w:tcBorders>
              <w:bottom w:val="single" w:sz="4" w:space="0" w:color="auto"/>
            </w:tcBorders>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2.85 (1.23 to 6.47)</w:t>
            </w:r>
          </w:p>
        </w:tc>
        <w:tc>
          <w:tcPr>
            <w:tcW w:w="846" w:type="dxa"/>
            <w:tcBorders>
              <w:bottom w:val="single" w:sz="4" w:space="0" w:color="auto"/>
            </w:tcBorders>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0.013</w:t>
            </w:r>
          </w:p>
        </w:tc>
      </w:tr>
      <w:tr w:rsidR="000840C8" w:rsidRPr="00EB6B52" w:rsidTr="000840C8">
        <w:tc>
          <w:tcPr>
            <w:tcW w:w="5940" w:type="dxa"/>
            <w:tcBorders>
              <w:top w:val="single" w:sz="4" w:space="0" w:color="auto"/>
              <w:bottom w:val="single" w:sz="4" w:space="0" w:color="auto"/>
            </w:tcBorders>
            <w:shd w:val="clear" w:color="auto" w:fill="auto"/>
            <w:hideMark/>
          </w:tcPr>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Gröber-Buschke test: Free Recall </w:t>
            </w:r>
          </w:p>
        </w:tc>
        <w:tc>
          <w:tcPr>
            <w:tcW w:w="2126" w:type="dxa"/>
            <w:tcBorders>
              <w:top w:val="single" w:sz="4" w:space="0" w:color="auto"/>
              <w:bottom w:val="single" w:sz="4" w:space="0" w:color="auto"/>
            </w:tcBorders>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0.93 (0.88-0.98)</w:t>
            </w:r>
          </w:p>
        </w:tc>
        <w:tc>
          <w:tcPr>
            <w:tcW w:w="846" w:type="dxa"/>
            <w:tcBorders>
              <w:top w:val="single" w:sz="4" w:space="0" w:color="auto"/>
              <w:bottom w:val="single" w:sz="4" w:space="0" w:color="auto"/>
            </w:tcBorders>
            <w:shd w:val="clear" w:color="auto" w:fill="auto"/>
            <w:hideMark/>
          </w:tcPr>
          <w:p w:rsidR="003036ED" w:rsidRPr="00EB6B52" w:rsidRDefault="003036ED" w:rsidP="007A1BEF">
            <w:pPr>
              <w:tabs>
                <w:tab w:val="left" w:pos="360"/>
              </w:tabs>
              <w:spacing w:after="0" w:line="240" w:lineRule="auto"/>
              <w:jc w:val="center"/>
              <w:rPr>
                <w:rFonts w:ascii="Times New Roman" w:hAnsi="Times New Roman"/>
                <w:sz w:val="24"/>
                <w:szCs w:val="24"/>
                <w:lang w:val="en-US"/>
              </w:rPr>
            </w:pPr>
            <w:r w:rsidRPr="00EB6B52">
              <w:rPr>
                <w:rFonts w:ascii="Times New Roman" w:hAnsi="Times New Roman"/>
                <w:sz w:val="24"/>
                <w:szCs w:val="24"/>
                <w:lang w:val="en-US"/>
              </w:rPr>
              <w:t>0.012</w:t>
            </w:r>
          </w:p>
        </w:tc>
      </w:tr>
    </w:tbl>
    <w:p w:rsidR="000840C8" w:rsidRDefault="000840C8" w:rsidP="007A1BEF">
      <w:pPr>
        <w:tabs>
          <w:tab w:val="left" w:pos="360"/>
        </w:tabs>
        <w:spacing w:after="0" w:line="240" w:lineRule="auto"/>
        <w:rPr>
          <w:rFonts w:ascii="Times New Roman" w:hAnsi="Times New Roman"/>
          <w:sz w:val="24"/>
          <w:szCs w:val="24"/>
          <w:lang w:val="en-US"/>
        </w:rPr>
      </w:pPr>
    </w:p>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The variables were selected on the basis of a p-value &lt;0.15 from Table 1. </w:t>
      </w:r>
    </w:p>
    <w:p w:rsidR="00C74588"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xml:space="preserve">Two models were built: one with the MRI variables plus clinical variables and another with the clinical variables only. </w:t>
      </w:r>
      <w:r w:rsidR="00C74588" w:rsidRPr="00EB6B52">
        <w:rPr>
          <w:rFonts w:ascii="Times New Roman" w:hAnsi="Times New Roman"/>
          <w:sz w:val="24"/>
          <w:szCs w:val="24"/>
          <w:lang w:val="en-US"/>
        </w:rPr>
        <w:t xml:space="preserve">TIV, total intracranial volume. </w:t>
      </w:r>
    </w:p>
    <w:p w:rsidR="003036ED" w:rsidRPr="00EB6B52" w:rsidRDefault="003036ED" w:rsidP="007A1BEF">
      <w:pPr>
        <w:tabs>
          <w:tab w:val="left" w:pos="360"/>
        </w:tabs>
        <w:spacing w:after="0" w:line="240" w:lineRule="auto"/>
        <w:rPr>
          <w:rFonts w:ascii="Times New Roman" w:hAnsi="Times New Roman"/>
          <w:sz w:val="24"/>
          <w:szCs w:val="24"/>
          <w:lang w:val="en-US"/>
        </w:rPr>
      </w:pPr>
    </w:p>
    <w:p w:rsidR="003036ED" w:rsidRPr="00EB6B52" w:rsidRDefault="003036ED" w:rsidP="007A1BEF">
      <w:pPr>
        <w:tabs>
          <w:tab w:val="left" w:pos="360"/>
        </w:tabs>
        <w:spacing w:after="0" w:line="240" w:lineRule="auto"/>
        <w:rPr>
          <w:rFonts w:ascii="Times New Roman" w:hAnsi="Times New Roman"/>
          <w:sz w:val="24"/>
          <w:szCs w:val="24"/>
          <w:lang w:val="en-US"/>
        </w:rPr>
      </w:pPr>
    </w:p>
    <w:p w:rsidR="000840C8" w:rsidRDefault="000840C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506C72" w:rsidRDefault="00506C72"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w:t>
      </w:r>
      <w:r w:rsidR="000840C8">
        <w:rPr>
          <w:rFonts w:ascii="Times New Roman" w:hAnsi="Times New Roman"/>
          <w:b/>
          <w:sz w:val="24"/>
          <w:szCs w:val="24"/>
          <w:lang w:val="en-US"/>
        </w:rPr>
        <w:t xml:space="preserve">ary </w:t>
      </w:r>
      <w:r w:rsidRPr="000840C8">
        <w:rPr>
          <w:rFonts w:ascii="Times New Roman" w:hAnsi="Times New Roman"/>
          <w:b/>
          <w:sz w:val="24"/>
          <w:szCs w:val="24"/>
          <w:lang w:val="en-US"/>
        </w:rPr>
        <w:t>Table 5.</w:t>
      </w:r>
      <w:r w:rsidRPr="00EB6B52">
        <w:rPr>
          <w:rFonts w:ascii="Times New Roman" w:hAnsi="Times New Roman"/>
          <w:sz w:val="24"/>
          <w:szCs w:val="24"/>
          <w:lang w:val="en-US"/>
        </w:rPr>
        <w:t xml:space="preserve"> Change (from V1 to V2) in clinical factors and respective association with the hippocampal volume</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6031" w:type="dxa"/>
        <w:tblBorders>
          <w:insideH w:val="single" w:sz="4" w:space="0" w:color="auto"/>
        </w:tblBorders>
        <w:tblLook w:val="04A0" w:firstRow="1" w:lastRow="0" w:firstColumn="1" w:lastColumn="0" w:noHBand="0" w:noVBand="1"/>
      </w:tblPr>
      <w:tblGrid>
        <w:gridCol w:w="2243"/>
        <w:gridCol w:w="1257"/>
        <w:gridCol w:w="840"/>
        <w:gridCol w:w="636"/>
        <w:gridCol w:w="1055"/>
      </w:tblGrid>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 Risk factors</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Beta coef.</w:t>
            </w:r>
          </w:p>
        </w:tc>
        <w:tc>
          <w:tcPr>
            <w:tcW w:w="1476" w:type="dxa"/>
            <w:gridSpan w:val="2"/>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95%CI</w:t>
            </w:r>
          </w:p>
        </w:tc>
        <w:tc>
          <w:tcPr>
            <w:tcW w:w="1055" w:type="dxa"/>
            <w:shd w:val="clear" w:color="auto" w:fill="auto"/>
            <w:noWrap/>
            <w:vAlign w:val="bottom"/>
            <w:hideMark/>
          </w:tcPr>
          <w:p w:rsidR="00506C72" w:rsidRPr="00EB6B52" w:rsidRDefault="000840C8" w:rsidP="007A1BEF">
            <w:pPr>
              <w:tabs>
                <w:tab w:val="left" w:pos="360"/>
              </w:tabs>
              <w:spacing w:after="0" w:line="240" w:lineRule="auto"/>
              <w:jc w:val="center"/>
              <w:rPr>
                <w:rFonts w:ascii="Times New Roman" w:eastAsia="Times New Roman" w:hAnsi="Times New Roman"/>
                <w:color w:val="000000"/>
                <w:sz w:val="24"/>
                <w:szCs w:val="24"/>
                <w:lang w:val="en-US" w:eastAsia="en-GB"/>
              </w:rPr>
            </w:pPr>
            <w:r>
              <w:rPr>
                <w:rFonts w:ascii="Times New Roman" w:eastAsia="Times New Roman" w:hAnsi="Times New Roman"/>
                <w:color w:val="000000"/>
                <w:sz w:val="24"/>
                <w:szCs w:val="24"/>
                <w:lang w:val="en-US" w:eastAsia="en-GB"/>
              </w:rPr>
              <w:t>p</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Age</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-0.15</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0.16</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0.94</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BMI</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0.03</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0.07</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0.17</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SBP</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0.60</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HR</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0.96</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eGFR</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0.21</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LDLc</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-0.15</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-0.38</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0.09</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0.23</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 xml:space="preserve">Homocystein </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-0.02</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0.01</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0.44</w:t>
            </w:r>
          </w:p>
        </w:tc>
      </w:tr>
      <w:tr w:rsidR="00506C72" w:rsidRPr="00EB6B52" w:rsidTr="000840C8">
        <w:trPr>
          <w:trHeight w:val="280"/>
        </w:trPr>
        <w:tc>
          <w:tcPr>
            <w:tcW w:w="2243" w:type="dxa"/>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Microalbuminuria</w:t>
            </w:r>
          </w:p>
        </w:tc>
        <w:tc>
          <w:tcPr>
            <w:tcW w:w="1257"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840"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636"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0.00</w:t>
            </w:r>
          </w:p>
        </w:tc>
        <w:tc>
          <w:tcPr>
            <w:tcW w:w="1055" w:type="dxa"/>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0.93</w:t>
            </w:r>
          </w:p>
        </w:tc>
      </w:tr>
      <w:tr w:rsidR="00506C72" w:rsidRPr="00EB6B52" w:rsidTr="000840C8">
        <w:trPr>
          <w:trHeight w:val="280"/>
        </w:trPr>
        <w:tc>
          <w:tcPr>
            <w:tcW w:w="2243"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HTN years</w:t>
            </w:r>
          </w:p>
        </w:tc>
        <w:tc>
          <w:tcPr>
            <w:tcW w:w="1257"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-0.06</w:t>
            </w:r>
          </w:p>
        </w:tc>
        <w:tc>
          <w:tcPr>
            <w:tcW w:w="840"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-0.21</w:t>
            </w:r>
          </w:p>
        </w:tc>
        <w:tc>
          <w:tcPr>
            <w:tcW w:w="636"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0.09</w:t>
            </w:r>
          </w:p>
        </w:tc>
        <w:tc>
          <w:tcPr>
            <w:tcW w:w="1055" w:type="dxa"/>
            <w:tcBorders>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0.43</w:t>
            </w:r>
          </w:p>
        </w:tc>
      </w:tr>
      <w:tr w:rsidR="00506C72" w:rsidRPr="00EB6B52" w:rsidTr="000840C8">
        <w:trPr>
          <w:trHeight w:val="280"/>
        </w:trPr>
        <w:tc>
          <w:tcPr>
            <w:tcW w:w="2243"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HbA1c</w:t>
            </w:r>
          </w:p>
        </w:tc>
        <w:tc>
          <w:tcPr>
            <w:tcW w:w="1257"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0.03</w:t>
            </w:r>
          </w:p>
        </w:tc>
        <w:tc>
          <w:tcPr>
            <w:tcW w:w="840"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-0.04</w:t>
            </w:r>
          </w:p>
        </w:tc>
        <w:tc>
          <w:tcPr>
            <w:tcW w:w="636"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0.09</w:t>
            </w:r>
          </w:p>
        </w:tc>
        <w:tc>
          <w:tcPr>
            <w:tcW w:w="1055" w:type="dxa"/>
            <w:tcBorders>
              <w:top w:val="single" w:sz="4" w:space="0" w:color="auto"/>
              <w:bottom w:val="single" w:sz="4" w:space="0" w:color="auto"/>
            </w:tcBorders>
            <w:shd w:val="clear" w:color="auto" w:fill="auto"/>
            <w:noWrap/>
            <w:vAlign w:val="bottom"/>
            <w:hideMark/>
          </w:tcPr>
          <w:p w:rsidR="00506C72" w:rsidRPr="00EB6B52" w:rsidRDefault="00506C72" w:rsidP="007A1BEF">
            <w:pPr>
              <w:tabs>
                <w:tab w:val="left" w:pos="360"/>
              </w:tabs>
              <w:spacing w:after="0" w:line="240" w:lineRule="auto"/>
              <w:jc w:val="center"/>
              <w:rPr>
                <w:rFonts w:ascii="Times New Roman" w:eastAsia="Times New Roman" w:hAnsi="Times New Roman"/>
                <w:color w:val="000000"/>
                <w:sz w:val="24"/>
                <w:szCs w:val="24"/>
                <w:lang w:val="en-US" w:eastAsia="en-GB"/>
              </w:rPr>
            </w:pPr>
            <w:r w:rsidRPr="00EB6B52">
              <w:rPr>
                <w:rFonts w:ascii="Times New Roman" w:eastAsia="Times New Roman" w:hAnsi="Times New Roman"/>
                <w:color w:val="000000"/>
                <w:sz w:val="24"/>
                <w:szCs w:val="24"/>
                <w:lang w:val="en-US" w:eastAsia="en-GB"/>
              </w:rPr>
              <w:t>0.39</w:t>
            </w:r>
          </w:p>
        </w:tc>
      </w:tr>
    </w:tbl>
    <w:p w:rsidR="000840C8" w:rsidRDefault="000840C8" w:rsidP="007A1BEF">
      <w:pPr>
        <w:tabs>
          <w:tab w:val="left" w:pos="360"/>
        </w:tabs>
        <w:spacing w:after="0" w:line="240" w:lineRule="auto"/>
        <w:rPr>
          <w:rFonts w:ascii="Times New Roman" w:hAnsi="Times New Roman"/>
          <w:sz w:val="24"/>
          <w:szCs w:val="24"/>
          <w:lang w:val="en-US"/>
        </w:rPr>
      </w:pPr>
    </w:p>
    <w:p w:rsidR="00506C72" w:rsidRPr="00EB6B52" w:rsidRDefault="00506C72"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 delta (change from V1 to V2); BMI, body mass index; SBP, systolic blood pressure; HR, heart rate; eGFR, estimated glomerular filtration rate; LDLc, low density cholesterol; HTN, hypertension; HBA1c, glycated hemoglobin.</w:t>
      </w:r>
    </w:p>
    <w:p w:rsidR="00506C72" w:rsidRPr="00EB6B52" w:rsidRDefault="00506C72" w:rsidP="007A1BEF">
      <w:pPr>
        <w:tabs>
          <w:tab w:val="left" w:pos="360"/>
        </w:tabs>
        <w:spacing w:after="0" w:line="240" w:lineRule="auto"/>
        <w:rPr>
          <w:rFonts w:ascii="Times New Roman" w:hAnsi="Times New Roman"/>
          <w:sz w:val="24"/>
          <w:szCs w:val="24"/>
          <w:lang w:val="en-US"/>
        </w:rPr>
      </w:pPr>
    </w:p>
    <w:p w:rsidR="00506C72" w:rsidRPr="00EB6B52" w:rsidRDefault="00506C72" w:rsidP="007A1BEF">
      <w:pPr>
        <w:tabs>
          <w:tab w:val="left" w:pos="360"/>
        </w:tabs>
        <w:spacing w:after="0" w:line="240" w:lineRule="auto"/>
        <w:rPr>
          <w:rFonts w:ascii="Times New Roman" w:hAnsi="Times New Roman"/>
          <w:sz w:val="24"/>
          <w:szCs w:val="24"/>
          <w:lang w:val="en-US"/>
        </w:rPr>
      </w:pPr>
    </w:p>
    <w:p w:rsidR="000840C8" w:rsidRDefault="000840C8" w:rsidP="007A1BEF">
      <w:pPr>
        <w:tabs>
          <w:tab w:val="left" w:pos="360"/>
        </w:tabs>
        <w:spacing w:after="0" w:line="240" w:lineRule="auto"/>
        <w:rPr>
          <w:rFonts w:ascii="Times New Roman" w:hAnsi="Times New Roman"/>
          <w:b/>
          <w:sz w:val="24"/>
          <w:szCs w:val="24"/>
          <w:lang w:val="en-US"/>
        </w:rPr>
        <w:sectPr w:rsidR="000840C8" w:rsidSect="00EB6B52">
          <w:footerReference w:type="default" r:id="rId8"/>
          <w:pgSz w:w="12240" w:h="15840"/>
          <w:pgMar w:top="1440" w:right="1440" w:bottom="1440" w:left="1440" w:header="720" w:footer="720" w:gutter="0"/>
          <w:cols w:space="708"/>
          <w:docGrid w:linePitch="360"/>
        </w:sectPr>
      </w:pPr>
    </w:p>
    <w:p w:rsidR="003036ED" w:rsidRDefault="003036ED" w:rsidP="007A1BEF">
      <w:pPr>
        <w:tabs>
          <w:tab w:val="left" w:pos="360"/>
        </w:tabs>
        <w:spacing w:after="0" w:line="240" w:lineRule="auto"/>
        <w:rPr>
          <w:rFonts w:ascii="Times New Roman" w:hAnsi="Times New Roman"/>
          <w:sz w:val="24"/>
          <w:szCs w:val="24"/>
          <w:lang w:val="en-US"/>
        </w:rPr>
      </w:pPr>
      <w:r w:rsidRPr="000840C8">
        <w:rPr>
          <w:rFonts w:ascii="Times New Roman" w:hAnsi="Times New Roman"/>
          <w:b/>
          <w:sz w:val="24"/>
          <w:szCs w:val="24"/>
          <w:lang w:val="en-US"/>
        </w:rPr>
        <w:lastRenderedPageBreak/>
        <w:t>Supplementa</w:t>
      </w:r>
      <w:r w:rsidR="000840C8">
        <w:rPr>
          <w:rFonts w:ascii="Times New Roman" w:hAnsi="Times New Roman"/>
          <w:b/>
          <w:sz w:val="24"/>
          <w:szCs w:val="24"/>
          <w:lang w:val="en-US"/>
        </w:rPr>
        <w:t>ry</w:t>
      </w:r>
      <w:r w:rsidRPr="000840C8">
        <w:rPr>
          <w:rFonts w:ascii="Times New Roman" w:hAnsi="Times New Roman"/>
          <w:b/>
          <w:sz w:val="24"/>
          <w:szCs w:val="24"/>
          <w:lang w:val="en-US"/>
        </w:rPr>
        <w:t xml:space="preserve"> Table </w:t>
      </w:r>
      <w:r w:rsidR="00506C72" w:rsidRPr="000840C8">
        <w:rPr>
          <w:rFonts w:ascii="Times New Roman" w:hAnsi="Times New Roman"/>
          <w:b/>
          <w:sz w:val="24"/>
          <w:szCs w:val="24"/>
          <w:lang w:val="en-US"/>
        </w:rPr>
        <w:t>6</w:t>
      </w:r>
      <w:r w:rsidRPr="000840C8">
        <w:rPr>
          <w:rFonts w:ascii="Times New Roman" w:hAnsi="Times New Roman"/>
          <w:b/>
          <w:sz w:val="24"/>
          <w:szCs w:val="24"/>
          <w:lang w:val="en-US"/>
        </w:rPr>
        <w:t>.</w:t>
      </w:r>
      <w:r w:rsidRPr="00EB6B52">
        <w:rPr>
          <w:rFonts w:ascii="Times New Roman" w:hAnsi="Times New Roman"/>
          <w:sz w:val="24"/>
          <w:szCs w:val="24"/>
          <w:lang w:val="en-US"/>
        </w:rPr>
        <w:t xml:space="preserve"> Allele frequencies of Alzheimer-related genes according to median hippocampal volume measured with the Free Surfer Software (adjusted for total intracranial volume)</w:t>
      </w:r>
    </w:p>
    <w:p w:rsidR="000840C8" w:rsidRPr="00EB6B52" w:rsidRDefault="000840C8" w:rsidP="007A1BEF">
      <w:pPr>
        <w:tabs>
          <w:tab w:val="left" w:pos="360"/>
        </w:tabs>
        <w:spacing w:after="0" w:line="240" w:lineRule="auto"/>
        <w:rPr>
          <w:rFonts w:ascii="Times New Roman" w:hAnsi="Times New Roman"/>
          <w:sz w:val="24"/>
          <w:szCs w:val="24"/>
          <w:lang w:val="en-US"/>
        </w:rPr>
      </w:pPr>
    </w:p>
    <w:tbl>
      <w:tblPr>
        <w:tblW w:w="12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277"/>
        <w:gridCol w:w="2143"/>
        <w:gridCol w:w="850"/>
        <w:gridCol w:w="590"/>
        <w:gridCol w:w="646"/>
        <w:gridCol w:w="6"/>
        <w:gridCol w:w="1148"/>
        <w:gridCol w:w="1276"/>
        <w:gridCol w:w="1843"/>
        <w:gridCol w:w="850"/>
      </w:tblGrid>
      <w:tr w:rsidR="000840C8" w:rsidRPr="00EB6B52" w:rsidTr="00D70920">
        <w:trPr>
          <w:trHeight w:val="289"/>
        </w:trPr>
        <w:tc>
          <w:tcPr>
            <w:tcW w:w="1800" w:type="dxa"/>
            <w:tcBorders>
              <w:top w:val="nil"/>
              <w:left w:val="nil"/>
              <w:bottom w:val="single" w:sz="4" w:space="0" w:color="auto"/>
              <w:right w:val="nil"/>
            </w:tcBorders>
            <w:shd w:val="clear" w:color="auto" w:fill="auto"/>
            <w:noWrap/>
            <w:vAlign w:val="bottom"/>
            <w:hideMark/>
          </w:tcPr>
          <w:p w:rsidR="004527A2" w:rsidRPr="00EB6B52" w:rsidRDefault="004527A2" w:rsidP="00D70920">
            <w:pPr>
              <w:tabs>
                <w:tab w:val="left" w:pos="360"/>
              </w:tabs>
              <w:spacing w:after="0" w:line="240" w:lineRule="auto"/>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Polymorphism</w:t>
            </w:r>
          </w:p>
        </w:tc>
        <w:tc>
          <w:tcPr>
            <w:tcW w:w="3420" w:type="dxa"/>
            <w:gridSpan w:val="2"/>
            <w:tcBorders>
              <w:top w:val="nil"/>
              <w:left w:val="nil"/>
              <w:bottom w:val="single" w:sz="4" w:space="0" w:color="auto"/>
              <w:right w:val="nil"/>
            </w:tcBorders>
            <w:shd w:val="clear" w:color="auto" w:fill="auto"/>
            <w:noWrap/>
            <w:vAlign w:val="bottom"/>
            <w:hideMark/>
          </w:tcPr>
          <w:p w:rsidR="004527A2" w:rsidRPr="00EB6B52" w:rsidRDefault="004527A2" w:rsidP="00D70920">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Candidate genes</w:t>
            </w:r>
          </w:p>
        </w:tc>
        <w:tc>
          <w:tcPr>
            <w:tcW w:w="2086" w:type="dxa"/>
            <w:gridSpan w:val="3"/>
            <w:tcBorders>
              <w:top w:val="nil"/>
              <w:left w:val="nil"/>
              <w:bottom w:val="single" w:sz="4" w:space="0" w:color="auto"/>
              <w:right w:val="nil"/>
            </w:tcBorders>
            <w:shd w:val="clear" w:color="auto" w:fill="auto"/>
            <w:noWrap/>
            <w:vAlign w:val="bottom"/>
            <w:hideMark/>
          </w:tcPr>
          <w:p w:rsidR="004527A2" w:rsidRPr="00EB6B52" w:rsidRDefault="004527A2" w:rsidP="00D70920">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Alleles</w:t>
            </w:r>
          </w:p>
        </w:tc>
        <w:tc>
          <w:tcPr>
            <w:tcW w:w="1154" w:type="dxa"/>
            <w:gridSpan w:val="2"/>
            <w:tcBorders>
              <w:top w:val="nil"/>
              <w:left w:val="nil"/>
              <w:bottom w:val="single" w:sz="4" w:space="0" w:color="auto"/>
              <w:right w:val="nil"/>
            </w:tcBorders>
            <w:shd w:val="clear" w:color="auto" w:fill="auto"/>
            <w:vAlign w:val="bottom"/>
            <w:hideMark/>
          </w:tcPr>
          <w:p w:rsidR="004527A2" w:rsidRPr="00EB6B52" w:rsidRDefault="004527A2" w:rsidP="00D70920">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Total</w:t>
            </w:r>
          </w:p>
        </w:tc>
        <w:tc>
          <w:tcPr>
            <w:tcW w:w="3119" w:type="dxa"/>
            <w:gridSpan w:val="2"/>
            <w:tcBorders>
              <w:top w:val="nil"/>
              <w:left w:val="nil"/>
              <w:bottom w:val="single" w:sz="4" w:space="0" w:color="auto"/>
              <w:right w:val="nil"/>
            </w:tcBorders>
            <w:shd w:val="clear" w:color="auto" w:fill="auto"/>
            <w:hideMark/>
          </w:tcPr>
          <w:p w:rsidR="004527A2" w:rsidRPr="00EB6B52" w:rsidRDefault="004527A2"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Hippocampal volume</w:t>
            </w:r>
            <w:r w:rsidR="00B20844" w:rsidRPr="00EB6B52">
              <w:rPr>
                <w:rFonts w:ascii="Times New Roman" w:eastAsia="Times New Roman" w:hAnsi="Times New Roman"/>
                <w:b/>
                <w:sz w:val="24"/>
                <w:szCs w:val="24"/>
                <w:vertAlign w:val="superscript"/>
                <w:lang w:val="en-US"/>
              </w:rPr>
              <w:t>a</w:t>
            </w:r>
          </w:p>
          <w:p w:rsidR="004527A2" w:rsidRPr="00EB6B52" w:rsidRDefault="004527A2"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(median)</w:t>
            </w:r>
          </w:p>
        </w:tc>
        <w:tc>
          <w:tcPr>
            <w:tcW w:w="850" w:type="dxa"/>
            <w:tcBorders>
              <w:top w:val="nil"/>
              <w:left w:val="nil"/>
              <w:bottom w:val="single" w:sz="4" w:space="0" w:color="auto"/>
              <w:right w:val="nil"/>
            </w:tcBorders>
            <w:shd w:val="clear" w:color="auto" w:fill="auto"/>
            <w:hideMark/>
          </w:tcPr>
          <w:p w:rsidR="004527A2" w:rsidRPr="00EB6B52" w:rsidRDefault="004527A2" w:rsidP="00D70920">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p</w:t>
            </w:r>
          </w:p>
        </w:tc>
      </w:tr>
      <w:tr w:rsidR="000840C8" w:rsidRPr="00EB6B52" w:rsidTr="00D70920">
        <w:trPr>
          <w:trHeight w:val="289"/>
        </w:trPr>
        <w:tc>
          <w:tcPr>
            <w:tcW w:w="1800"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rPr>
                <w:rFonts w:ascii="Times New Roman" w:eastAsia="Times New Roman" w:hAnsi="Times New Roman"/>
                <w:b/>
                <w:sz w:val="24"/>
                <w:szCs w:val="24"/>
                <w:lang w:val="en-US"/>
              </w:rPr>
            </w:pPr>
          </w:p>
        </w:tc>
        <w:tc>
          <w:tcPr>
            <w:tcW w:w="1277"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SNP ID</w:t>
            </w:r>
          </w:p>
        </w:tc>
        <w:tc>
          <w:tcPr>
            <w:tcW w:w="2143"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protein</w:t>
            </w:r>
          </w:p>
        </w:tc>
        <w:tc>
          <w:tcPr>
            <w:tcW w:w="850"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a</w:t>
            </w:r>
          </w:p>
        </w:tc>
        <w:tc>
          <w:tcPr>
            <w:tcW w:w="590"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b</w:t>
            </w:r>
          </w:p>
        </w:tc>
        <w:tc>
          <w:tcPr>
            <w:tcW w:w="652" w:type="dxa"/>
            <w:gridSpan w:val="2"/>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rPr>
                <w:rFonts w:ascii="Times New Roman" w:eastAsia="Times New Roman" w:hAnsi="Times New Roman"/>
                <w:b/>
                <w:sz w:val="24"/>
                <w:szCs w:val="24"/>
                <w:lang w:val="en-US"/>
              </w:rPr>
            </w:pPr>
          </w:p>
        </w:tc>
        <w:tc>
          <w:tcPr>
            <w:tcW w:w="1148"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(n=113)</w:t>
            </w:r>
          </w:p>
        </w:tc>
        <w:tc>
          <w:tcPr>
            <w:tcW w:w="1276" w:type="dxa"/>
            <w:tcBorders>
              <w:top w:val="single" w:sz="4" w:space="0" w:color="auto"/>
              <w:left w:val="nil"/>
              <w:bottom w:val="single" w:sz="4" w:space="0" w:color="auto"/>
              <w:right w:val="nil"/>
            </w:tcBorders>
            <w:shd w:val="clear" w:color="auto" w:fill="auto"/>
            <w:noWrap/>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vertAlign w:val="superscript"/>
                <w:lang w:val="en-US"/>
              </w:rPr>
            </w:pPr>
            <w:r w:rsidRPr="00EB6B52">
              <w:rPr>
                <w:rFonts w:ascii="Times New Roman" w:eastAsia="Times New Roman" w:hAnsi="Times New Roman"/>
                <w:b/>
                <w:sz w:val="24"/>
                <w:szCs w:val="24"/>
                <w:lang w:val="en-US"/>
              </w:rPr>
              <w:t xml:space="preserve">&lt;2.7 </w:t>
            </w:r>
          </w:p>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(n=57)</w:t>
            </w:r>
          </w:p>
        </w:tc>
        <w:tc>
          <w:tcPr>
            <w:tcW w:w="1843" w:type="dxa"/>
            <w:tcBorders>
              <w:top w:val="single" w:sz="4" w:space="0" w:color="auto"/>
              <w:left w:val="nil"/>
              <w:bottom w:val="single" w:sz="4" w:space="0" w:color="auto"/>
              <w:right w:val="nil"/>
            </w:tcBorders>
            <w:shd w:val="clear" w:color="auto" w:fill="auto"/>
            <w:hideMark/>
          </w:tcPr>
          <w:p w:rsidR="003036ED" w:rsidRPr="00EB6B52" w:rsidRDefault="003036ED" w:rsidP="007A1BEF">
            <w:pPr>
              <w:tabs>
                <w:tab w:val="left" w:pos="360"/>
              </w:tabs>
              <w:spacing w:after="0" w:line="240" w:lineRule="auto"/>
              <w:jc w:val="center"/>
              <w:rPr>
                <w:rFonts w:ascii="Times New Roman" w:eastAsia="Times New Roman" w:hAnsi="Times New Roman"/>
                <w:b/>
                <w:sz w:val="24"/>
                <w:szCs w:val="24"/>
                <w:vertAlign w:val="superscript"/>
                <w:lang w:val="en-US"/>
              </w:rPr>
            </w:pPr>
            <w:r w:rsidRPr="00EB6B52">
              <w:rPr>
                <w:rFonts w:ascii="Times New Roman" w:eastAsia="Times New Roman" w:hAnsi="Times New Roman"/>
                <w:b/>
                <w:sz w:val="24"/>
                <w:szCs w:val="24"/>
                <w:lang w:val="en-US"/>
              </w:rPr>
              <w:t xml:space="preserve">≥2.7 </w:t>
            </w:r>
          </w:p>
          <w:p w:rsidR="003036ED" w:rsidRPr="00EB6B52" w:rsidRDefault="003036ED" w:rsidP="007A1BEF">
            <w:pPr>
              <w:tabs>
                <w:tab w:val="left" w:pos="360"/>
              </w:tabs>
              <w:spacing w:after="0" w:line="240" w:lineRule="auto"/>
              <w:jc w:val="center"/>
              <w:rPr>
                <w:rFonts w:ascii="Times New Roman" w:eastAsia="Times New Roman" w:hAnsi="Times New Roman"/>
                <w:b/>
                <w:sz w:val="24"/>
                <w:szCs w:val="24"/>
                <w:lang w:val="en-US"/>
              </w:rPr>
            </w:pPr>
            <w:r w:rsidRPr="00EB6B52">
              <w:rPr>
                <w:rFonts w:ascii="Times New Roman" w:eastAsia="Times New Roman" w:hAnsi="Times New Roman"/>
                <w:b/>
                <w:sz w:val="24"/>
                <w:szCs w:val="24"/>
                <w:lang w:val="en-US"/>
              </w:rPr>
              <w:t>(n=56)</w:t>
            </w:r>
          </w:p>
        </w:tc>
        <w:tc>
          <w:tcPr>
            <w:tcW w:w="850" w:type="dxa"/>
            <w:tcBorders>
              <w:top w:val="single" w:sz="4" w:space="0" w:color="auto"/>
              <w:left w:val="nil"/>
              <w:bottom w:val="single" w:sz="4" w:space="0" w:color="auto"/>
              <w:right w:val="nil"/>
            </w:tcBorders>
            <w:shd w:val="clear" w:color="auto" w:fill="auto"/>
            <w:hideMark/>
          </w:tcPr>
          <w:p w:rsidR="003036ED" w:rsidRPr="00EB6B52" w:rsidRDefault="003036ED" w:rsidP="00D70920">
            <w:pPr>
              <w:tabs>
                <w:tab w:val="left" w:pos="360"/>
              </w:tabs>
              <w:spacing w:after="0" w:line="240" w:lineRule="auto"/>
              <w:jc w:val="center"/>
              <w:rPr>
                <w:rFonts w:ascii="Times New Roman" w:eastAsia="Times New Roman" w:hAnsi="Times New Roman"/>
                <w:b/>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ApoE112</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r>
            <w:r w:rsidR="00D31553">
              <w:rPr>
                <w:rFonts w:ascii="Times New Roman" w:eastAsia="Times New Roman" w:hAnsi="Times New Roman"/>
                <w:sz w:val="24"/>
                <w:szCs w:val="24"/>
                <w:lang w:val="en-US"/>
              </w:rPr>
              <w:instrText xml:space="preserve"> ADDIN EN.CITE &lt;EndNote&gt;&lt;Cite&gt;&lt;Author&gt;Hauser&lt;/Author&gt;&lt;Year&gt;2013&lt;/Year&gt;&lt;RecNum&gt;927&lt;/RecNum&gt;&lt;DisplayText&gt;[1]&lt;/DisplayText&gt;&lt;record&gt;&lt;rec-number&gt;927&lt;/rec-number&gt;&lt;foreign-keys&gt;&lt;key app="EN" db-id="xp5afsv2jtzde2ett01vrwr3pzv0atdwva5z" timestamp="1547191641"&gt;927&lt;/key&gt;&lt;/foreign-keys&gt;&lt;ref-type name="Journal Article"&gt;17&lt;/ref-type&gt;&lt;contributors&gt;&lt;authors&gt;&lt;author&gt;Hauser, P. S.&lt;/author&gt;&lt;author&gt;Ryan, R. O.&lt;/author&gt;&lt;/authors&gt;&lt;/contributors&gt;&lt;auth-address&gt;Children&amp;apos;s Hospital Oakland Research Institute, 5700 Martin Luther King Jr. Way, Oakland, CA 94609 USA. rryan@chori.org.&lt;/auth-address&gt;&lt;titles&gt;&lt;title&gt;Impact of apolipoprotein E on Alzheimer&amp;apos;s disease&lt;/title&gt;&lt;secondary-title&gt;Curr Alzheimer Res&lt;/secondary-title&gt;&lt;alt-title&gt;Current Alzheimer research&lt;/alt-title&gt;&lt;/titles&gt;&lt;periodical&gt;&lt;full-title&gt;Curr Alzheimer Res&lt;/full-title&gt;&lt;abbr-1&gt;Current Alzheimer research&lt;/abbr-1&gt;&lt;/periodical&gt;&lt;alt-periodical&gt;&lt;full-title&gt;Curr Alzheimer Res&lt;/full-title&gt;&lt;abbr-1&gt;Current Alzheimer research&lt;/abbr-1&gt;&lt;/alt-periodical&gt;&lt;pages&gt;809-17&lt;/pages&gt;&lt;volume&gt;10&lt;/volume&gt;&lt;number&gt;8&lt;/number&gt;&lt;edition&gt;2013/08/08&lt;/edition&gt;&lt;keywords&gt;&lt;keyword&gt;Alzheimer Disease/*genetics/metabolism&lt;/keyword&gt;&lt;keyword&gt;Amyloid beta-Peptides/genetics/metabolism&lt;/keyword&gt;&lt;keyword&gt;Apolipoproteins E/*genetics/metabolism&lt;/keyword&gt;&lt;keyword&gt;Genetic Predisposition to Disease&lt;/keyword&gt;&lt;keyword&gt;Genotype&lt;/keyword&gt;&lt;keyword&gt;Humans&lt;/keyword&gt;&lt;keyword&gt;Risk Factors&lt;/keyword&gt;&lt;/keywords&gt;&lt;dates&gt;&lt;year&gt;2013&lt;/year&gt;&lt;pub-dates&gt;&lt;date&gt;Oct&lt;/date&gt;&lt;/pub-dates&gt;&lt;/dates&gt;&lt;isbn&gt;1567-2050&lt;/isbn&gt;&lt;accession-num&gt;23919769&lt;/accession-num&gt;&lt;urls&gt;&lt;/urls&gt;&lt;custom2&gt;PMC3995977&lt;/custom2&gt;&lt;custom6&gt;NIHMS569277&lt;/custom6&gt;&lt;remote-database-provider&gt;NLM&lt;/remote-database-provider&gt;&lt;language&gt;eng&lt;/language&gt;&lt;/record&gt;&lt;/Cite&gt;&lt;/EndNote&gt;</w:instrText>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[1]</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rs429358</w:t>
            </w:r>
          </w:p>
        </w:tc>
        <w:tc>
          <w:tcPr>
            <w:tcW w:w="2143"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apolipoprotein E</w:t>
            </w:r>
          </w:p>
        </w:tc>
        <w:tc>
          <w:tcPr>
            <w:tcW w:w="850"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Cys</w:t>
            </w:r>
          </w:p>
        </w:tc>
        <w:tc>
          <w:tcPr>
            <w:tcW w:w="590" w:type="dxa"/>
            <w:vMerge w:val="restart"/>
            <w:tcBorders>
              <w:top w:val="single" w:sz="4" w:space="0" w:color="auto"/>
              <w:left w:val="nil"/>
              <w:bottom w:val="single" w:sz="4" w:space="0" w:color="auto"/>
              <w:right w:val="nil"/>
            </w:tcBorders>
            <w:shd w:val="clear" w:color="auto" w:fill="auto"/>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Arg</w:t>
            </w:r>
          </w:p>
        </w:tc>
        <w:tc>
          <w:tcPr>
            <w:tcW w:w="652" w:type="dxa"/>
            <w:gridSpan w:val="2"/>
            <w:tcBorders>
              <w:top w:val="single" w:sz="4" w:space="0" w:color="auto"/>
              <w:left w:val="nil"/>
              <w:bottom w:val="single" w:sz="4" w:space="0" w:color="auto"/>
              <w:right w:val="nil"/>
            </w:tcBorders>
            <w:shd w:val="clear" w:color="auto" w:fill="auto"/>
            <w:noWrap/>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81 (71.7)</w:t>
            </w:r>
          </w:p>
        </w:tc>
        <w:tc>
          <w:tcPr>
            <w:tcW w:w="1276" w:type="dxa"/>
            <w:tcBorders>
              <w:top w:val="single" w:sz="4" w:space="0" w:color="auto"/>
              <w:left w:val="nil"/>
              <w:bottom w:val="single" w:sz="4" w:space="0" w:color="auto"/>
              <w:right w:val="nil"/>
            </w:tcBorders>
            <w:shd w:val="clear" w:color="auto" w:fill="auto"/>
            <w:noWrap/>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44 (78.6)</w:t>
            </w:r>
          </w:p>
        </w:tc>
        <w:tc>
          <w:tcPr>
            <w:tcW w:w="1843" w:type="dxa"/>
            <w:tcBorders>
              <w:top w:val="single" w:sz="4" w:space="0" w:color="auto"/>
              <w:left w:val="nil"/>
              <w:bottom w:val="single" w:sz="4" w:space="0" w:color="auto"/>
              <w:right w:val="nil"/>
            </w:tcBorders>
            <w:shd w:val="clear" w:color="auto" w:fill="auto"/>
            <w:noWrap/>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37 (64.9)</w:t>
            </w:r>
          </w:p>
        </w:tc>
        <w:tc>
          <w:tcPr>
            <w:tcW w:w="850" w:type="dxa"/>
            <w:vMerge w:val="restart"/>
            <w:tcBorders>
              <w:top w:val="single" w:sz="4" w:space="0" w:color="auto"/>
              <w:left w:val="nil"/>
              <w:bottom w:val="single" w:sz="4" w:space="0" w:color="auto"/>
              <w:right w:val="nil"/>
            </w:tcBorders>
            <w:shd w:val="clear" w:color="auto" w:fill="auto"/>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0.23</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28 (24.8)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11 (19.6)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17 (29.8)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 (3.5)</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 (1.8)</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 (5.3)</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val="restart"/>
            <w:tcBorders>
              <w:top w:val="nil"/>
              <w:left w:val="nil"/>
              <w:bottom w:val="nil"/>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99 (87.6)</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48 (85.7)</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51 (89.5)</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0.54</w:t>
            </w:r>
          </w:p>
        </w:tc>
      </w:tr>
      <w:tr w:rsidR="000840C8" w:rsidRPr="00EB6B52" w:rsidTr="00D70920">
        <w:trPr>
          <w:trHeight w:val="289"/>
        </w:trPr>
        <w:tc>
          <w:tcPr>
            <w:tcW w:w="1800"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nil"/>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14 (12.4)</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8 (14.3)</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6 (10.5)</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 (0)</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 (0)</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 (0)</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MTHFR677</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PEVuZE5vdGU+PENpdGU+PEF1dGhvcj5NYW5zb29yaTwvQXV0aG9yPjxZZWFyPjIwMTI8L1llYXI+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=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PEVuZE5vdGU+PENpdGU+PEF1dGhvcj5NYW5zb29yaTwvQXV0aG9yPjxZZWFyPjIwMTI8L1llYXI+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=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[2]</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rs1801133</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Methylenetetra</w:t>
            </w:r>
            <w:r w:rsidR="000840C8">
              <w:rPr>
                <w:rFonts w:ascii="Times New Roman" w:eastAsia="Times New Roman" w:hAnsi="Times New Roman"/>
                <w:sz w:val="24"/>
                <w:szCs w:val="24"/>
                <w:lang w:val="en-US"/>
              </w:rPr>
              <w:t>-</w:t>
            </w:r>
            <w:r w:rsidRPr="00EB6B52">
              <w:rPr>
                <w:rFonts w:ascii="Times New Roman" w:eastAsia="Times New Roman" w:hAnsi="Times New Roman"/>
                <w:sz w:val="24"/>
                <w:szCs w:val="24"/>
                <w:lang w:val="en-US"/>
              </w:rPr>
              <w:t>hydrofolate reductase</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C</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T</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49 (43.4)</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24 (42.9)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25 (43.9)</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0.74</w:t>
            </w:r>
          </w:p>
        </w:tc>
      </w:tr>
      <w:tr w:rsidR="000840C8" w:rsidRPr="00EB6B52" w:rsidTr="00D70920">
        <w:trPr>
          <w:trHeight w:val="289"/>
        </w:trPr>
        <w:tc>
          <w:tcPr>
            <w:tcW w:w="180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39 (34.5)</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21 (37.5)</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18 (31.6)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nil"/>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25 (22.1)</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11 (19.5)</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14 (24.6)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PON1_55</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r>
            <w:r w:rsidR="00D31553">
              <w:rPr>
                <w:rFonts w:ascii="Times New Roman" w:eastAsia="Times New Roman" w:hAnsi="Times New Roman"/>
                <w:sz w:val="24"/>
                <w:szCs w:val="24"/>
                <w:lang w:val="en-US"/>
              </w:rPr>
              <w:instrText xml:space="preserve"> ADDIN EN.CITE &lt;EndNote&gt;&lt;Cite&gt;&lt;Author&gt;Dantoine&lt;/Author&gt;&lt;Year&gt;2002&lt;/Year&gt;&lt;RecNum&gt;926&lt;/RecNum&gt;&lt;DisplayText&gt;[3]&lt;/DisplayText&gt;&lt;record&gt;&lt;rec-number&gt;926&lt;/rec-number&gt;&lt;foreign-keys&gt;&lt;key app="EN" db-id="xp5afsv2jtzde2ett01vrwr3pzv0atdwva5z" timestamp="1547191641"&gt;926&lt;/key&gt;&lt;/foreign-keys&gt;&lt;ref-type name="Journal Article"&gt;17&lt;/ref-type&gt;&lt;contributors&gt;&lt;authors&gt;&lt;author&gt;Dantoine, T. F.&lt;/author&gt;&lt;author&gt;Drouet, M.&lt;/author&gt;&lt;author&gt;Debord, J.&lt;/author&gt;&lt;author&gt;Merle, L.&lt;/author&gt;&lt;author&gt;Cogne, M.&lt;/author&gt;&lt;author&gt;Charmes, J. P.&lt;/author&gt;&lt;/authors&gt;&lt;/contributors&gt;&lt;auth-address&gt;Departement de Gerontologie Clinique, Centre Hospitalier Universitaire, 2 Avenue Martin Luther King, 87042 Limoges Cedex, France. tdantoine@wanadoo.fr&lt;/auth-address&gt;&lt;titles&gt;&lt;title&gt;Paraoxonase 1 192/55 gene polymorphisms in Alzheimer&amp;apos;s disease&lt;/title&gt;&lt;secondary-title&gt;Ann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Sciences&lt;/abbr-1&gt;&lt;/alt-periodical&gt;&lt;pages&gt;239-44&lt;/pages&gt;&lt;volume&gt;977&lt;/volume&gt;&lt;edition&gt;2002/12/14&lt;/edition&gt;&lt;keywords&gt;&lt;keyword&gt;Aged&lt;/keyword&gt;&lt;keyword&gt;Aged, 80 and over&lt;/keyword&gt;&lt;keyword&gt;Alzheimer Disease/enzymology/*genetics&lt;/keyword&gt;&lt;keyword&gt;Aryldialkylphosphatase&lt;/keyword&gt;&lt;keyword&gt;Base Sequence&lt;/keyword&gt;&lt;keyword&gt;DNA Primers&lt;/keyword&gt;&lt;keyword&gt;Esterases/blood/*genetics&lt;/keyword&gt;&lt;keyword&gt;Female&lt;/keyword&gt;&lt;keyword&gt;Genotype&lt;/keyword&gt;&lt;keyword&gt;Humans&lt;/keyword&gt;&lt;keyword&gt;Male&lt;/keyword&gt;&lt;keyword&gt;*Polymorphism, Genetic&lt;/keyword&gt;&lt;keyword&gt;Sex Characteristics&lt;/keyword&gt;&lt;/keywords&gt;&lt;dates&gt;&lt;year&gt;2002&lt;/year&gt;&lt;pub-dates&gt;&lt;date&gt;Nov&lt;/date&gt;&lt;/pub-dates&gt;&lt;/dates&gt;&lt;isbn&gt;0077-8923 (Print)&amp;#xD;0077-8923&lt;/isbn&gt;&lt;accession-num&gt;12480756&lt;/accession-num&gt;&lt;urls&gt;&lt;/urls&gt;&lt;remote-database-provider&gt;NLM&lt;/remote-database-provider&gt;&lt;language&gt;eng&lt;/language&gt;&lt;/record&gt;&lt;/Cite&gt;&lt;/EndNote&gt;</w:instrText>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[3]</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rs854560</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paraoxonase 1</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Met</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Leu</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16 (14.2)</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10 (17.9)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6 (10.5)</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0.20</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56 (49.6)</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30 (53.6)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26 (45.6)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41 (36.3)</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16 (28.6)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25 (43.9)</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PON1_192</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r>
            <w:r w:rsidR="00D31553">
              <w:rPr>
                <w:rFonts w:ascii="Times New Roman" w:eastAsia="Times New Roman" w:hAnsi="Times New Roman"/>
                <w:sz w:val="24"/>
                <w:szCs w:val="24"/>
                <w:lang w:val="en-US"/>
              </w:rPr>
              <w:instrText xml:space="preserve"> ADDIN EN.CITE &lt;EndNote&gt;&lt;Cite&gt;&lt;Author&gt;Dantoine&lt;/Author&gt;&lt;Year&gt;2002&lt;/Year&gt;&lt;RecNum&gt;926&lt;/RecNum&gt;&lt;DisplayText&gt;[3]&lt;/DisplayText&gt;&lt;record&gt;&lt;rec-number&gt;926&lt;/rec-number&gt;&lt;foreign-keys&gt;&lt;key app="EN" db-id="xp5afsv2jtzde2ett01vrwr3pzv0atdwva5z" timestamp="1547191641"&gt;926&lt;/key&gt;&lt;/foreign-keys&gt;&lt;ref-type name="Journal Article"&gt;17&lt;/ref-type&gt;&lt;contributors&gt;&lt;authors&gt;&lt;author&gt;Dantoine, T. F.&lt;/author&gt;&lt;author&gt;Drouet, M.&lt;/author&gt;&lt;author&gt;Debord, J.&lt;/author&gt;&lt;author&gt;Merle, L.&lt;/author&gt;&lt;author&gt;Cogne, M.&lt;/author&gt;&lt;author&gt;Charmes, J. P.&lt;/author&gt;&lt;/authors&gt;&lt;/contributors&gt;&lt;auth-address&gt;Departement de Gerontologie Clinique, Centre Hospitalier Universitaire, 2 Avenue Martin Luther King, 87042 Limoges Cedex, France. tdantoine@wanadoo.fr&lt;/auth-address&gt;&lt;titles&gt;&lt;title&gt;Paraoxonase 1 192/55 gene polymorphisms in Alzheimer&amp;apos;s disease&lt;/title&gt;&lt;secondary-title&gt;Ann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Sciences&lt;/abbr-1&gt;&lt;/alt-periodical&gt;&lt;pages&gt;239-44&lt;/pages&gt;&lt;volume&gt;977&lt;/volume&gt;&lt;edition&gt;2002/12/14&lt;/edition&gt;&lt;keywords&gt;&lt;keyword&gt;Aged&lt;/keyword&gt;&lt;keyword&gt;Aged, 80 and over&lt;/keyword&gt;&lt;keyword&gt;Alzheimer Disease/enzymology/*genetics&lt;/keyword&gt;&lt;keyword&gt;Aryldialkylphosphatase&lt;/keyword&gt;&lt;keyword&gt;Base Sequence&lt;/keyword&gt;&lt;keyword&gt;DNA Primers&lt;/keyword&gt;&lt;keyword&gt;Esterases/blood/*genetics&lt;/keyword&gt;&lt;keyword&gt;Female&lt;/keyword&gt;&lt;keyword&gt;Genotype&lt;/keyword&gt;&lt;keyword&gt;Humans&lt;/keyword&gt;&lt;keyword&gt;Male&lt;/keyword&gt;&lt;keyword&gt;*Polymorphism, Genetic&lt;/keyword&gt;&lt;keyword&gt;Sex Characteristics&lt;/keyword&gt;&lt;/keywords&gt;&lt;dates&gt;&lt;year&gt;2002&lt;/year&gt;&lt;pub-dates&gt;&lt;date&gt;Nov&lt;/date&gt;&lt;/pub-dates&gt;&lt;/dates&gt;&lt;isbn&gt;0077-8923 (Print)&amp;#xD;0077-8923&lt;/isbn&gt;&lt;accession-num&gt;12480756&lt;/accession-num&gt;&lt;urls&gt;&lt;/urls&gt;&lt;remote-database-provider&gt;NLM&lt;/remote-database-provider&gt;&lt;language&gt;eng&lt;/language&gt;&lt;/record&gt;&lt;/Cite&gt;&lt;/EndNote&gt;</w:instrText>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[3]</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rs662</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paraoxonase 1</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Gln</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Arg</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53 (46.9)</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25 (44.6)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28 (49.1)</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0.48</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49 (43.4)</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27 (48.2)</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22 (38.6)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11 (9.7)</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 (7.1)</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7 (12.3)</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PON2_311</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PEVuZE5vdGU+PENpdGU+PEF1dGhvcj5KYW5rYTwvQXV0aG9yPjxZZWFyPjIwMDI8L1llYXI+PFJl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PEVuZE5vdGU+PENpdGU+PEF1dGhvcj5KYW5rYTwvQXV0aG9yPjxZZWFyPjIwMDI8L1llYXI+PFJl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[4]</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rs6954345</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paraoxonase 2</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Ser</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Cys</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63 (55.8)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33 (58.9)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30 (52.6)</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0.79</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41 (36.3)</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19 (33.9)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22 (38.6)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9 (8)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 (7.1)</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 (8.8)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CETP405</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PEVuZE5vdGU+PENpdGU+PEF1dGhvcj5TYW5kZXJzPC9BdXRob3I+PFllYXI+MjAxMDwvWWVhcj48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=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PEVuZE5vdGU+PENpdGU+PEF1dGhvcj5TYW5kZXJzPC9BdXRob3I+PFllYXI+MjAxMDwvWWVhcj48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=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[5]</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rs5882</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cholesterol ester transfer protein</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Ile</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Val</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56 (49.6)</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28 (50)</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28 (49.1)</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0.99</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47 (41.6)</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23 (41.1)</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24 (42.1)</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10 (8.8)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 (8.9)</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 (8.8)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ACE</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PEVuZE5vdGU+PENpdGU+PEF1dGhvcj5aaHVhbmc8L0F1dGhvcj48WWVhcj4yMDE2PC9ZZWFyPjxS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PEVuZE5vdGU+PENpdGU+PEF1dGhvcj5aaHVhbmc8L0F1dGhvcj48WWVhcj4yMDE2PC9ZZWFyPjxS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[6]</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rs1799752</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angiotensin-converting enzyme</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I</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D</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30 (26.5)</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16 (28.6)</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14 (24.6)</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0.28</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49 (43.4)</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27 (48.2)</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22 (38.6)</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34 (30.1)</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13 (23.2)</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21 (36.8)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lastRenderedPageBreak/>
              <w:t>TNFa308</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PEVuZE5vdGU+PENpdGU+PEF1dGhvcj5SYW1vczwvQXV0aG9yPjxZZWFyPjIwMDY8L1llYXI+PFJl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PEVuZE5vdGU+PENpdGU+PEF1dGhvcj5SYW1vczwvQXV0aG9yPjxZZWFyPjIwMDY8L1llYXI+PFJl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[7]</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rs1800629</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tumor necrosis factor-α</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G</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80 (70.8)</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36 (64.3)</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44 (77.2)</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0.12</w:t>
            </w: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30 (26.5)</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17 (30.4)</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13 (22.8)</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 (2.7)</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 (5.4)</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 (0)</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p>
        </w:tc>
      </w:tr>
      <w:tr w:rsidR="000840C8" w:rsidRPr="00EB6B52" w:rsidTr="00D70920">
        <w:trPr>
          <w:trHeight w:val="289"/>
        </w:trPr>
        <w:tc>
          <w:tcPr>
            <w:tcW w:w="180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MMP3</w:t>
            </w:r>
            <w:r w:rsidRPr="00EB6B52">
              <w:rPr>
                <w:rFonts w:ascii="Times New Roman" w:hAnsi="Times New Roman"/>
                <w:sz w:val="24"/>
                <w:szCs w:val="24"/>
                <w:lang w:val="en-US"/>
              </w:rPr>
              <w:t xml:space="preserve"> </w:t>
            </w:r>
            <w:r w:rsidRPr="00EB6B52">
              <w:rPr>
                <w:rFonts w:ascii="Times New Roman" w:eastAsia="Times New Roman" w:hAnsi="Times New Roman"/>
                <w:sz w:val="24"/>
                <w:szCs w:val="24"/>
                <w:lang w:val="en-US"/>
              </w:rPr>
              <w:fldChar w:fldCharType="begin">
                <w:fldData xml:space="preserve">PEVuZE5vdGU+PENpdGU+PEF1dGhvcj5SZWl0ejwvQXV0aG9yPjxZZWFyPjIwMDg8L1llYXI+PFJl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</w:fldData>
              </w:fldChar>
            </w:r>
            <w:r w:rsidR="00D31553">
              <w:rPr>
                <w:rFonts w:ascii="Times New Roman" w:eastAsia="Times New Roman" w:hAnsi="Times New Roman"/>
                <w:sz w:val="24"/>
                <w:szCs w:val="24"/>
                <w:lang w:val="en-US"/>
              </w:rPr>
              <w:instrText xml:space="preserve"> ADDIN EN.CITE </w:instrText>
            </w:r>
            <w:r w:rsidR="00D31553">
              <w:rPr>
                <w:rFonts w:ascii="Times New Roman" w:eastAsia="Times New Roman" w:hAnsi="Times New Roman"/>
                <w:sz w:val="24"/>
                <w:szCs w:val="24"/>
                <w:lang w:val="en-US"/>
              </w:rPr>
              <w:fldChar w:fldCharType="begin">
                <w:fldData xml:space="preserve">PEVuZE5vdGU+PENpdGU+PEF1dGhvcj5SZWl0ejwvQXV0aG9yPjxZZWFyPjIwMDg8L1llYXI+PFJl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</w:fldData>
              </w:fldChar>
            </w:r>
            <w:r w:rsidR="00D31553">
              <w:rPr>
                <w:rFonts w:ascii="Times New Roman" w:eastAsia="Times New Roman" w:hAnsi="Times New Roman"/>
                <w:sz w:val="24"/>
                <w:szCs w:val="24"/>
                <w:lang w:val="en-US"/>
              </w:rPr>
              <w:instrText xml:space="preserve"> ADDIN EN.CITE.DATA </w:instrText>
            </w:r>
            <w:r w:rsidR="00D31553">
              <w:rPr>
                <w:rFonts w:ascii="Times New Roman" w:eastAsia="Times New Roman" w:hAnsi="Times New Roman"/>
                <w:sz w:val="24"/>
                <w:szCs w:val="24"/>
                <w:lang w:val="en-US"/>
              </w:rPr>
            </w:r>
            <w:r w:rsidR="00D31553">
              <w:rPr>
                <w:rFonts w:ascii="Times New Roman" w:eastAsia="Times New Roman" w:hAnsi="Times New Roman"/>
                <w:sz w:val="24"/>
                <w:szCs w:val="24"/>
                <w:lang w:val="en-US"/>
              </w:rPr>
              <w:fldChar w:fldCharType="end"/>
            </w:r>
            <w:r w:rsidRPr="00EB6B52">
              <w:rPr>
                <w:rFonts w:ascii="Times New Roman" w:eastAsia="Times New Roman" w:hAnsi="Times New Roman"/>
                <w:sz w:val="24"/>
                <w:szCs w:val="24"/>
                <w:lang w:val="en-US"/>
              </w:rPr>
            </w:r>
            <w:r w:rsidRPr="00EB6B52">
              <w:rPr>
                <w:rFonts w:ascii="Times New Roman" w:eastAsia="Times New Roman" w:hAnsi="Times New Roman"/>
                <w:sz w:val="24"/>
                <w:szCs w:val="24"/>
                <w:lang w:val="en-US"/>
              </w:rPr>
              <w:fldChar w:fldCharType="separate"/>
            </w:r>
            <w:r w:rsidR="00D31553">
              <w:rPr>
                <w:rFonts w:ascii="Times New Roman" w:eastAsia="Times New Roman" w:hAnsi="Times New Roman"/>
                <w:noProof/>
                <w:sz w:val="24"/>
                <w:szCs w:val="24"/>
                <w:lang w:val="en-US"/>
              </w:rPr>
              <w:t>[8]</w:t>
            </w:r>
            <w:r w:rsidRPr="00EB6B52">
              <w:rPr>
                <w:rFonts w:ascii="Times New Roman" w:eastAsia="Times New Roman" w:hAnsi="Times New Roman"/>
                <w:sz w:val="24"/>
                <w:szCs w:val="24"/>
                <w:lang w:val="en-US"/>
              </w:rPr>
              <w:fldChar w:fldCharType="end"/>
            </w:r>
          </w:p>
        </w:tc>
        <w:tc>
          <w:tcPr>
            <w:tcW w:w="1277"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rs3025028</w:t>
            </w:r>
          </w:p>
        </w:tc>
        <w:tc>
          <w:tcPr>
            <w:tcW w:w="2143"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matrix metalloproteinase-3</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5A</w:t>
            </w:r>
          </w:p>
        </w:tc>
        <w:tc>
          <w:tcPr>
            <w:tcW w:w="59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6A</w:t>
            </w: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aa</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33 (29.2)</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18 (32.1)</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15 (26.3)</w:t>
            </w:r>
          </w:p>
        </w:tc>
        <w:tc>
          <w:tcPr>
            <w:tcW w:w="850" w:type="dxa"/>
            <w:vMerge w:val="restart"/>
            <w:tcBorders>
              <w:top w:val="single" w:sz="4" w:space="0" w:color="auto"/>
              <w:left w:val="nil"/>
              <w:bottom w:val="single" w:sz="4" w:space="0" w:color="auto"/>
              <w:right w:val="nil"/>
            </w:tcBorders>
            <w:shd w:val="clear" w:color="auto" w:fill="auto"/>
            <w:noWrap/>
            <w:hideMark/>
          </w:tcPr>
          <w:p w:rsidR="00CE4C39" w:rsidRPr="00EB6B52" w:rsidRDefault="00CE4C39" w:rsidP="00D70920">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0.74</w:t>
            </w:r>
          </w:p>
        </w:tc>
      </w:tr>
      <w:tr w:rsidR="000840C8" w:rsidRPr="00EB6B52" w:rsidTr="000840C8">
        <w:trPr>
          <w:trHeight w:val="289"/>
        </w:trPr>
        <w:tc>
          <w:tcPr>
            <w:tcW w:w="180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ab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53 (46.9)</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26 (46.4)</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27 (47.4)</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r>
      <w:tr w:rsidR="000840C8" w:rsidRPr="00EB6B52" w:rsidTr="000840C8">
        <w:trPr>
          <w:trHeight w:val="289"/>
        </w:trPr>
        <w:tc>
          <w:tcPr>
            <w:tcW w:w="1800"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1277" w:type="dxa"/>
            <w:vMerge/>
            <w:tcBorders>
              <w:top w:val="single" w:sz="4" w:space="0" w:color="auto"/>
              <w:left w:val="nil"/>
              <w:bottom w:val="nil"/>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2143"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59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c>
          <w:tcPr>
            <w:tcW w:w="652" w:type="dxa"/>
            <w:gridSpan w:val="2"/>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bb</w:t>
            </w:r>
          </w:p>
        </w:tc>
        <w:tc>
          <w:tcPr>
            <w:tcW w:w="1148"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27 (23.9)</w:t>
            </w:r>
          </w:p>
        </w:tc>
        <w:tc>
          <w:tcPr>
            <w:tcW w:w="1276"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12 (21.4)</w:t>
            </w:r>
          </w:p>
        </w:tc>
        <w:tc>
          <w:tcPr>
            <w:tcW w:w="1843" w:type="dxa"/>
            <w:tcBorders>
              <w:top w:val="single" w:sz="4" w:space="0" w:color="auto"/>
              <w:left w:val="nil"/>
              <w:bottom w:val="single" w:sz="4" w:space="0" w:color="auto"/>
              <w:right w:val="nil"/>
            </w:tcBorders>
            <w:shd w:val="clear" w:color="auto" w:fill="auto"/>
            <w:noWrap/>
            <w:hideMark/>
          </w:tcPr>
          <w:p w:rsidR="00CE4C39" w:rsidRPr="00EB6B52" w:rsidRDefault="00CE4C39" w:rsidP="007A1BEF">
            <w:pPr>
              <w:tabs>
                <w:tab w:val="left" w:pos="360"/>
              </w:tabs>
              <w:spacing w:after="0" w:line="240" w:lineRule="auto"/>
              <w:jc w:val="center"/>
              <w:rPr>
                <w:rFonts w:ascii="Times New Roman" w:eastAsia="Times New Roman" w:hAnsi="Times New Roman"/>
                <w:sz w:val="24"/>
                <w:szCs w:val="24"/>
                <w:lang w:val="en-US"/>
              </w:rPr>
            </w:pPr>
            <w:r w:rsidRPr="00EB6B52">
              <w:rPr>
                <w:rFonts w:ascii="Times New Roman" w:eastAsia="Times New Roman" w:hAnsi="Times New Roman"/>
                <w:sz w:val="24"/>
                <w:szCs w:val="24"/>
                <w:lang w:val="en-US"/>
              </w:rPr>
              <w:t>15 (26.3)</w:t>
            </w:r>
          </w:p>
        </w:tc>
        <w:tc>
          <w:tcPr>
            <w:tcW w:w="850" w:type="dxa"/>
            <w:vMerge/>
            <w:tcBorders>
              <w:top w:val="single" w:sz="4" w:space="0" w:color="auto"/>
              <w:left w:val="nil"/>
              <w:bottom w:val="single" w:sz="4" w:space="0" w:color="auto"/>
              <w:right w:val="nil"/>
            </w:tcBorders>
            <w:shd w:val="clear" w:color="auto" w:fill="auto"/>
            <w:hideMark/>
          </w:tcPr>
          <w:p w:rsidR="00CE4C39" w:rsidRPr="00EB6B52" w:rsidRDefault="00CE4C39" w:rsidP="007A1BEF">
            <w:pPr>
              <w:tabs>
                <w:tab w:val="left" w:pos="360"/>
              </w:tabs>
              <w:spacing w:after="0" w:line="240" w:lineRule="auto"/>
              <w:rPr>
                <w:rFonts w:ascii="Times New Roman" w:eastAsia="Times New Roman" w:hAnsi="Times New Roman"/>
                <w:sz w:val="24"/>
                <w:szCs w:val="24"/>
                <w:lang w:val="en-US"/>
              </w:rPr>
            </w:pPr>
          </w:p>
        </w:tc>
      </w:tr>
    </w:tbl>
    <w:p w:rsidR="00E329C0" w:rsidRPr="00EB6B52" w:rsidRDefault="00E329C0" w:rsidP="007A1BEF">
      <w:pPr>
        <w:tabs>
          <w:tab w:val="left" w:pos="360"/>
        </w:tabs>
        <w:spacing w:after="0" w:line="240" w:lineRule="auto"/>
        <w:rPr>
          <w:rFonts w:ascii="Times New Roman" w:hAnsi="Times New Roman"/>
          <w:sz w:val="24"/>
          <w:szCs w:val="24"/>
          <w:lang w:val="en-US"/>
        </w:rPr>
      </w:pPr>
    </w:p>
    <w:p w:rsidR="00B96DCC" w:rsidRPr="00EB6B52" w:rsidRDefault="00B96DCC" w:rsidP="007A1BEF">
      <w:pPr>
        <w:tabs>
          <w:tab w:val="left" w:pos="360"/>
        </w:tabs>
        <w:spacing w:after="0" w:line="240" w:lineRule="auto"/>
        <w:rPr>
          <w:rFonts w:ascii="Times New Roman" w:hAnsi="Times New Roman"/>
          <w:sz w:val="24"/>
          <w:szCs w:val="24"/>
          <w:lang w:val="en-US"/>
        </w:rPr>
      </w:pPr>
      <w:r w:rsidRPr="00D70920">
        <w:rPr>
          <w:rFonts w:ascii="Times New Roman" w:hAnsi="Times New Roman"/>
          <w:sz w:val="24"/>
          <w:szCs w:val="24"/>
          <w:vertAlign w:val="superscript"/>
          <w:lang w:val="en-US"/>
        </w:rPr>
        <w:t>a</w:t>
      </w:r>
      <w:r w:rsidRPr="00EB6B52">
        <w:rPr>
          <w:rFonts w:ascii="Times New Roman" w:hAnsi="Times New Roman"/>
          <w:sz w:val="24"/>
          <w:szCs w:val="24"/>
          <w:lang w:val="en-US"/>
        </w:rPr>
        <w:t xml:space="preserve">Values of </w:t>
      </w:r>
      <w:r w:rsidR="00D70920" w:rsidRPr="00EB6B52">
        <w:rPr>
          <w:rFonts w:ascii="Times New Roman" w:hAnsi="Times New Roman"/>
          <w:sz w:val="24"/>
          <w:szCs w:val="24"/>
          <w:lang w:val="en-US"/>
        </w:rPr>
        <w:t xml:space="preserve">hippocampal volume </w:t>
      </w:r>
      <w:r w:rsidRPr="00EB6B52">
        <w:rPr>
          <w:rFonts w:ascii="Times New Roman" w:hAnsi="Times New Roman"/>
          <w:sz w:val="24"/>
          <w:szCs w:val="24"/>
          <w:lang w:val="en-US"/>
        </w:rPr>
        <w:t>have been calculated by the division of HV in mm</w:t>
      </w:r>
      <w:r w:rsidRPr="00EB6B52">
        <w:rPr>
          <w:rFonts w:ascii="Times New Roman" w:hAnsi="Times New Roman"/>
          <w:sz w:val="24"/>
          <w:szCs w:val="24"/>
          <w:vertAlign w:val="superscript"/>
          <w:lang w:val="en-US"/>
        </w:rPr>
        <w:t>3</w:t>
      </w:r>
      <w:r w:rsidRPr="00EB6B52">
        <w:rPr>
          <w:rFonts w:ascii="Times New Roman" w:hAnsi="Times New Roman"/>
          <w:sz w:val="24"/>
          <w:szCs w:val="24"/>
          <w:lang w:val="en-US"/>
        </w:rPr>
        <w:t xml:space="preserve"> by the </w:t>
      </w:r>
      <w:r w:rsidR="00D70920" w:rsidRPr="00EB6B52">
        <w:rPr>
          <w:rFonts w:ascii="Times New Roman" w:hAnsi="Times New Roman"/>
          <w:sz w:val="24"/>
          <w:szCs w:val="24"/>
          <w:lang w:val="en-US"/>
        </w:rPr>
        <w:t xml:space="preserve">total intracranial volume </w:t>
      </w:r>
      <w:r w:rsidRPr="00EB6B52">
        <w:rPr>
          <w:rFonts w:ascii="Times New Roman" w:hAnsi="Times New Roman"/>
          <w:sz w:val="24"/>
          <w:szCs w:val="24"/>
          <w:lang w:val="en-US"/>
        </w:rPr>
        <w:t>(mm</w:t>
      </w:r>
      <w:r w:rsidRPr="00EB6B52">
        <w:rPr>
          <w:rFonts w:ascii="Times New Roman" w:hAnsi="Times New Roman"/>
          <w:sz w:val="24"/>
          <w:szCs w:val="24"/>
          <w:vertAlign w:val="superscript"/>
          <w:lang w:val="en-US"/>
        </w:rPr>
        <w:t>3</w:t>
      </w:r>
      <w:r w:rsidR="003C544C" w:rsidRPr="00EB6B52">
        <w:rPr>
          <w:rFonts w:ascii="Times New Roman" w:hAnsi="Times New Roman"/>
          <w:sz w:val="24"/>
          <w:szCs w:val="24"/>
          <w:lang w:val="en-US"/>
        </w:rPr>
        <w:t xml:space="preserve">) </w:t>
      </w:r>
      <w:r w:rsidR="0067672C" w:rsidRPr="00EB6B52">
        <w:rPr>
          <w:rFonts w:ascii="Times New Roman" w:hAnsi="Times New Roman"/>
          <w:sz w:val="24"/>
          <w:szCs w:val="24"/>
          <w:lang w:val="en-US"/>
        </w:rPr>
        <w:t>and multiplied</w:t>
      </w:r>
      <w:r w:rsidRPr="00EB6B52">
        <w:rPr>
          <w:rFonts w:ascii="Times New Roman" w:hAnsi="Times New Roman"/>
          <w:sz w:val="24"/>
          <w:szCs w:val="24"/>
          <w:lang w:val="en-US"/>
        </w:rPr>
        <w:t xml:space="preserve"> by 1000. </w:t>
      </w:r>
    </w:p>
    <w:p w:rsidR="003036ED" w:rsidRPr="00EB6B52"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Categorical variables are presented as numbers (n) and proportions (%).</w:t>
      </w:r>
    </w:p>
    <w:p w:rsidR="00D31553" w:rsidRDefault="003036ED" w:rsidP="007A1BEF">
      <w:pPr>
        <w:tabs>
          <w:tab w:val="left" w:pos="360"/>
        </w:tabs>
        <w:spacing w:after="0" w:line="240" w:lineRule="auto"/>
        <w:rPr>
          <w:rFonts w:ascii="Times New Roman" w:hAnsi="Times New Roman"/>
          <w:sz w:val="24"/>
          <w:szCs w:val="24"/>
          <w:lang w:val="en-US"/>
        </w:rPr>
      </w:pPr>
      <w:r w:rsidRPr="00EB6B52">
        <w:rPr>
          <w:rFonts w:ascii="Times New Roman" w:hAnsi="Times New Roman"/>
          <w:sz w:val="24"/>
          <w:szCs w:val="24"/>
          <w:lang w:val="en-US"/>
        </w:rPr>
        <w:t>SNP, Single nucleotide polymorphisms; rs, reference; Cys, Cysteine; Arg, Arginine; Met, Methionine; Leu, Leucine; Gln, Glutamine; Ser, Serine; Ile, Isoleucine; Val, Valine.</w:t>
      </w:r>
    </w:p>
    <w:p w:rsidR="00D31553" w:rsidRPr="000840C8" w:rsidRDefault="00D31553" w:rsidP="000840C8">
      <w:pPr>
        <w:tabs>
          <w:tab w:val="left" w:pos="360"/>
        </w:tabs>
        <w:spacing w:after="0" w:line="480" w:lineRule="auto"/>
        <w:rPr>
          <w:rFonts w:ascii="Times New Roman" w:hAnsi="Times New Roman"/>
          <w:sz w:val="24"/>
          <w:szCs w:val="24"/>
          <w:lang w:val="en-US"/>
        </w:rPr>
      </w:pPr>
    </w:p>
    <w:p w:rsidR="000840C8" w:rsidRDefault="000840C8" w:rsidP="000840C8">
      <w:pPr>
        <w:tabs>
          <w:tab w:val="left" w:pos="360"/>
        </w:tabs>
        <w:spacing w:after="0" w:line="480" w:lineRule="auto"/>
        <w:rPr>
          <w:rFonts w:ascii="Times New Roman" w:hAnsi="Times New Roman"/>
          <w:b/>
          <w:sz w:val="24"/>
          <w:szCs w:val="24"/>
          <w:lang w:val="en-US"/>
        </w:rPr>
        <w:sectPr w:rsidR="000840C8" w:rsidSect="000840C8">
          <w:pgSz w:w="15840" w:h="12240" w:orient="landscape"/>
          <w:pgMar w:top="1440" w:right="1440" w:bottom="1440" w:left="1440" w:header="720" w:footer="720" w:gutter="0"/>
          <w:cols w:space="708"/>
          <w:docGrid w:linePitch="360"/>
        </w:sectPr>
      </w:pPr>
    </w:p>
    <w:p w:rsidR="000840C8" w:rsidRPr="000840C8" w:rsidRDefault="000840C8" w:rsidP="000840C8">
      <w:pPr>
        <w:tabs>
          <w:tab w:val="left" w:pos="360"/>
        </w:tabs>
        <w:spacing w:after="0" w:line="480" w:lineRule="auto"/>
        <w:rPr>
          <w:rFonts w:ascii="Times New Roman" w:hAnsi="Times New Roman"/>
          <w:b/>
          <w:sz w:val="24"/>
          <w:szCs w:val="24"/>
          <w:lang w:val="en-US"/>
        </w:rPr>
      </w:pPr>
      <w:r w:rsidRPr="000840C8">
        <w:rPr>
          <w:rFonts w:ascii="Times New Roman" w:hAnsi="Times New Roman"/>
          <w:b/>
          <w:sz w:val="24"/>
          <w:szCs w:val="24"/>
          <w:lang w:val="en-US"/>
        </w:rPr>
        <w:lastRenderedPageBreak/>
        <w:t>REFERENCES</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sz w:val="24"/>
          <w:lang w:val="en-US"/>
        </w:rPr>
        <w:fldChar w:fldCharType="begin"/>
      </w:r>
      <w:r w:rsidRPr="000840C8">
        <w:rPr>
          <w:rFonts w:ascii="Times New Roman" w:hAnsi="Times New Roman" w:cs="Times New Roman"/>
          <w:sz w:val="24"/>
          <w:lang w:val="en-US"/>
        </w:rPr>
        <w:instrText xml:space="preserve"> ADDIN EN.REFLIST </w:instrText>
      </w:r>
      <w:r w:rsidRPr="000840C8">
        <w:rPr>
          <w:rFonts w:ascii="Times New Roman" w:hAnsi="Times New Roman" w:cs="Times New Roman"/>
          <w:sz w:val="24"/>
          <w:lang w:val="en-US"/>
        </w:rPr>
        <w:fldChar w:fldCharType="separate"/>
      </w:r>
      <w:r w:rsidRPr="000840C8">
        <w:rPr>
          <w:rFonts w:ascii="Times New Roman" w:hAnsi="Times New Roman" w:cs="Times New Roman"/>
          <w:noProof/>
          <w:sz w:val="24"/>
        </w:rPr>
        <w:t>[1]</w:t>
      </w:r>
      <w:r w:rsidRPr="000840C8">
        <w:rPr>
          <w:rFonts w:ascii="Times New Roman" w:hAnsi="Times New Roman" w:cs="Times New Roman"/>
          <w:noProof/>
          <w:sz w:val="24"/>
        </w:rPr>
        <w:tab/>
        <w:t xml:space="preserve">Hauser PS, Ryan RO (2013) Impact of apolipoprotein E on Alzheimer's disease. </w:t>
      </w:r>
      <w:r w:rsidRPr="000840C8">
        <w:rPr>
          <w:rFonts w:ascii="Times New Roman" w:hAnsi="Times New Roman" w:cs="Times New Roman"/>
          <w:i/>
          <w:noProof/>
          <w:sz w:val="24"/>
        </w:rPr>
        <w:t xml:space="preserve">Curr Alzheimer </w:t>
      </w:r>
      <w:r w:rsidR="000840C8">
        <w:rPr>
          <w:rFonts w:ascii="Times New Roman" w:hAnsi="Times New Roman" w:cs="Times New Roman"/>
          <w:i/>
          <w:noProof/>
          <w:sz w:val="24"/>
        </w:rPr>
        <w:t>R</w:t>
      </w:r>
      <w:r w:rsidRPr="000840C8">
        <w:rPr>
          <w:rFonts w:ascii="Times New Roman" w:hAnsi="Times New Roman" w:cs="Times New Roman"/>
          <w:i/>
          <w:noProof/>
          <w:sz w:val="24"/>
        </w:rPr>
        <w:t>es</w:t>
      </w:r>
      <w:r w:rsidRPr="000840C8">
        <w:rPr>
          <w:rFonts w:ascii="Times New Roman" w:hAnsi="Times New Roman" w:cs="Times New Roman"/>
          <w:noProof/>
          <w:sz w:val="24"/>
        </w:rPr>
        <w:t xml:space="preserve"> </w:t>
      </w:r>
      <w:r w:rsidRPr="000840C8">
        <w:rPr>
          <w:rFonts w:ascii="Times New Roman" w:hAnsi="Times New Roman" w:cs="Times New Roman"/>
          <w:b/>
          <w:noProof/>
          <w:sz w:val="24"/>
        </w:rPr>
        <w:t>10</w:t>
      </w:r>
      <w:r w:rsidRPr="000840C8">
        <w:rPr>
          <w:rFonts w:ascii="Times New Roman" w:hAnsi="Times New Roman" w:cs="Times New Roman"/>
          <w:noProof/>
          <w:sz w:val="24"/>
        </w:rPr>
        <w:t>, 809-817.</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[2]</w:t>
      </w:r>
      <w:r w:rsidRPr="000840C8">
        <w:rPr>
          <w:rFonts w:ascii="Times New Roman" w:hAnsi="Times New Roman" w:cs="Times New Roman"/>
          <w:noProof/>
          <w:sz w:val="24"/>
        </w:rPr>
        <w:tab/>
        <w:t xml:space="preserve">Mansoori N, Tripathi M, Luthra K, Alam R, Lakshmy R, Sharma S, Arulselvi S, Parveen S, Mukhopadhyay AK (2012) MTHFR (677 and 1298) and IL-6-174 G/C genes in pathogenesis of Alzheimer's and vascular dementia and their epistatic interaction. </w:t>
      </w:r>
      <w:r w:rsidRPr="000840C8">
        <w:rPr>
          <w:rFonts w:ascii="Times New Roman" w:hAnsi="Times New Roman" w:cs="Times New Roman"/>
          <w:i/>
          <w:noProof/>
          <w:sz w:val="24"/>
        </w:rPr>
        <w:t>Neurobiol</w:t>
      </w:r>
      <w:r w:rsidR="000840C8">
        <w:rPr>
          <w:rFonts w:ascii="Times New Roman" w:hAnsi="Times New Roman" w:cs="Times New Roman"/>
          <w:i/>
          <w:noProof/>
          <w:sz w:val="24"/>
        </w:rPr>
        <w:t xml:space="preserve"> A</w:t>
      </w:r>
      <w:r w:rsidRPr="000840C8">
        <w:rPr>
          <w:rFonts w:ascii="Times New Roman" w:hAnsi="Times New Roman" w:cs="Times New Roman"/>
          <w:i/>
          <w:noProof/>
          <w:sz w:val="24"/>
        </w:rPr>
        <w:t>ging</w:t>
      </w:r>
      <w:r w:rsidRPr="000840C8">
        <w:rPr>
          <w:rFonts w:ascii="Times New Roman" w:hAnsi="Times New Roman" w:cs="Times New Roman"/>
          <w:noProof/>
          <w:sz w:val="24"/>
        </w:rPr>
        <w:t xml:space="preserve"> </w:t>
      </w:r>
      <w:r w:rsidRPr="000840C8">
        <w:rPr>
          <w:rFonts w:ascii="Times New Roman" w:hAnsi="Times New Roman" w:cs="Times New Roman"/>
          <w:b/>
          <w:noProof/>
          <w:sz w:val="24"/>
        </w:rPr>
        <w:t>33</w:t>
      </w:r>
      <w:r w:rsidRPr="000840C8">
        <w:rPr>
          <w:rFonts w:ascii="Times New Roman" w:hAnsi="Times New Roman" w:cs="Times New Roman"/>
          <w:noProof/>
          <w:sz w:val="24"/>
        </w:rPr>
        <w:t>, 1003.e1001-1008.</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[3]</w:t>
      </w:r>
      <w:r w:rsidRPr="000840C8">
        <w:rPr>
          <w:rFonts w:ascii="Times New Roman" w:hAnsi="Times New Roman" w:cs="Times New Roman"/>
          <w:noProof/>
          <w:sz w:val="24"/>
        </w:rPr>
        <w:tab/>
        <w:t xml:space="preserve">Dantoine TF, Drouet M, Debord J, Merle L, Cogne M, Charmes JP (2002) Paraoxonase 1 192/55 gene polymorphisms in Alzheimer's disease. </w:t>
      </w:r>
      <w:r w:rsidRPr="000840C8">
        <w:rPr>
          <w:rFonts w:ascii="Times New Roman" w:hAnsi="Times New Roman" w:cs="Times New Roman"/>
          <w:i/>
          <w:noProof/>
          <w:sz w:val="24"/>
        </w:rPr>
        <w:t>Ann N Y Acad Sci</w:t>
      </w:r>
      <w:r w:rsidRPr="000840C8">
        <w:rPr>
          <w:rFonts w:ascii="Times New Roman" w:hAnsi="Times New Roman" w:cs="Times New Roman"/>
          <w:noProof/>
          <w:sz w:val="24"/>
        </w:rPr>
        <w:t xml:space="preserve"> </w:t>
      </w:r>
      <w:r w:rsidRPr="000840C8">
        <w:rPr>
          <w:rFonts w:ascii="Times New Roman" w:hAnsi="Times New Roman" w:cs="Times New Roman"/>
          <w:b/>
          <w:noProof/>
          <w:sz w:val="24"/>
        </w:rPr>
        <w:t>977</w:t>
      </w:r>
      <w:r w:rsidRPr="000840C8">
        <w:rPr>
          <w:rFonts w:ascii="Times New Roman" w:hAnsi="Times New Roman" w:cs="Times New Roman"/>
          <w:noProof/>
          <w:sz w:val="24"/>
        </w:rPr>
        <w:t>, 239-244.</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[4]</w:t>
      </w:r>
      <w:r w:rsidRPr="000840C8">
        <w:rPr>
          <w:rFonts w:ascii="Times New Roman" w:hAnsi="Times New Roman" w:cs="Times New Roman"/>
          <w:noProof/>
          <w:sz w:val="24"/>
        </w:rPr>
        <w:tab/>
        <w:t xml:space="preserve">Janka Z, Juhasz A, Rimanoczy AA, Boda K, Marki-Zay J, Kalman J (2002) Codon 311 (Cys --&gt; Ser) polymorphism of paraoxonase-2 gene is associated with apolipoprotein E4 allele in both Alzheimer's and vascular dementias. </w:t>
      </w:r>
      <w:r w:rsidRPr="000840C8">
        <w:rPr>
          <w:rFonts w:ascii="Times New Roman" w:hAnsi="Times New Roman" w:cs="Times New Roman"/>
          <w:i/>
          <w:noProof/>
          <w:sz w:val="24"/>
        </w:rPr>
        <w:t xml:space="preserve">Mol </w:t>
      </w:r>
      <w:r w:rsidR="000840C8">
        <w:rPr>
          <w:rFonts w:ascii="Times New Roman" w:hAnsi="Times New Roman" w:cs="Times New Roman"/>
          <w:i/>
          <w:noProof/>
          <w:sz w:val="24"/>
        </w:rPr>
        <w:t>P</w:t>
      </w:r>
      <w:r w:rsidRPr="000840C8">
        <w:rPr>
          <w:rFonts w:ascii="Times New Roman" w:hAnsi="Times New Roman" w:cs="Times New Roman"/>
          <w:i/>
          <w:noProof/>
          <w:sz w:val="24"/>
        </w:rPr>
        <w:t>sychiatry</w:t>
      </w:r>
      <w:r w:rsidRPr="000840C8">
        <w:rPr>
          <w:rFonts w:ascii="Times New Roman" w:hAnsi="Times New Roman" w:cs="Times New Roman"/>
          <w:noProof/>
          <w:sz w:val="24"/>
        </w:rPr>
        <w:t xml:space="preserve"> </w:t>
      </w:r>
      <w:r w:rsidRPr="000840C8">
        <w:rPr>
          <w:rFonts w:ascii="Times New Roman" w:hAnsi="Times New Roman" w:cs="Times New Roman"/>
          <w:b/>
          <w:noProof/>
          <w:sz w:val="24"/>
        </w:rPr>
        <w:t>7</w:t>
      </w:r>
      <w:r w:rsidRPr="000840C8">
        <w:rPr>
          <w:rFonts w:ascii="Times New Roman" w:hAnsi="Times New Roman" w:cs="Times New Roman"/>
          <w:noProof/>
          <w:sz w:val="24"/>
        </w:rPr>
        <w:t>, 110-112.</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[5]</w:t>
      </w:r>
      <w:r w:rsidRPr="000840C8">
        <w:rPr>
          <w:rFonts w:ascii="Times New Roman" w:hAnsi="Times New Roman" w:cs="Times New Roman"/>
          <w:noProof/>
          <w:sz w:val="24"/>
        </w:rPr>
        <w:tab/>
        <w:t xml:space="preserve">Sanders AE, Wang C, Katz M, Derby CA, Barzilai N, Ozelius L, Lipton RB (2010) Association of a functional polymorphism in the cholesteryl ester transfer protein (CETP) gene with memory decline and incidence of dementia. </w:t>
      </w:r>
      <w:r w:rsidRPr="000840C8">
        <w:rPr>
          <w:rFonts w:ascii="Times New Roman" w:hAnsi="Times New Roman" w:cs="Times New Roman"/>
          <w:i/>
          <w:noProof/>
          <w:sz w:val="24"/>
        </w:rPr>
        <w:t>J</w:t>
      </w:r>
      <w:r w:rsidR="000840C8">
        <w:rPr>
          <w:rFonts w:ascii="Times New Roman" w:hAnsi="Times New Roman" w:cs="Times New Roman"/>
          <w:i/>
          <w:noProof/>
          <w:sz w:val="24"/>
        </w:rPr>
        <w:t xml:space="preserve">AMA </w:t>
      </w:r>
      <w:r w:rsidRPr="000840C8">
        <w:rPr>
          <w:rFonts w:ascii="Times New Roman" w:hAnsi="Times New Roman" w:cs="Times New Roman"/>
          <w:b/>
          <w:noProof/>
          <w:sz w:val="24"/>
        </w:rPr>
        <w:t>303</w:t>
      </w:r>
      <w:r w:rsidRPr="000840C8">
        <w:rPr>
          <w:rFonts w:ascii="Times New Roman" w:hAnsi="Times New Roman" w:cs="Times New Roman"/>
          <w:noProof/>
          <w:sz w:val="24"/>
        </w:rPr>
        <w:t>, 150-158.</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[6]</w:t>
      </w:r>
      <w:r w:rsidRPr="000840C8">
        <w:rPr>
          <w:rFonts w:ascii="Times New Roman" w:hAnsi="Times New Roman" w:cs="Times New Roman"/>
          <w:noProof/>
          <w:sz w:val="24"/>
        </w:rPr>
        <w:tab/>
        <w:t xml:space="preserve">Zhuang S, Wang X, Wang HF, Li J, Wang HY, Zhang HZ, Xing CM (2016) Angiotensin converting enzyme serum activities: </w:t>
      </w:r>
      <w:r w:rsidR="00D70920">
        <w:rPr>
          <w:rFonts w:ascii="Times New Roman" w:hAnsi="Times New Roman" w:cs="Times New Roman"/>
          <w:noProof/>
          <w:sz w:val="24"/>
        </w:rPr>
        <w:t>r</w:t>
      </w:r>
      <w:r w:rsidRPr="000840C8">
        <w:rPr>
          <w:rFonts w:ascii="Times New Roman" w:hAnsi="Times New Roman" w:cs="Times New Roman"/>
          <w:noProof/>
          <w:sz w:val="24"/>
        </w:rPr>
        <w:t xml:space="preserve">elationship with Alzheimer's disease. </w:t>
      </w:r>
      <w:r w:rsidRPr="000840C8">
        <w:rPr>
          <w:rFonts w:ascii="Times New Roman" w:hAnsi="Times New Roman" w:cs="Times New Roman"/>
          <w:i/>
          <w:noProof/>
          <w:sz w:val="24"/>
        </w:rPr>
        <w:t xml:space="preserve">Brain </w:t>
      </w:r>
      <w:r w:rsidR="000840C8">
        <w:rPr>
          <w:rFonts w:ascii="Times New Roman" w:hAnsi="Times New Roman" w:cs="Times New Roman"/>
          <w:i/>
          <w:noProof/>
          <w:sz w:val="24"/>
        </w:rPr>
        <w:t>R</w:t>
      </w:r>
      <w:r w:rsidRPr="000840C8">
        <w:rPr>
          <w:rFonts w:ascii="Times New Roman" w:hAnsi="Times New Roman" w:cs="Times New Roman"/>
          <w:i/>
          <w:noProof/>
          <w:sz w:val="24"/>
        </w:rPr>
        <w:t>es</w:t>
      </w:r>
      <w:r w:rsidRPr="000840C8">
        <w:rPr>
          <w:rFonts w:ascii="Times New Roman" w:hAnsi="Times New Roman" w:cs="Times New Roman"/>
          <w:noProof/>
          <w:sz w:val="24"/>
        </w:rPr>
        <w:t xml:space="preserve"> </w:t>
      </w:r>
      <w:r w:rsidRPr="000840C8">
        <w:rPr>
          <w:rFonts w:ascii="Times New Roman" w:hAnsi="Times New Roman" w:cs="Times New Roman"/>
          <w:b/>
          <w:noProof/>
          <w:sz w:val="24"/>
        </w:rPr>
        <w:t>1650</w:t>
      </w:r>
      <w:r w:rsidRPr="000840C8">
        <w:rPr>
          <w:rFonts w:ascii="Times New Roman" w:hAnsi="Times New Roman" w:cs="Times New Roman"/>
          <w:noProof/>
          <w:sz w:val="24"/>
        </w:rPr>
        <w:t>, 196-202.</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t>[7]</w:t>
      </w:r>
      <w:r w:rsidRPr="000840C8">
        <w:rPr>
          <w:rFonts w:ascii="Times New Roman" w:hAnsi="Times New Roman" w:cs="Times New Roman"/>
          <w:noProof/>
          <w:sz w:val="24"/>
        </w:rPr>
        <w:tab/>
        <w:t xml:space="preserve">Ramos EM, Lin MT, Larson EB, Maezawa I, Tseng LH, Edwards KL, Schellenberg GD, Hansen JA, Kukull WA, Jin LW (2006) Tumor necrosis factor alpha and interleukin 10 promoter region polymorphisms and risk of late-onset Alzheimer disease. </w:t>
      </w:r>
      <w:r w:rsidRPr="000840C8">
        <w:rPr>
          <w:rFonts w:ascii="Times New Roman" w:hAnsi="Times New Roman" w:cs="Times New Roman"/>
          <w:i/>
          <w:noProof/>
          <w:sz w:val="24"/>
        </w:rPr>
        <w:t xml:space="preserve">Arch </w:t>
      </w:r>
      <w:r w:rsidR="000840C8">
        <w:rPr>
          <w:rFonts w:ascii="Times New Roman" w:hAnsi="Times New Roman" w:cs="Times New Roman"/>
          <w:i/>
          <w:noProof/>
          <w:sz w:val="24"/>
        </w:rPr>
        <w:t>N</w:t>
      </w:r>
      <w:r w:rsidRPr="000840C8">
        <w:rPr>
          <w:rFonts w:ascii="Times New Roman" w:hAnsi="Times New Roman" w:cs="Times New Roman"/>
          <w:i/>
          <w:noProof/>
          <w:sz w:val="24"/>
        </w:rPr>
        <w:t>eurol</w:t>
      </w:r>
      <w:r w:rsidRPr="000840C8">
        <w:rPr>
          <w:rFonts w:ascii="Times New Roman" w:hAnsi="Times New Roman" w:cs="Times New Roman"/>
          <w:noProof/>
          <w:sz w:val="24"/>
        </w:rPr>
        <w:t xml:space="preserve"> </w:t>
      </w:r>
      <w:r w:rsidRPr="000840C8">
        <w:rPr>
          <w:rFonts w:ascii="Times New Roman" w:hAnsi="Times New Roman" w:cs="Times New Roman"/>
          <w:b/>
          <w:noProof/>
          <w:sz w:val="24"/>
        </w:rPr>
        <w:t>63</w:t>
      </w:r>
      <w:r w:rsidRPr="000840C8">
        <w:rPr>
          <w:rFonts w:ascii="Times New Roman" w:hAnsi="Times New Roman" w:cs="Times New Roman"/>
          <w:noProof/>
          <w:sz w:val="24"/>
        </w:rPr>
        <w:t>, 1165-1169.</w:t>
      </w:r>
    </w:p>
    <w:p w:rsidR="00D31553" w:rsidRPr="000840C8" w:rsidRDefault="00D31553" w:rsidP="000840C8">
      <w:pPr>
        <w:pStyle w:val="EndNoteBibliography"/>
        <w:spacing w:line="480" w:lineRule="auto"/>
        <w:ind w:left="720" w:hanging="720"/>
        <w:rPr>
          <w:rFonts w:ascii="Times New Roman" w:hAnsi="Times New Roman" w:cs="Times New Roman"/>
          <w:noProof/>
          <w:sz w:val="24"/>
        </w:rPr>
      </w:pPr>
      <w:r w:rsidRPr="000840C8">
        <w:rPr>
          <w:rFonts w:ascii="Times New Roman" w:hAnsi="Times New Roman" w:cs="Times New Roman"/>
          <w:noProof/>
          <w:sz w:val="24"/>
        </w:rPr>
        <w:lastRenderedPageBreak/>
        <w:t>[8]</w:t>
      </w:r>
      <w:r w:rsidRPr="000840C8">
        <w:rPr>
          <w:rFonts w:ascii="Times New Roman" w:hAnsi="Times New Roman" w:cs="Times New Roman"/>
          <w:noProof/>
          <w:sz w:val="24"/>
        </w:rPr>
        <w:tab/>
        <w:t xml:space="preserve">Reitz C, van Rooij FJ, de Maat MP, den Heijer T, Hofman A, Witteman JC, Breteler MM (2008) Matrix metalloproteinase 3 haplotypes and dementia and Alzheimer's disease. The Rotterdam Study. </w:t>
      </w:r>
      <w:r w:rsidRPr="000840C8">
        <w:rPr>
          <w:rFonts w:ascii="Times New Roman" w:hAnsi="Times New Roman" w:cs="Times New Roman"/>
          <w:i/>
          <w:noProof/>
          <w:sz w:val="24"/>
        </w:rPr>
        <w:t xml:space="preserve">Neurobiol </w:t>
      </w:r>
      <w:r w:rsidR="000840C8">
        <w:rPr>
          <w:rFonts w:ascii="Times New Roman" w:hAnsi="Times New Roman" w:cs="Times New Roman"/>
          <w:i/>
          <w:noProof/>
          <w:sz w:val="24"/>
        </w:rPr>
        <w:t>A</w:t>
      </w:r>
      <w:r w:rsidRPr="000840C8">
        <w:rPr>
          <w:rFonts w:ascii="Times New Roman" w:hAnsi="Times New Roman" w:cs="Times New Roman"/>
          <w:i/>
          <w:noProof/>
          <w:sz w:val="24"/>
        </w:rPr>
        <w:t>ging</w:t>
      </w:r>
      <w:r w:rsidRPr="000840C8">
        <w:rPr>
          <w:rFonts w:ascii="Times New Roman" w:hAnsi="Times New Roman" w:cs="Times New Roman"/>
          <w:noProof/>
          <w:sz w:val="24"/>
        </w:rPr>
        <w:t xml:space="preserve"> </w:t>
      </w:r>
      <w:r w:rsidRPr="000840C8">
        <w:rPr>
          <w:rFonts w:ascii="Times New Roman" w:hAnsi="Times New Roman" w:cs="Times New Roman"/>
          <w:b/>
          <w:noProof/>
          <w:sz w:val="24"/>
        </w:rPr>
        <w:t>29</w:t>
      </w:r>
      <w:r w:rsidRPr="000840C8">
        <w:rPr>
          <w:rFonts w:ascii="Times New Roman" w:hAnsi="Times New Roman" w:cs="Times New Roman"/>
          <w:noProof/>
          <w:sz w:val="24"/>
        </w:rPr>
        <w:t>, 874-881.</w:t>
      </w:r>
    </w:p>
    <w:p w:rsidR="003036ED" w:rsidRPr="000840C8" w:rsidRDefault="00D31553" w:rsidP="000840C8">
      <w:pPr>
        <w:tabs>
          <w:tab w:val="left" w:pos="360"/>
        </w:tabs>
        <w:spacing w:after="0" w:line="480" w:lineRule="auto"/>
        <w:rPr>
          <w:rFonts w:ascii="Times New Roman" w:hAnsi="Times New Roman"/>
          <w:sz w:val="24"/>
          <w:szCs w:val="24"/>
          <w:lang w:val="en-US"/>
        </w:rPr>
      </w:pPr>
      <w:r w:rsidRPr="000840C8">
        <w:rPr>
          <w:rFonts w:ascii="Times New Roman" w:hAnsi="Times New Roman"/>
          <w:sz w:val="24"/>
          <w:szCs w:val="24"/>
          <w:lang w:val="en-US"/>
        </w:rPr>
        <w:fldChar w:fldCharType="end"/>
      </w:r>
    </w:p>
    <w:sectPr w:rsidR="003036ED" w:rsidRPr="000840C8" w:rsidSect="000840C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E2" w:rsidRDefault="00960DE2" w:rsidP="00A620F6">
      <w:pPr>
        <w:spacing w:after="0" w:line="240" w:lineRule="auto"/>
      </w:pPr>
      <w:r>
        <w:separator/>
      </w:r>
    </w:p>
  </w:endnote>
  <w:endnote w:type="continuationSeparator" w:id="0">
    <w:p w:rsidR="00960DE2" w:rsidRDefault="00960DE2" w:rsidP="00A6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A0" w:rsidRDefault="00B24AA0" w:rsidP="00D31553">
    <w:pPr>
      <w:pStyle w:val="Pieddepage"/>
      <w:jc w:val="center"/>
    </w:pPr>
    <w:r>
      <w:fldChar w:fldCharType="begin"/>
    </w:r>
    <w:r>
      <w:instrText xml:space="preserve"> PAGE   \* MERGEFORMAT </w:instrText>
    </w:r>
    <w:r>
      <w:fldChar w:fldCharType="separate"/>
    </w:r>
    <w:r w:rsidR="007D3EF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E2" w:rsidRDefault="00960DE2" w:rsidP="00A620F6">
      <w:pPr>
        <w:spacing w:after="0" w:line="240" w:lineRule="auto"/>
      </w:pPr>
      <w:r>
        <w:separator/>
      </w:r>
    </w:p>
  </w:footnote>
  <w:footnote w:type="continuationSeparator" w:id="0">
    <w:p w:rsidR="00960DE2" w:rsidRDefault="00960DE2" w:rsidP="00A62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4AC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D399D"/>
    <w:multiLevelType w:val="hybridMultilevel"/>
    <w:tmpl w:val="6428DB80"/>
    <w:lvl w:ilvl="0" w:tplc="80B2AB68">
      <w:start w:val="1"/>
      <w:numFmt w:val="bullet"/>
      <w:lvlText w:val="-"/>
      <w:lvlJc w:val="left"/>
      <w:pPr>
        <w:ind w:left="720" w:hanging="360"/>
      </w:pPr>
      <w:rPr>
        <w:rFonts w:ascii="Times New Roman" w:eastAsia="Calibr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5247012"/>
    <w:multiLevelType w:val="multilevel"/>
    <w:tmpl w:val="5FCA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A0EE7"/>
    <w:multiLevelType w:val="multilevel"/>
    <w:tmpl w:val="ED8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E2533"/>
    <w:multiLevelType w:val="hybridMultilevel"/>
    <w:tmpl w:val="0D3CF4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312C33"/>
    <w:multiLevelType w:val="multilevel"/>
    <w:tmpl w:val="5FBAE5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A4C43"/>
    <w:multiLevelType w:val="hybridMultilevel"/>
    <w:tmpl w:val="42E6CE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B1F054E"/>
    <w:multiLevelType w:val="hybridMultilevel"/>
    <w:tmpl w:val="58761ECA"/>
    <w:lvl w:ilvl="0" w:tplc="F4CA9526">
      <w:start w:val="1"/>
      <w:numFmt w:val="decimal"/>
      <w:lvlText w:val="(%1)"/>
      <w:lvlJc w:val="left"/>
      <w:pPr>
        <w:ind w:left="2066" w:hanging="1215"/>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15:restartNumberingAfterBreak="0">
    <w:nsid w:val="5FB57E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5C34F3"/>
    <w:multiLevelType w:val="hybridMultilevel"/>
    <w:tmpl w:val="3448353A"/>
    <w:lvl w:ilvl="0" w:tplc="58C615D0">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8"/>
  </w:num>
  <w:num w:numId="2">
    <w:abstractNumId w:val="4"/>
  </w:num>
  <w:num w:numId="3">
    <w:abstractNumId w:val="3"/>
  </w:num>
  <w:num w:numId="4">
    <w:abstractNumId w:val="2"/>
  </w:num>
  <w:num w:numId="5">
    <w:abstractNumId w:val="1"/>
  </w:num>
  <w:num w:numId="6">
    <w:abstractNumId w:val="5"/>
  </w:num>
  <w:num w:numId="7">
    <w:abstractNumId w:val="7"/>
  </w:num>
  <w:num w:numId="8">
    <w:abstractNumId w:val="9"/>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lt;/item&gt;&lt;/Libraries&gt;&lt;/ENLibraries&gt;"/>
  </w:docVars>
  <w:rsids>
    <w:rsidRoot w:val="0000773D"/>
    <w:rsid w:val="00001839"/>
    <w:rsid w:val="00002EE6"/>
    <w:rsid w:val="00004108"/>
    <w:rsid w:val="0000444F"/>
    <w:rsid w:val="000047E5"/>
    <w:rsid w:val="00006828"/>
    <w:rsid w:val="0000773D"/>
    <w:rsid w:val="00016169"/>
    <w:rsid w:val="000163D6"/>
    <w:rsid w:val="00016910"/>
    <w:rsid w:val="000171CC"/>
    <w:rsid w:val="000209AA"/>
    <w:rsid w:val="000212C9"/>
    <w:rsid w:val="0002343E"/>
    <w:rsid w:val="00023B98"/>
    <w:rsid w:val="00025CE0"/>
    <w:rsid w:val="00026677"/>
    <w:rsid w:val="0002769C"/>
    <w:rsid w:val="00027A94"/>
    <w:rsid w:val="000313C7"/>
    <w:rsid w:val="00032395"/>
    <w:rsid w:val="00032522"/>
    <w:rsid w:val="00034067"/>
    <w:rsid w:val="000348DB"/>
    <w:rsid w:val="000349F2"/>
    <w:rsid w:val="0003687A"/>
    <w:rsid w:val="00037AFE"/>
    <w:rsid w:val="00040C31"/>
    <w:rsid w:val="00040DA3"/>
    <w:rsid w:val="00042904"/>
    <w:rsid w:val="0004376B"/>
    <w:rsid w:val="00046A01"/>
    <w:rsid w:val="00050258"/>
    <w:rsid w:val="00053CBF"/>
    <w:rsid w:val="00054201"/>
    <w:rsid w:val="0005493C"/>
    <w:rsid w:val="00055BA4"/>
    <w:rsid w:val="00055F08"/>
    <w:rsid w:val="000565E9"/>
    <w:rsid w:val="00056763"/>
    <w:rsid w:val="000574A6"/>
    <w:rsid w:val="0006059D"/>
    <w:rsid w:val="00060857"/>
    <w:rsid w:val="000617D1"/>
    <w:rsid w:val="000623B2"/>
    <w:rsid w:val="000671DD"/>
    <w:rsid w:val="00067AD2"/>
    <w:rsid w:val="00072235"/>
    <w:rsid w:val="00077332"/>
    <w:rsid w:val="00077A0A"/>
    <w:rsid w:val="0008064F"/>
    <w:rsid w:val="000806A4"/>
    <w:rsid w:val="00080C6D"/>
    <w:rsid w:val="0008195C"/>
    <w:rsid w:val="00081CE5"/>
    <w:rsid w:val="000840C8"/>
    <w:rsid w:val="00085552"/>
    <w:rsid w:val="000875CD"/>
    <w:rsid w:val="00087E63"/>
    <w:rsid w:val="00090130"/>
    <w:rsid w:val="0009106A"/>
    <w:rsid w:val="0009142A"/>
    <w:rsid w:val="00094B93"/>
    <w:rsid w:val="00097ADD"/>
    <w:rsid w:val="00097BB6"/>
    <w:rsid w:val="00097D57"/>
    <w:rsid w:val="000A0090"/>
    <w:rsid w:val="000A09CE"/>
    <w:rsid w:val="000A0F70"/>
    <w:rsid w:val="000A25C4"/>
    <w:rsid w:val="000A3EB1"/>
    <w:rsid w:val="000A4775"/>
    <w:rsid w:val="000A4DE6"/>
    <w:rsid w:val="000A6BB7"/>
    <w:rsid w:val="000A741B"/>
    <w:rsid w:val="000A7644"/>
    <w:rsid w:val="000B10D5"/>
    <w:rsid w:val="000B333D"/>
    <w:rsid w:val="000B37E3"/>
    <w:rsid w:val="000B39FE"/>
    <w:rsid w:val="000B429F"/>
    <w:rsid w:val="000B612F"/>
    <w:rsid w:val="000C1903"/>
    <w:rsid w:val="000C45B2"/>
    <w:rsid w:val="000C4D2F"/>
    <w:rsid w:val="000C53EF"/>
    <w:rsid w:val="000C5C13"/>
    <w:rsid w:val="000C6832"/>
    <w:rsid w:val="000C6D06"/>
    <w:rsid w:val="000C7435"/>
    <w:rsid w:val="000D0462"/>
    <w:rsid w:val="000D0B7B"/>
    <w:rsid w:val="000D3027"/>
    <w:rsid w:val="000D56F7"/>
    <w:rsid w:val="000D6E77"/>
    <w:rsid w:val="000D7F97"/>
    <w:rsid w:val="000E033F"/>
    <w:rsid w:val="000E09C6"/>
    <w:rsid w:val="000E0B84"/>
    <w:rsid w:val="000E1254"/>
    <w:rsid w:val="000E2DD8"/>
    <w:rsid w:val="000E4343"/>
    <w:rsid w:val="000E4FC9"/>
    <w:rsid w:val="000F1D79"/>
    <w:rsid w:val="000F37A3"/>
    <w:rsid w:val="000F396C"/>
    <w:rsid w:val="000F5249"/>
    <w:rsid w:val="000F5EEC"/>
    <w:rsid w:val="000F6E58"/>
    <w:rsid w:val="000F737E"/>
    <w:rsid w:val="000F7CCF"/>
    <w:rsid w:val="00100BC6"/>
    <w:rsid w:val="00100CE6"/>
    <w:rsid w:val="0010192A"/>
    <w:rsid w:val="0010268E"/>
    <w:rsid w:val="00103535"/>
    <w:rsid w:val="00103D2A"/>
    <w:rsid w:val="00104D77"/>
    <w:rsid w:val="00105F8C"/>
    <w:rsid w:val="00106DD3"/>
    <w:rsid w:val="001101F4"/>
    <w:rsid w:val="00110D7C"/>
    <w:rsid w:val="00112188"/>
    <w:rsid w:val="00114CAC"/>
    <w:rsid w:val="00115617"/>
    <w:rsid w:val="001156D3"/>
    <w:rsid w:val="00115DE5"/>
    <w:rsid w:val="00115F8D"/>
    <w:rsid w:val="00116DFC"/>
    <w:rsid w:val="00120697"/>
    <w:rsid w:val="00120A27"/>
    <w:rsid w:val="00120B20"/>
    <w:rsid w:val="001214DD"/>
    <w:rsid w:val="001225B6"/>
    <w:rsid w:val="001230F1"/>
    <w:rsid w:val="0012401A"/>
    <w:rsid w:val="001242F7"/>
    <w:rsid w:val="00124CC9"/>
    <w:rsid w:val="00124FB2"/>
    <w:rsid w:val="0012545B"/>
    <w:rsid w:val="00127211"/>
    <w:rsid w:val="0013244E"/>
    <w:rsid w:val="00132AD1"/>
    <w:rsid w:val="0013558B"/>
    <w:rsid w:val="00136A32"/>
    <w:rsid w:val="00136A6E"/>
    <w:rsid w:val="00137555"/>
    <w:rsid w:val="00137F48"/>
    <w:rsid w:val="00140102"/>
    <w:rsid w:val="00140291"/>
    <w:rsid w:val="00140DCA"/>
    <w:rsid w:val="00142DE1"/>
    <w:rsid w:val="001430BC"/>
    <w:rsid w:val="0015097D"/>
    <w:rsid w:val="0015226C"/>
    <w:rsid w:val="00153DFD"/>
    <w:rsid w:val="00154AC5"/>
    <w:rsid w:val="001611C7"/>
    <w:rsid w:val="00171B65"/>
    <w:rsid w:val="00172A46"/>
    <w:rsid w:val="001735FF"/>
    <w:rsid w:val="00177C3B"/>
    <w:rsid w:val="00177C6B"/>
    <w:rsid w:val="00177EC2"/>
    <w:rsid w:val="00180699"/>
    <w:rsid w:val="0018687A"/>
    <w:rsid w:val="00191326"/>
    <w:rsid w:val="00192A85"/>
    <w:rsid w:val="00192D2D"/>
    <w:rsid w:val="00197539"/>
    <w:rsid w:val="001A2694"/>
    <w:rsid w:val="001A2A7C"/>
    <w:rsid w:val="001A710E"/>
    <w:rsid w:val="001A7CD6"/>
    <w:rsid w:val="001B1097"/>
    <w:rsid w:val="001B1EE5"/>
    <w:rsid w:val="001B279A"/>
    <w:rsid w:val="001B2F2B"/>
    <w:rsid w:val="001B3089"/>
    <w:rsid w:val="001B49C6"/>
    <w:rsid w:val="001B5290"/>
    <w:rsid w:val="001B5ECF"/>
    <w:rsid w:val="001B6621"/>
    <w:rsid w:val="001B7219"/>
    <w:rsid w:val="001C0158"/>
    <w:rsid w:val="001C380B"/>
    <w:rsid w:val="001C3987"/>
    <w:rsid w:val="001C5E60"/>
    <w:rsid w:val="001C62A1"/>
    <w:rsid w:val="001C684A"/>
    <w:rsid w:val="001C6869"/>
    <w:rsid w:val="001C698F"/>
    <w:rsid w:val="001C6AC6"/>
    <w:rsid w:val="001C71A3"/>
    <w:rsid w:val="001D1555"/>
    <w:rsid w:val="001D170F"/>
    <w:rsid w:val="001D2031"/>
    <w:rsid w:val="001D2B39"/>
    <w:rsid w:val="001D30F3"/>
    <w:rsid w:val="001D3ADF"/>
    <w:rsid w:val="001D44DA"/>
    <w:rsid w:val="001D4C44"/>
    <w:rsid w:val="001D5BF4"/>
    <w:rsid w:val="001D5F3A"/>
    <w:rsid w:val="001D6D3B"/>
    <w:rsid w:val="001D6DC5"/>
    <w:rsid w:val="001E1D1E"/>
    <w:rsid w:val="001E2631"/>
    <w:rsid w:val="001E2EE2"/>
    <w:rsid w:val="001E3578"/>
    <w:rsid w:val="001E580E"/>
    <w:rsid w:val="001E59AA"/>
    <w:rsid w:val="001F0F30"/>
    <w:rsid w:val="001F2631"/>
    <w:rsid w:val="001F3186"/>
    <w:rsid w:val="001F5CB9"/>
    <w:rsid w:val="002008B3"/>
    <w:rsid w:val="0020171D"/>
    <w:rsid w:val="00201764"/>
    <w:rsid w:val="00203910"/>
    <w:rsid w:val="00205A9D"/>
    <w:rsid w:val="00206300"/>
    <w:rsid w:val="0020725C"/>
    <w:rsid w:val="00210EC9"/>
    <w:rsid w:val="002124F7"/>
    <w:rsid w:val="00215840"/>
    <w:rsid w:val="00215898"/>
    <w:rsid w:val="00216D29"/>
    <w:rsid w:val="002202A7"/>
    <w:rsid w:val="002223D3"/>
    <w:rsid w:val="002237B6"/>
    <w:rsid w:val="00231711"/>
    <w:rsid w:val="00232A31"/>
    <w:rsid w:val="00232B19"/>
    <w:rsid w:val="00233649"/>
    <w:rsid w:val="00233C0E"/>
    <w:rsid w:val="0023423D"/>
    <w:rsid w:val="002370D3"/>
    <w:rsid w:val="00237F2A"/>
    <w:rsid w:val="002403B0"/>
    <w:rsid w:val="00241B1F"/>
    <w:rsid w:val="00243A7E"/>
    <w:rsid w:val="00245A3F"/>
    <w:rsid w:val="0024665E"/>
    <w:rsid w:val="00246D89"/>
    <w:rsid w:val="00247D4C"/>
    <w:rsid w:val="00251746"/>
    <w:rsid w:val="002545C1"/>
    <w:rsid w:val="00255A47"/>
    <w:rsid w:val="002568B6"/>
    <w:rsid w:val="00256CF6"/>
    <w:rsid w:val="00256F14"/>
    <w:rsid w:val="002608D6"/>
    <w:rsid w:val="002613C2"/>
    <w:rsid w:val="00262041"/>
    <w:rsid w:val="00263273"/>
    <w:rsid w:val="00263A81"/>
    <w:rsid w:val="002640CF"/>
    <w:rsid w:val="0026512D"/>
    <w:rsid w:val="00265342"/>
    <w:rsid w:val="002654C4"/>
    <w:rsid w:val="00265A18"/>
    <w:rsid w:val="00265B87"/>
    <w:rsid w:val="002661CD"/>
    <w:rsid w:val="002668EF"/>
    <w:rsid w:val="00271978"/>
    <w:rsid w:val="00271DD8"/>
    <w:rsid w:val="00273F07"/>
    <w:rsid w:val="002745C1"/>
    <w:rsid w:val="00276572"/>
    <w:rsid w:val="00277DEA"/>
    <w:rsid w:val="00280711"/>
    <w:rsid w:val="0028117B"/>
    <w:rsid w:val="002818EA"/>
    <w:rsid w:val="00281A7C"/>
    <w:rsid w:val="00283D12"/>
    <w:rsid w:val="00286CF0"/>
    <w:rsid w:val="00287493"/>
    <w:rsid w:val="002910CC"/>
    <w:rsid w:val="00293DC5"/>
    <w:rsid w:val="0029581D"/>
    <w:rsid w:val="0029641F"/>
    <w:rsid w:val="00296528"/>
    <w:rsid w:val="00296760"/>
    <w:rsid w:val="00297738"/>
    <w:rsid w:val="00297AE7"/>
    <w:rsid w:val="002A0473"/>
    <w:rsid w:val="002A1CAF"/>
    <w:rsid w:val="002A2166"/>
    <w:rsid w:val="002A3F8D"/>
    <w:rsid w:val="002A48C7"/>
    <w:rsid w:val="002A68DB"/>
    <w:rsid w:val="002B2EBD"/>
    <w:rsid w:val="002B38BF"/>
    <w:rsid w:val="002B4267"/>
    <w:rsid w:val="002B6171"/>
    <w:rsid w:val="002B75F3"/>
    <w:rsid w:val="002B7819"/>
    <w:rsid w:val="002C073E"/>
    <w:rsid w:val="002C0D74"/>
    <w:rsid w:val="002C1704"/>
    <w:rsid w:val="002C3744"/>
    <w:rsid w:val="002C71A6"/>
    <w:rsid w:val="002C7E54"/>
    <w:rsid w:val="002D0034"/>
    <w:rsid w:val="002D1648"/>
    <w:rsid w:val="002D269D"/>
    <w:rsid w:val="002D3E4C"/>
    <w:rsid w:val="002D3F74"/>
    <w:rsid w:val="002D55EE"/>
    <w:rsid w:val="002D6461"/>
    <w:rsid w:val="002D72F8"/>
    <w:rsid w:val="002E0B6C"/>
    <w:rsid w:val="002E2B7B"/>
    <w:rsid w:val="002E3195"/>
    <w:rsid w:val="002E44AB"/>
    <w:rsid w:val="002E47A0"/>
    <w:rsid w:val="002E5515"/>
    <w:rsid w:val="002E61F6"/>
    <w:rsid w:val="002E6E91"/>
    <w:rsid w:val="002F040B"/>
    <w:rsid w:val="002F0737"/>
    <w:rsid w:val="002F2884"/>
    <w:rsid w:val="002F559C"/>
    <w:rsid w:val="002F6293"/>
    <w:rsid w:val="00300E13"/>
    <w:rsid w:val="0030130F"/>
    <w:rsid w:val="00301E85"/>
    <w:rsid w:val="00302D51"/>
    <w:rsid w:val="003036ED"/>
    <w:rsid w:val="00304037"/>
    <w:rsid w:val="003041B9"/>
    <w:rsid w:val="00304E33"/>
    <w:rsid w:val="00305E1A"/>
    <w:rsid w:val="003069D0"/>
    <w:rsid w:val="003070A5"/>
    <w:rsid w:val="003074FE"/>
    <w:rsid w:val="0030755A"/>
    <w:rsid w:val="00310D4A"/>
    <w:rsid w:val="00311128"/>
    <w:rsid w:val="003171CC"/>
    <w:rsid w:val="00317CE3"/>
    <w:rsid w:val="003227DD"/>
    <w:rsid w:val="003231DC"/>
    <w:rsid w:val="0032513C"/>
    <w:rsid w:val="00327147"/>
    <w:rsid w:val="003301E1"/>
    <w:rsid w:val="003323B4"/>
    <w:rsid w:val="00332A96"/>
    <w:rsid w:val="00334BBE"/>
    <w:rsid w:val="00334C23"/>
    <w:rsid w:val="00335351"/>
    <w:rsid w:val="00336632"/>
    <w:rsid w:val="0033729A"/>
    <w:rsid w:val="00344B89"/>
    <w:rsid w:val="00345954"/>
    <w:rsid w:val="00347566"/>
    <w:rsid w:val="003476C9"/>
    <w:rsid w:val="00352596"/>
    <w:rsid w:val="0035672C"/>
    <w:rsid w:val="00356A82"/>
    <w:rsid w:val="00362019"/>
    <w:rsid w:val="00363376"/>
    <w:rsid w:val="00363AE4"/>
    <w:rsid w:val="00364DE3"/>
    <w:rsid w:val="003653AA"/>
    <w:rsid w:val="00365918"/>
    <w:rsid w:val="0037067B"/>
    <w:rsid w:val="00370B37"/>
    <w:rsid w:val="003710DE"/>
    <w:rsid w:val="00371419"/>
    <w:rsid w:val="003735F8"/>
    <w:rsid w:val="0037405F"/>
    <w:rsid w:val="003748D1"/>
    <w:rsid w:val="00375047"/>
    <w:rsid w:val="0037683C"/>
    <w:rsid w:val="00380490"/>
    <w:rsid w:val="0038099B"/>
    <w:rsid w:val="003818E1"/>
    <w:rsid w:val="0038199D"/>
    <w:rsid w:val="00381D17"/>
    <w:rsid w:val="00382492"/>
    <w:rsid w:val="0038276A"/>
    <w:rsid w:val="00384335"/>
    <w:rsid w:val="003862D6"/>
    <w:rsid w:val="0038650F"/>
    <w:rsid w:val="00386BA2"/>
    <w:rsid w:val="0039303B"/>
    <w:rsid w:val="0039402B"/>
    <w:rsid w:val="003973C5"/>
    <w:rsid w:val="003979F0"/>
    <w:rsid w:val="003A02D4"/>
    <w:rsid w:val="003A5286"/>
    <w:rsid w:val="003A5BCA"/>
    <w:rsid w:val="003A5D46"/>
    <w:rsid w:val="003A600F"/>
    <w:rsid w:val="003B06CF"/>
    <w:rsid w:val="003B0C31"/>
    <w:rsid w:val="003B0EF8"/>
    <w:rsid w:val="003B1717"/>
    <w:rsid w:val="003B1E2B"/>
    <w:rsid w:val="003B35CD"/>
    <w:rsid w:val="003B6300"/>
    <w:rsid w:val="003C26A5"/>
    <w:rsid w:val="003C544C"/>
    <w:rsid w:val="003C5DFF"/>
    <w:rsid w:val="003D018B"/>
    <w:rsid w:val="003D23EA"/>
    <w:rsid w:val="003D2448"/>
    <w:rsid w:val="003D3C4D"/>
    <w:rsid w:val="003D4C1F"/>
    <w:rsid w:val="003D4F9F"/>
    <w:rsid w:val="003D5156"/>
    <w:rsid w:val="003D5342"/>
    <w:rsid w:val="003D54C4"/>
    <w:rsid w:val="003D58E1"/>
    <w:rsid w:val="003D6BEA"/>
    <w:rsid w:val="003E0233"/>
    <w:rsid w:val="003E0924"/>
    <w:rsid w:val="003E0B01"/>
    <w:rsid w:val="003E0FC4"/>
    <w:rsid w:val="003E204F"/>
    <w:rsid w:val="003E3243"/>
    <w:rsid w:val="003E52A1"/>
    <w:rsid w:val="003E5477"/>
    <w:rsid w:val="003E720B"/>
    <w:rsid w:val="003F303E"/>
    <w:rsid w:val="003F30A8"/>
    <w:rsid w:val="003F50E0"/>
    <w:rsid w:val="003F5EDC"/>
    <w:rsid w:val="003F71B9"/>
    <w:rsid w:val="003F7B3B"/>
    <w:rsid w:val="0040033D"/>
    <w:rsid w:val="00400630"/>
    <w:rsid w:val="004007B3"/>
    <w:rsid w:val="00401240"/>
    <w:rsid w:val="004017FE"/>
    <w:rsid w:val="00401F8F"/>
    <w:rsid w:val="00404404"/>
    <w:rsid w:val="00405032"/>
    <w:rsid w:val="00412FEB"/>
    <w:rsid w:val="00421DF5"/>
    <w:rsid w:val="00422B3F"/>
    <w:rsid w:val="00424043"/>
    <w:rsid w:val="00424CF5"/>
    <w:rsid w:val="00424EE0"/>
    <w:rsid w:val="00425ACE"/>
    <w:rsid w:val="0042645D"/>
    <w:rsid w:val="00426DDC"/>
    <w:rsid w:val="00427469"/>
    <w:rsid w:val="00427F98"/>
    <w:rsid w:val="004318B0"/>
    <w:rsid w:val="00431D71"/>
    <w:rsid w:val="00432346"/>
    <w:rsid w:val="00435CE7"/>
    <w:rsid w:val="00435ED9"/>
    <w:rsid w:val="00436135"/>
    <w:rsid w:val="00440050"/>
    <w:rsid w:val="00445A80"/>
    <w:rsid w:val="00446533"/>
    <w:rsid w:val="004478FC"/>
    <w:rsid w:val="004527A2"/>
    <w:rsid w:val="00452B41"/>
    <w:rsid w:val="004543FD"/>
    <w:rsid w:val="00454D55"/>
    <w:rsid w:val="00455EFE"/>
    <w:rsid w:val="00456E22"/>
    <w:rsid w:val="00457424"/>
    <w:rsid w:val="004576D9"/>
    <w:rsid w:val="004608D4"/>
    <w:rsid w:val="004654FC"/>
    <w:rsid w:val="004666A8"/>
    <w:rsid w:val="00472FAE"/>
    <w:rsid w:val="004751E6"/>
    <w:rsid w:val="00476061"/>
    <w:rsid w:val="00476B80"/>
    <w:rsid w:val="00476E98"/>
    <w:rsid w:val="00476F4F"/>
    <w:rsid w:val="00483F96"/>
    <w:rsid w:val="00484E4C"/>
    <w:rsid w:val="00484F00"/>
    <w:rsid w:val="004858C1"/>
    <w:rsid w:val="00487619"/>
    <w:rsid w:val="00490A8D"/>
    <w:rsid w:val="00491588"/>
    <w:rsid w:val="0049343E"/>
    <w:rsid w:val="004939BF"/>
    <w:rsid w:val="00494061"/>
    <w:rsid w:val="00495BA2"/>
    <w:rsid w:val="004A0FA3"/>
    <w:rsid w:val="004A11B6"/>
    <w:rsid w:val="004A3B0D"/>
    <w:rsid w:val="004A55CF"/>
    <w:rsid w:val="004A7967"/>
    <w:rsid w:val="004B0309"/>
    <w:rsid w:val="004B09C2"/>
    <w:rsid w:val="004B3E98"/>
    <w:rsid w:val="004C08A7"/>
    <w:rsid w:val="004C23D8"/>
    <w:rsid w:val="004C3081"/>
    <w:rsid w:val="004C35F4"/>
    <w:rsid w:val="004C5367"/>
    <w:rsid w:val="004D0E71"/>
    <w:rsid w:val="004D0F72"/>
    <w:rsid w:val="004D1602"/>
    <w:rsid w:val="004D24A7"/>
    <w:rsid w:val="004D2C98"/>
    <w:rsid w:val="004D4B21"/>
    <w:rsid w:val="004E32AB"/>
    <w:rsid w:val="004E4D66"/>
    <w:rsid w:val="004E4E0F"/>
    <w:rsid w:val="004E4E55"/>
    <w:rsid w:val="004E7033"/>
    <w:rsid w:val="004F02A8"/>
    <w:rsid w:val="004F0577"/>
    <w:rsid w:val="004F0E22"/>
    <w:rsid w:val="004F191C"/>
    <w:rsid w:val="004F6F44"/>
    <w:rsid w:val="004F7052"/>
    <w:rsid w:val="005010C2"/>
    <w:rsid w:val="00502DC0"/>
    <w:rsid w:val="00503DE0"/>
    <w:rsid w:val="005043FC"/>
    <w:rsid w:val="00505319"/>
    <w:rsid w:val="0050532D"/>
    <w:rsid w:val="00506C72"/>
    <w:rsid w:val="00507712"/>
    <w:rsid w:val="0050791F"/>
    <w:rsid w:val="00507DFA"/>
    <w:rsid w:val="00507EB8"/>
    <w:rsid w:val="00507F5C"/>
    <w:rsid w:val="00510056"/>
    <w:rsid w:val="005116C9"/>
    <w:rsid w:val="00515771"/>
    <w:rsid w:val="00515AFF"/>
    <w:rsid w:val="00517190"/>
    <w:rsid w:val="00520DF7"/>
    <w:rsid w:val="0052118A"/>
    <w:rsid w:val="00525BE8"/>
    <w:rsid w:val="0053087E"/>
    <w:rsid w:val="00530C45"/>
    <w:rsid w:val="005312DB"/>
    <w:rsid w:val="005319ED"/>
    <w:rsid w:val="00531A3E"/>
    <w:rsid w:val="0053369F"/>
    <w:rsid w:val="0053496F"/>
    <w:rsid w:val="00535B13"/>
    <w:rsid w:val="00536EB9"/>
    <w:rsid w:val="00537807"/>
    <w:rsid w:val="0053794B"/>
    <w:rsid w:val="0054052E"/>
    <w:rsid w:val="00544CEB"/>
    <w:rsid w:val="005458E1"/>
    <w:rsid w:val="00546143"/>
    <w:rsid w:val="00547CE2"/>
    <w:rsid w:val="00547EEC"/>
    <w:rsid w:val="00550C19"/>
    <w:rsid w:val="00552174"/>
    <w:rsid w:val="005524F8"/>
    <w:rsid w:val="00552C75"/>
    <w:rsid w:val="00554020"/>
    <w:rsid w:val="005567DE"/>
    <w:rsid w:val="00557870"/>
    <w:rsid w:val="00563593"/>
    <w:rsid w:val="005640B0"/>
    <w:rsid w:val="00565188"/>
    <w:rsid w:val="00566ACF"/>
    <w:rsid w:val="005705AB"/>
    <w:rsid w:val="00572166"/>
    <w:rsid w:val="00573128"/>
    <w:rsid w:val="00573D1F"/>
    <w:rsid w:val="005749FD"/>
    <w:rsid w:val="0057534D"/>
    <w:rsid w:val="0057592C"/>
    <w:rsid w:val="00576C4A"/>
    <w:rsid w:val="005812D6"/>
    <w:rsid w:val="005819B7"/>
    <w:rsid w:val="00582911"/>
    <w:rsid w:val="005836C0"/>
    <w:rsid w:val="00583875"/>
    <w:rsid w:val="005839DE"/>
    <w:rsid w:val="00584DDC"/>
    <w:rsid w:val="005866D7"/>
    <w:rsid w:val="00586DFE"/>
    <w:rsid w:val="00590D0A"/>
    <w:rsid w:val="00591765"/>
    <w:rsid w:val="0059236F"/>
    <w:rsid w:val="00593B24"/>
    <w:rsid w:val="00594A82"/>
    <w:rsid w:val="00596581"/>
    <w:rsid w:val="005977A2"/>
    <w:rsid w:val="005A00D9"/>
    <w:rsid w:val="005A2CF9"/>
    <w:rsid w:val="005A4CDE"/>
    <w:rsid w:val="005A529D"/>
    <w:rsid w:val="005B0707"/>
    <w:rsid w:val="005B2D92"/>
    <w:rsid w:val="005B3B4F"/>
    <w:rsid w:val="005B65DD"/>
    <w:rsid w:val="005B6DF7"/>
    <w:rsid w:val="005C06FD"/>
    <w:rsid w:val="005C1EF0"/>
    <w:rsid w:val="005C3030"/>
    <w:rsid w:val="005C3793"/>
    <w:rsid w:val="005C4AA6"/>
    <w:rsid w:val="005C6536"/>
    <w:rsid w:val="005C6D0A"/>
    <w:rsid w:val="005C6ED3"/>
    <w:rsid w:val="005C7B30"/>
    <w:rsid w:val="005D0E4E"/>
    <w:rsid w:val="005D1E32"/>
    <w:rsid w:val="005D2DB8"/>
    <w:rsid w:val="005D36B1"/>
    <w:rsid w:val="005D45B5"/>
    <w:rsid w:val="005D5D0A"/>
    <w:rsid w:val="005D7FA8"/>
    <w:rsid w:val="005E0017"/>
    <w:rsid w:val="005E1039"/>
    <w:rsid w:val="005E1307"/>
    <w:rsid w:val="005E1704"/>
    <w:rsid w:val="005E1FDC"/>
    <w:rsid w:val="005E2833"/>
    <w:rsid w:val="005E2E77"/>
    <w:rsid w:val="005E4936"/>
    <w:rsid w:val="005E5FBB"/>
    <w:rsid w:val="005F0B81"/>
    <w:rsid w:val="005F2115"/>
    <w:rsid w:val="005F3BB4"/>
    <w:rsid w:val="005F44F2"/>
    <w:rsid w:val="005F4EEB"/>
    <w:rsid w:val="005F5D22"/>
    <w:rsid w:val="005F6281"/>
    <w:rsid w:val="00600C72"/>
    <w:rsid w:val="0060109E"/>
    <w:rsid w:val="0060567B"/>
    <w:rsid w:val="00605FF0"/>
    <w:rsid w:val="00606A8F"/>
    <w:rsid w:val="006132CC"/>
    <w:rsid w:val="006171C1"/>
    <w:rsid w:val="00617FCA"/>
    <w:rsid w:val="0062147D"/>
    <w:rsid w:val="0062271B"/>
    <w:rsid w:val="00622D27"/>
    <w:rsid w:val="00622F96"/>
    <w:rsid w:val="006232E3"/>
    <w:rsid w:val="00623676"/>
    <w:rsid w:val="006240E1"/>
    <w:rsid w:val="00624360"/>
    <w:rsid w:val="00625D27"/>
    <w:rsid w:val="00626092"/>
    <w:rsid w:val="00626686"/>
    <w:rsid w:val="00626954"/>
    <w:rsid w:val="00631A25"/>
    <w:rsid w:val="0063289B"/>
    <w:rsid w:val="00633C48"/>
    <w:rsid w:val="00634584"/>
    <w:rsid w:val="00634AFC"/>
    <w:rsid w:val="00634BE6"/>
    <w:rsid w:val="00641291"/>
    <w:rsid w:val="00641592"/>
    <w:rsid w:val="00642885"/>
    <w:rsid w:val="00642B08"/>
    <w:rsid w:val="006442AC"/>
    <w:rsid w:val="00644CCA"/>
    <w:rsid w:val="0065052E"/>
    <w:rsid w:val="006551CC"/>
    <w:rsid w:val="00657E89"/>
    <w:rsid w:val="006610A6"/>
    <w:rsid w:val="0066272D"/>
    <w:rsid w:val="0066332D"/>
    <w:rsid w:val="00664EAD"/>
    <w:rsid w:val="00665258"/>
    <w:rsid w:val="00666F0A"/>
    <w:rsid w:val="0067440B"/>
    <w:rsid w:val="0067572E"/>
    <w:rsid w:val="00675E95"/>
    <w:rsid w:val="0067672C"/>
    <w:rsid w:val="00676F98"/>
    <w:rsid w:val="00677EC4"/>
    <w:rsid w:val="0068037A"/>
    <w:rsid w:val="006811D4"/>
    <w:rsid w:val="00683DC8"/>
    <w:rsid w:val="00687659"/>
    <w:rsid w:val="00690B5A"/>
    <w:rsid w:val="00691515"/>
    <w:rsid w:val="00691910"/>
    <w:rsid w:val="006942DF"/>
    <w:rsid w:val="0069483A"/>
    <w:rsid w:val="006948AB"/>
    <w:rsid w:val="00694A9C"/>
    <w:rsid w:val="006972DA"/>
    <w:rsid w:val="0069739B"/>
    <w:rsid w:val="006A0097"/>
    <w:rsid w:val="006A0B3A"/>
    <w:rsid w:val="006A1EBC"/>
    <w:rsid w:val="006A37AE"/>
    <w:rsid w:val="006A3DA4"/>
    <w:rsid w:val="006A49FC"/>
    <w:rsid w:val="006A5240"/>
    <w:rsid w:val="006A528F"/>
    <w:rsid w:val="006A7E2D"/>
    <w:rsid w:val="006B35DE"/>
    <w:rsid w:val="006B3745"/>
    <w:rsid w:val="006B448F"/>
    <w:rsid w:val="006B4819"/>
    <w:rsid w:val="006B54BF"/>
    <w:rsid w:val="006B54FE"/>
    <w:rsid w:val="006C2165"/>
    <w:rsid w:val="006C374A"/>
    <w:rsid w:val="006C434C"/>
    <w:rsid w:val="006C4CE4"/>
    <w:rsid w:val="006C4E98"/>
    <w:rsid w:val="006C4EFD"/>
    <w:rsid w:val="006C5332"/>
    <w:rsid w:val="006C6951"/>
    <w:rsid w:val="006C6CB7"/>
    <w:rsid w:val="006D08AF"/>
    <w:rsid w:val="006D09CC"/>
    <w:rsid w:val="006D12C8"/>
    <w:rsid w:val="006D1E52"/>
    <w:rsid w:val="006D20F8"/>
    <w:rsid w:val="006D2E19"/>
    <w:rsid w:val="006D3D07"/>
    <w:rsid w:val="006D456B"/>
    <w:rsid w:val="006D538A"/>
    <w:rsid w:val="006D6283"/>
    <w:rsid w:val="006D657D"/>
    <w:rsid w:val="006D76C1"/>
    <w:rsid w:val="006E0BAA"/>
    <w:rsid w:val="006E1A99"/>
    <w:rsid w:val="006E2C5E"/>
    <w:rsid w:val="006E2C72"/>
    <w:rsid w:val="006E41B0"/>
    <w:rsid w:val="006E4491"/>
    <w:rsid w:val="006E46AB"/>
    <w:rsid w:val="006E6814"/>
    <w:rsid w:val="006E735B"/>
    <w:rsid w:val="006F469F"/>
    <w:rsid w:val="006F57B9"/>
    <w:rsid w:val="006F64E3"/>
    <w:rsid w:val="007006BA"/>
    <w:rsid w:val="0070185D"/>
    <w:rsid w:val="007021C9"/>
    <w:rsid w:val="007033A7"/>
    <w:rsid w:val="007063AD"/>
    <w:rsid w:val="00707A30"/>
    <w:rsid w:val="00707AA9"/>
    <w:rsid w:val="0071013A"/>
    <w:rsid w:val="0071197C"/>
    <w:rsid w:val="007119DD"/>
    <w:rsid w:val="0071266F"/>
    <w:rsid w:val="00714A9A"/>
    <w:rsid w:val="007163D4"/>
    <w:rsid w:val="0072056E"/>
    <w:rsid w:val="00721530"/>
    <w:rsid w:val="007229A5"/>
    <w:rsid w:val="00722F98"/>
    <w:rsid w:val="00726CD0"/>
    <w:rsid w:val="007279F8"/>
    <w:rsid w:val="00727D88"/>
    <w:rsid w:val="00730D76"/>
    <w:rsid w:val="007316A9"/>
    <w:rsid w:val="0073172B"/>
    <w:rsid w:val="00731A1F"/>
    <w:rsid w:val="007330D2"/>
    <w:rsid w:val="00733C1A"/>
    <w:rsid w:val="007401B1"/>
    <w:rsid w:val="00740CCC"/>
    <w:rsid w:val="007412B1"/>
    <w:rsid w:val="007448C7"/>
    <w:rsid w:val="00744AF4"/>
    <w:rsid w:val="00744F3F"/>
    <w:rsid w:val="00756102"/>
    <w:rsid w:val="00757566"/>
    <w:rsid w:val="00757C02"/>
    <w:rsid w:val="00760B6E"/>
    <w:rsid w:val="00760DBC"/>
    <w:rsid w:val="007613A1"/>
    <w:rsid w:val="00761EF5"/>
    <w:rsid w:val="00762EAF"/>
    <w:rsid w:val="00764114"/>
    <w:rsid w:val="0076594F"/>
    <w:rsid w:val="00767E92"/>
    <w:rsid w:val="00770CF9"/>
    <w:rsid w:val="007739E4"/>
    <w:rsid w:val="00773BD2"/>
    <w:rsid w:val="007745C5"/>
    <w:rsid w:val="007763F5"/>
    <w:rsid w:val="00777332"/>
    <w:rsid w:val="00777FA0"/>
    <w:rsid w:val="00780308"/>
    <w:rsid w:val="00780786"/>
    <w:rsid w:val="00782679"/>
    <w:rsid w:val="007829CF"/>
    <w:rsid w:val="00782F66"/>
    <w:rsid w:val="007831D1"/>
    <w:rsid w:val="00785D51"/>
    <w:rsid w:val="007944E3"/>
    <w:rsid w:val="007970B0"/>
    <w:rsid w:val="00797DC4"/>
    <w:rsid w:val="007A0488"/>
    <w:rsid w:val="007A073A"/>
    <w:rsid w:val="007A1BEF"/>
    <w:rsid w:val="007A4F6F"/>
    <w:rsid w:val="007A55F0"/>
    <w:rsid w:val="007A6B28"/>
    <w:rsid w:val="007B1C14"/>
    <w:rsid w:val="007B2451"/>
    <w:rsid w:val="007B27AB"/>
    <w:rsid w:val="007B33D3"/>
    <w:rsid w:val="007B4BAE"/>
    <w:rsid w:val="007C2027"/>
    <w:rsid w:val="007C4A3D"/>
    <w:rsid w:val="007C4AAB"/>
    <w:rsid w:val="007D0A19"/>
    <w:rsid w:val="007D3C65"/>
    <w:rsid w:val="007D3EF6"/>
    <w:rsid w:val="007D5D68"/>
    <w:rsid w:val="007E08CC"/>
    <w:rsid w:val="007E128C"/>
    <w:rsid w:val="007E143E"/>
    <w:rsid w:val="007E1A0D"/>
    <w:rsid w:val="007E1BED"/>
    <w:rsid w:val="007E3546"/>
    <w:rsid w:val="007E7DA4"/>
    <w:rsid w:val="007F4AD3"/>
    <w:rsid w:val="007F581A"/>
    <w:rsid w:val="0080001C"/>
    <w:rsid w:val="008004C6"/>
    <w:rsid w:val="0080172E"/>
    <w:rsid w:val="00801B37"/>
    <w:rsid w:val="00803F41"/>
    <w:rsid w:val="00805E31"/>
    <w:rsid w:val="0080752F"/>
    <w:rsid w:val="00807949"/>
    <w:rsid w:val="00807E23"/>
    <w:rsid w:val="0081018C"/>
    <w:rsid w:val="008103B6"/>
    <w:rsid w:val="00810BA1"/>
    <w:rsid w:val="00810D38"/>
    <w:rsid w:val="00810D85"/>
    <w:rsid w:val="0081179C"/>
    <w:rsid w:val="00811BA4"/>
    <w:rsid w:val="00811C09"/>
    <w:rsid w:val="00811F14"/>
    <w:rsid w:val="0081205C"/>
    <w:rsid w:val="008148A0"/>
    <w:rsid w:val="008177DB"/>
    <w:rsid w:val="00817B62"/>
    <w:rsid w:val="00821662"/>
    <w:rsid w:val="0082360C"/>
    <w:rsid w:val="00823AF7"/>
    <w:rsid w:val="00824546"/>
    <w:rsid w:val="00825671"/>
    <w:rsid w:val="00825E50"/>
    <w:rsid w:val="0082728E"/>
    <w:rsid w:val="008276E5"/>
    <w:rsid w:val="00830921"/>
    <w:rsid w:val="00831D83"/>
    <w:rsid w:val="00833E87"/>
    <w:rsid w:val="008343E5"/>
    <w:rsid w:val="00834D11"/>
    <w:rsid w:val="0084169A"/>
    <w:rsid w:val="0084224B"/>
    <w:rsid w:val="00842671"/>
    <w:rsid w:val="00843C43"/>
    <w:rsid w:val="00847981"/>
    <w:rsid w:val="008513B6"/>
    <w:rsid w:val="008555B9"/>
    <w:rsid w:val="008571AD"/>
    <w:rsid w:val="0085778C"/>
    <w:rsid w:val="00857CB0"/>
    <w:rsid w:val="00857F39"/>
    <w:rsid w:val="00860640"/>
    <w:rsid w:val="008607E5"/>
    <w:rsid w:val="00861753"/>
    <w:rsid w:val="0086274A"/>
    <w:rsid w:val="0086734C"/>
    <w:rsid w:val="008704A1"/>
    <w:rsid w:val="00871785"/>
    <w:rsid w:val="00875F2E"/>
    <w:rsid w:val="008803A5"/>
    <w:rsid w:val="00881A32"/>
    <w:rsid w:val="00881B66"/>
    <w:rsid w:val="0088243D"/>
    <w:rsid w:val="00882577"/>
    <w:rsid w:val="00883269"/>
    <w:rsid w:val="0088532C"/>
    <w:rsid w:val="00885B21"/>
    <w:rsid w:val="00885BD1"/>
    <w:rsid w:val="008879E9"/>
    <w:rsid w:val="00890DFD"/>
    <w:rsid w:val="00892C3A"/>
    <w:rsid w:val="00894BD5"/>
    <w:rsid w:val="00895485"/>
    <w:rsid w:val="00896135"/>
    <w:rsid w:val="0089655E"/>
    <w:rsid w:val="00896B7E"/>
    <w:rsid w:val="008A0134"/>
    <w:rsid w:val="008A2FD0"/>
    <w:rsid w:val="008A334E"/>
    <w:rsid w:val="008A379F"/>
    <w:rsid w:val="008A47BA"/>
    <w:rsid w:val="008A4EA0"/>
    <w:rsid w:val="008A71C5"/>
    <w:rsid w:val="008B0250"/>
    <w:rsid w:val="008B246B"/>
    <w:rsid w:val="008B2F0E"/>
    <w:rsid w:val="008B3F8D"/>
    <w:rsid w:val="008B5791"/>
    <w:rsid w:val="008B7EF2"/>
    <w:rsid w:val="008C00FA"/>
    <w:rsid w:val="008C0AF3"/>
    <w:rsid w:val="008C2457"/>
    <w:rsid w:val="008C257A"/>
    <w:rsid w:val="008C2C39"/>
    <w:rsid w:val="008C410B"/>
    <w:rsid w:val="008C455D"/>
    <w:rsid w:val="008C5C1A"/>
    <w:rsid w:val="008C6BE3"/>
    <w:rsid w:val="008C7BB6"/>
    <w:rsid w:val="008D1583"/>
    <w:rsid w:val="008D384A"/>
    <w:rsid w:val="008D4A8E"/>
    <w:rsid w:val="008D5C9F"/>
    <w:rsid w:val="008D64CC"/>
    <w:rsid w:val="008D6C8B"/>
    <w:rsid w:val="008D717A"/>
    <w:rsid w:val="008E0906"/>
    <w:rsid w:val="008E311B"/>
    <w:rsid w:val="008E420B"/>
    <w:rsid w:val="008F182D"/>
    <w:rsid w:val="008F311D"/>
    <w:rsid w:val="008F3230"/>
    <w:rsid w:val="008F3364"/>
    <w:rsid w:val="008F5D70"/>
    <w:rsid w:val="008F6285"/>
    <w:rsid w:val="008F69AB"/>
    <w:rsid w:val="008F7742"/>
    <w:rsid w:val="009003DA"/>
    <w:rsid w:val="009065C1"/>
    <w:rsid w:val="00906D30"/>
    <w:rsid w:val="00907789"/>
    <w:rsid w:val="00907C99"/>
    <w:rsid w:val="00907EF5"/>
    <w:rsid w:val="00910A83"/>
    <w:rsid w:val="00911377"/>
    <w:rsid w:val="009124B1"/>
    <w:rsid w:val="009128BE"/>
    <w:rsid w:val="00912FC3"/>
    <w:rsid w:val="00913840"/>
    <w:rsid w:val="009143EA"/>
    <w:rsid w:val="00914B00"/>
    <w:rsid w:val="0091576F"/>
    <w:rsid w:val="00915F41"/>
    <w:rsid w:val="00917C92"/>
    <w:rsid w:val="009204DF"/>
    <w:rsid w:val="00920640"/>
    <w:rsid w:val="00920A33"/>
    <w:rsid w:val="00921625"/>
    <w:rsid w:val="00922230"/>
    <w:rsid w:val="00922E7D"/>
    <w:rsid w:val="00923042"/>
    <w:rsid w:val="00924ADD"/>
    <w:rsid w:val="00925F98"/>
    <w:rsid w:val="0092778C"/>
    <w:rsid w:val="00930EDD"/>
    <w:rsid w:val="0093489E"/>
    <w:rsid w:val="00936A1D"/>
    <w:rsid w:val="00937705"/>
    <w:rsid w:val="00940450"/>
    <w:rsid w:val="00942681"/>
    <w:rsid w:val="00946F59"/>
    <w:rsid w:val="00947E8E"/>
    <w:rsid w:val="00951C78"/>
    <w:rsid w:val="00952F8A"/>
    <w:rsid w:val="009530A5"/>
    <w:rsid w:val="00953937"/>
    <w:rsid w:val="009552DA"/>
    <w:rsid w:val="00956A36"/>
    <w:rsid w:val="0095723F"/>
    <w:rsid w:val="00957627"/>
    <w:rsid w:val="00960DE2"/>
    <w:rsid w:val="00962A55"/>
    <w:rsid w:val="00963776"/>
    <w:rsid w:val="009655A9"/>
    <w:rsid w:val="009669C2"/>
    <w:rsid w:val="009677FE"/>
    <w:rsid w:val="0097389B"/>
    <w:rsid w:val="00975A11"/>
    <w:rsid w:val="009763B8"/>
    <w:rsid w:val="009778FB"/>
    <w:rsid w:val="00980830"/>
    <w:rsid w:val="00981022"/>
    <w:rsid w:val="00982047"/>
    <w:rsid w:val="00983351"/>
    <w:rsid w:val="009848CD"/>
    <w:rsid w:val="00985308"/>
    <w:rsid w:val="00986B83"/>
    <w:rsid w:val="0098759D"/>
    <w:rsid w:val="00991F41"/>
    <w:rsid w:val="009921EB"/>
    <w:rsid w:val="00992A49"/>
    <w:rsid w:val="00992A51"/>
    <w:rsid w:val="00994932"/>
    <w:rsid w:val="0099560B"/>
    <w:rsid w:val="00995985"/>
    <w:rsid w:val="009A01FD"/>
    <w:rsid w:val="009A0436"/>
    <w:rsid w:val="009A0E58"/>
    <w:rsid w:val="009A15BE"/>
    <w:rsid w:val="009A1D18"/>
    <w:rsid w:val="009A492D"/>
    <w:rsid w:val="009A6F2F"/>
    <w:rsid w:val="009A7257"/>
    <w:rsid w:val="009A7DD9"/>
    <w:rsid w:val="009B0ACE"/>
    <w:rsid w:val="009B17A5"/>
    <w:rsid w:val="009B3393"/>
    <w:rsid w:val="009B3402"/>
    <w:rsid w:val="009B362B"/>
    <w:rsid w:val="009B3DC3"/>
    <w:rsid w:val="009B5C05"/>
    <w:rsid w:val="009B5CC0"/>
    <w:rsid w:val="009B79DC"/>
    <w:rsid w:val="009C031B"/>
    <w:rsid w:val="009C338F"/>
    <w:rsid w:val="009C51C8"/>
    <w:rsid w:val="009C5E20"/>
    <w:rsid w:val="009D1375"/>
    <w:rsid w:val="009D1769"/>
    <w:rsid w:val="009D2375"/>
    <w:rsid w:val="009D3332"/>
    <w:rsid w:val="009D486E"/>
    <w:rsid w:val="009E05EA"/>
    <w:rsid w:val="009E0B58"/>
    <w:rsid w:val="009E17BD"/>
    <w:rsid w:val="009E1A64"/>
    <w:rsid w:val="009E35C0"/>
    <w:rsid w:val="009E4C72"/>
    <w:rsid w:val="009E7A20"/>
    <w:rsid w:val="009F2A4F"/>
    <w:rsid w:val="009F348D"/>
    <w:rsid w:val="009F5870"/>
    <w:rsid w:val="009F6DC5"/>
    <w:rsid w:val="00A03806"/>
    <w:rsid w:val="00A039C4"/>
    <w:rsid w:val="00A04D7A"/>
    <w:rsid w:val="00A060BD"/>
    <w:rsid w:val="00A060F9"/>
    <w:rsid w:val="00A062C8"/>
    <w:rsid w:val="00A06504"/>
    <w:rsid w:val="00A07215"/>
    <w:rsid w:val="00A1191D"/>
    <w:rsid w:val="00A124DB"/>
    <w:rsid w:val="00A12887"/>
    <w:rsid w:val="00A1305C"/>
    <w:rsid w:val="00A13190"/>
    <w:rsid w:val="00A201E8"/>
    <w:rsid w:val="00A20897"/>
    <w:rsid w:val="00A22806"/>
    <w:rsid w:val="00A22DE6"/>
    <w:rsid w:val="00A2637C"/>
    <w:rsid w:val="00A26D3C"/>
    <w:rsid w:val="00A30F7B"/>
    <w:rsid w:val="00A322DF"/>
    <w:rsid w:val="00A37325"/>
    <w:rsid w:val="00A37804"/>
    <w:rsid w:val="00A37E0C"/>
    <w:rsid w:val="00A400D6"/>
    <w:rsid w:val="00A401B7"/>
    <w:rsid w:val="00A41CA6"/>
    <w:rsid w:val="00A47111"/>
    <w:rsid w:val="00A47186"/>
    <w:rsid w:val="00A50C24"/>
    <w:rsid w:val="00A51085"/>
    <w:rsid w:val="00A54BB6"/>
    <w:rsid w:val="00A54F66"/>
    <w:rsid w:val="00A5548A"/>
    <w:rsid w:val="00A55A80"/>
    <w:rsid w:val="00A55F13"/>
    <w:rsid w:val="00A5669A"/>
    <w:rsid w:val="00A57976"/>
    <w:rsid w:val="00A61A89"/>
    <w:rsid w:val="00A620F6"/>
    <w:rsid w:val="00A630C2"/>
    <w:rsid w:val="00A6393F"/>
    <w:rsid w:val="00A64045"/>
    <w:rsid w:val="00A640D0"/>
    <w:rsid w:val="00A64AF7"/>
    <w:rsid w:val="00A65FD8"/>
    <w:rsid w:val="00A661C1"/>
    <w:rsid w:val="00A669ED"/>
    <w:rsid w:val="00A7179F"/>
    <w:rsid w:val="00A72F52"/>
    <w:rsid w:val="00A73862"/>
    <w:rsid w:val="00A74E00"/>
    <w:rsid w:val="00A753E8"/>
    <w:rsid w:val="00A75F82"/>
    <w:rsid w:val="00A75FE0"/>
    <w:rsid w:val="00A77210"/>
    <w:rsid w:val="00A7758C"/>
    <w:rsid w:val="00A82568"/>
    <w:rsid w:val="00A834B9"/>
    <w:rsid w:val="00A8400E"/>
    <w:rsid w:val="00A85D86"/>
    <w:rsid w:val="00A90E6A"/>
    <w:rsid w:val="00A92549"/>
    <w:rsid w:val="00A930C6"/>
    <w:rsid w:val="00A9378A"/>
    <w:rsid w:val="00A94B4E"/>
    <w:rsid w:val="00A97374"/>
    <w:rsid w:val="00AA0B53"/>
    <w:rsid w:val="00AA2550"/>
    <w:rsid w:val="00AA5FBC"/>
    <w:rsid w:val="00AA6094"/>
    <w:rsid w:val="00AA7043"/>
    <w:rsid w:val="00AA7585"/>
    <w:rsid w:val="00AB0A3A"/>
    <w:rsid w:val="00AB0A81"/>
    <w:rsid w:val="00AB285B"/>
    <w:rsid w:val="00AB4624"/>
    <w:rsid w:val="00AB4FB1"/>
    <w:rsid w:val="00AB7C69"/>
    <w:rsid w:val="00AB7F22"/>
    <w:rsid w:val="00AC0FF2"/>
    <w:rsid w:val="00AC26FB"/>
    <w:rsid w:val="00AC5840"/>
    <w:rsid w:val="00AC672D"/>
    <w:rsid w:val="00AC72D8"/>
    <w:rsid w:val="00AC77CF"/>
    <w:rsid w:val="00AD1023"/>
    <w:rsid w:val="00AD1806"/>
    <w:rsid w:val="00AD5466"/>
    <w:rsid w:val="00AD7F39"/>
    <w:rsid w:val="00AE0066"/>
    <w:rsid w:val="00AE1C13"/>
    <w:rsid w:val="00AE24A6"/>
    <w:rsid w:val="00AE307A"/>
    <w:rsid w:val="00AE3ED0"/>
    <w:rsid w:val="00AE611C"/>
    <w:rsid w:val="00AE73F6"/>
    <w:rsid w:val="00AF34D8"/>
    <w:rsid w:val="00AF3C90"/>
    <w:rsid w:val="00AF5FF4"/>
    <w:rsid w:val="00AF6096"/>
    <w:rsid w:val="00AF6FB9"/>
    <w:rsid w:val="00AF7CEB"/>
    <w:rsid w:val="00B00CB4"/>
    <w:rsid w:val="00B0248A"/>
    <w:rsid w:val="00B044AF"/>
    <w:rsid w:val="00B04DE5"/>
    <w:rsid w:val="00B06EA8"/>
    <w:rsid w:val="00B10480"/>
    <w:rsid w:val="00B105E7"/>
    <w:rsid w:val="00B11070"/>
    <w:rsid w:val="00B13116"/>
    <w:rsid w:val="00B1514F"/>
    <w:rsid w:val="00B154DA"/>
    <w:rsid w:val="00B20844"/>
    <w:rsid w:val="00B21002"/>
    <w:rsid w:val="00B2127B"/>
    <w:rsid w:val="00B22219"/>
    <w:rsid w:val="00B24AA0"/>
    <w:rsid w:val="00B25946"/>
    <w:rsid w:val="00B26B21"/>
    <w:rsid w:val="00B26BED"/>
    <w:rsid w:val="00B3031B"/>
    <w:rsid w:val="00B30713"/>
    <w:rsid w:val="00B309A0"/>
    <w:rsid w:val="00B30F83"/>
    <w:rsid w:val="00B30F8C"/>
    <w:rsid w:val="00B3284E"/>
    <w:rsid w:val="00B35CD4"/>
    <w:rsid w:val="00B3639A"/>
    <w:rsid w:val="00B36F15"/>
    <w:rsid w:val="00B40988"/>
    <w:rsid w:val="00B41EC9"/>
    <w:rsid w:val="00B43FE3"/>
    <w:rsid w:val="00B4432C"/>
    <w:rsid w:val="00B45768"/>
    <w:rsid w:val="00B46735"/>
    <w:rsid w:val="00B46BF2"/>
    <w:rsid w:val="00B518F7"/>
    <w:rsid w:val="00B53CE5"/>
    <w:rsid w:val="00B56ACD"/>
    <w:rsid w:val="00B57C85"/>
    <w:rsid w:val="00B61D93"/>
    <w:rsid w:val="00B63592"/>
    <w:rsid w:val="00B63A50"/>
    <w:rsid w:val="00B64B3D"/>
    <w:rsid w:val="00B64B80"/>
    <w:rsid w:val="00B65167"/>
    <w:rsid w:val="00B65401"/>
    <w:rsid w:val="00B65E9A"/>
    <w:rsid w:val="00B663A1"/>
    <w:rsid w:val="00B66484"/>
    <w:rsid w:val="00B67694"/>
    <w:rsid w:val="00B67707"/>
    <w:rsid w:val="00B70540"/>
    <w:rsid w:val="00B73058"/>
    <w:rsid w:val="00B732A7"/>
    <w:rsid w:val="00B74DFA"/>
    <w:rsid w:val="00B75107"/>
    <w:rsid w:val="00B76285"/>
    <w:rsid w:val="00B776A1"/>
    <w:rsid w:val="00B80B2B"/>
    <w:rsid w:val="00B8228E"/>
    <w:rsid w:val="00B83015"/>
    <w:rsid w:val="00B83DDC"/>
    <w:rsid w:val="00B83F8C"/>
    <w:rsid w:val="00B90C21"/>
    <w:rsid w:val="00B917FD"/>
    <w:rsid w:val="00B936B8"/>
    <w:rsid w:val="00B944BA"/>
    <w:rsid w:val="00B94D43"/>
    <w:rsid w:val="00B958A1"/>
    <w:rsid w:val="00B9602D"/>
    <w:rsid w:val="00B96783"/>
    <w:rsid w:val="00B96D1B"/>
    <w:rsid w:val="00B96DCC"/>
    <w:rsid w:val="00B977AB"/>
    <w:rsid w:val="00BA37D3"/>
    <w:rsid w:val="00BA41EA"/>
    <w:rsid w:val="00BA66DE"/>
    <w:rsid w:val="00BA6A6A"/>
    <w:rsid w:val="00BA74A9"/>
    <w:rsid w:val="00BB03E9"/>
    <w:rsid w:val="00BB0D4F"/>
    <w:rsid w:val="00BB128C"/>
    <w:rsid w:val="00BB1823"/>
    <w:rsid w:val="00BB1DC6"/>
    <w:rsid w:val="00BB1EF1"/>
    <w:rsid w:val="00BB2FB6"/>
    <w:rsid w:val="00BB4344"/>
    <w:rsid w:val="00BB662D"/>
    <w:rsid w:val="00BB68EF"/>
    <w:rsid w:val="00BC08F9"/>
    <w:rsid w:val="00BC3EAC"/>
    <w:rsid w:val="00BC5905"/>
    <w:rsid w:val="00BC6EDC"/>
    <w:rsid w:val="00BD103D"/>
    <w:rsid w:val="00BD13EB"/>
    <w:rsid w:val="00BD389D"/>
    <w:rsid w:val="00BD58EC"/>
    <w:rsid w:val="00BD59B8"/>
    <w:rsid w:val="00BE02AD"/>
    <w:rsid w:val="00BE1E6B"/>
    <w:rsid w:val="00BE33A2"/>
    <w:rsid w:val="00BE38BE"/>
    <w:rsid w:val="00BE6F75"/>
    <w:rsid w:val="00BE739F"/>
    <w:rsid w:val="00BE7731"/>
    <w:rsid w:val="00BF0953"/>
    <w:rsid w:val="00BF25D4"/>
    <w:rsid w:val="00BF2840"/>
    <w:rsid w:val="00BF5ACA"/>
    <w:rsid w:val="00BF5C6E"/>
    <w:rsid w:val="00BF65D6"/>
    <w:rsid w:val="00BF73D1"/>
    <w:rsid w:val="00C005E3"/>
    <w:rsid w:val="00C0438D"/>
    <w:rsid w:val="00C0556B"/>
    <w:rsid w:val="00C05611"/>
    <w:rsid w:val="00C056C3"/>
    <w:rsid w:val="00C060FA"/>
    <w:rsid w:val="00C067A4"/>
    <w:rsid w:val="00C06995"/>
    <w:rsid w:val="00C100C3"/>
    <w:rsid w:val="00C1051E"/>
    <w:rsid w:val="00C109C6"/>
    <w:rsid w:val="00C113E9"/>
    <w:rsid w:val="00C115EE"/>
    <w:rsid w:val="00C132A6"/>
    <w:rsid w:val="00C135C2"/>
    <w:rsid w:val="00C139B8"/>
    <w:rsid w:val="00C21AC0"/>
    <w:rsid w:val="00C23B16"/>
    <w:rsid w:val="00C25DB3"/>
    <w:rsid w:val="00C2782B"/>
    <w:rsid w:val="00C30FA7"/>
    <w:rsid w:val="00C33319"/>
    <w:rsid w:val="00C34DC0"/>
    <w:rsid w:val="00C41629"/>
    <w:rsid w:val="00C41D88"/>
    <w:rsid w:val="00C4237B"/>
    <w:rsid w:val="00C43035"/>
    <w:rsid w:val="00C43DEC"/>
    <w:rsid w:val="00C4529E"/>
    <w:rsid w:val="00C4558B"/>
    <w:rsid w:val="00C45B65"/>
    <w:rsid w:val="00C45FC3"/>
    <w:rsid w:val="00C46427"/>
    <w:rsid w:val="00C464C5"/>
    <w:rsid w:val="00C4694B"/>
    <w:rsid w:val="00C47834"/>
    <w:rsid w:val="00C51435"/>
    <w:rsid w:val="00C52B9A"/>
    <w:rsid w:val="00C54179"/>
    <w:rsid w:val="00C56A29"/>
    <w:rsid w:val="00C60C41"/>
    <w:rsid w:val="00C63278"/>
    <w:rsid w:val="00C643E5"/>
    <w:rsid w:val="00C66826"/>
    <w:rsid w:val="00C706CD"/>
    <w:rsid w:val="00C7347D"/>
    <w:rsid w:val="00C73A73"/>
    <w:rsid w:val="00C73B38"/>
    <w:rsid w:val="00C74588"/>
    <w:rsid w:val="00C75AA8"/>
    <w:rsid w:val="00C77CA2"/>
    <w:rsid w:val="00C77DC9"/>
    <w:rsid w:val="00C81409"/>
    <w:rsid w:val="00C81BB9"/>
    <w:rsid w:val="00C826A3"/>
    <w:rsid w:val="00C828D3"/>
    <w:rsid w:val="00C83683"/>
    <w:rsid w:val="00C83B7A"/>
    <w:rsid w:val="00C857A4"/>
    <w:rsid w:val="00C8617F"/>
    <w:rsid w:val="00C878EB"/>
    <w:rsid w:val="00C87A01"/>
    <w:rsid w:val="00C87A25"/>
    <w:rsid w:val="00C90CCB"/>
    <w:rsid w:val="00C921AC"/>
    <w:rsid w:val="00C93631"/>
    <w:rsid w:val="00C9443B"/>
    <w:rsid w:val="00C94D13"/>
    <w:rsid w:val="00C95F78"/>
    <w:rsid w:val="00CA2F18"/>
    <w:rsid w:val="00CA322D"/>
    <w:rsid w:val="00CA5556"/>
    <w:rsid w:val="00CA5895"/>
    <w:rsid w:val="00CA5FAF"/>
    <w:rsid w:val="00CA6618"/>
    <w:rsid w:val="00CA7D74"/>
    <w:rsid w:val="00CB1022"/>
    <w:rsid w:val="00CB2355"/>
    <w:rsid w:val="00CB3514"/>
    <w:rsid w:val="00CB3D42"/>
    <w:rsid w:val="00CB46B0"/>
    <w:rsid w:val="00CB5495"/>
    <w:rsid w:val="00CB5568"/>
    <w:rsid w:val="00CB5D65"/>
    <w:rsid w:val="00CB7388"/>
    <w:rsid w:val="00CC3EFC"/>
    <w:rsid w:val="00CC49C0"/>
    <w:rsid w:val="00CC4C55"/>
    <w:rsid w:val="00CC4FDE"/>
    <w:rsid w:val="00CC5CF6"/>
    <w:rsid w:val="00CC5DFD"/>
    <w:rsid w:val="00CC6175"/>
    <w:rsid w:val="00CC7D76"/>
    <w:rsid w:val="00CD45D4"/>
    <w:rsid w:val="00CD4CD4"/>
    <w:rsid w:val="00CD4D60"/>
    <w:rsid w:val="00CD62BD"/>
    <w:rsid w:val="00CD7ADB"/>
    <w:rsid w:val="00CE16BC"/>
    <w:rsid w:val="00CE1F85"/>
    <w:rsid w:val="00CE4C39"/>
    <w:rsid w:val="00CE5D3A"/>
    <w:rsid w:val="00CF057B"/>
    <w:rsid w:val="00CF2357"/>
    <w:rsid w:val="00CF26A2"/>
    <w:rsid w:val="00CF312F"/>
    <w:rsid w:val="00CF32A0"/>
    <w:rsid w:val="00CF4243"/>
    <w:rsid w:val="00CF4EFD"/>
    <w:rsid w:val="00CF585D"/>
    <w:rsid w:val="00CF5917"/>
    <w:rsid w:val="00CF5C0B"/>
    <w:rsid w:val="00D0099F"/>
    <w:rsid w:val="00D00E51"/>
    <w:rsid w:val="00D03F66"/>
    <w:rsid w:val="00D118D2"/>
    <w:rsid w:val="00D132C8"/>
    <w:rsid w:val="00D158F1"/>
    <w:rsid w:val="00D1707D"/>
    <w:rsid w:val="00D219A7"/>
    <w:rsid w:val="00D21D95"/>
    <w:rsid w:val="00D22075"/>
    <w:rsid w:val="00D275BA"/>
    <w:rsid w:val="00D278DA"/>
    <w:rsid w:val="00D30F23"/>
    <w:rsid w:val="00D31553"/>
    <w:rsid w:val="00D31D56"/>
    <w:rsid w:val="00D33195"/>
    <w:rsid w:val="00D3576B"/>
    <w:rsid w:val="00D40157"/>
    <w:rsid w:val="00D405EC"/>
    <w:rsid w:val="00D40934"/>
    <w:rsid w:val="00D42049"/>
    <w:rsid w:val="00D44574"/>
    <w:rsid w:val="00D44DED"/>
    <w:rsid w:val="00D45483"/>
    <w:rsid w:val="00D513C5"/>
    <w:rsid w:val="00D51524"/>
    <w:rsid w:val="00D52332"/>
    <w:rsid w:val="00D551A8"/>
    <w:rsid w:val="00D5733C"/>
    <w:rsid w:val="00D6125E"/>
    <w:rsid w:val="00D63384"/>
    <w:rsid w:val="00D64266"/>
    <w:rsid w:val="00D66531"/>
    <w:rsid w:val="00D66877"/>
    <w:rsid w:val="00D66E49"/>
    <w:rsid w:val="00D67E00"/>
    <w:rsid w:val="00D70801"/>
    <w:rsid w:val="00D70920"/>
    <w:rsid w:val="00D7239F"/>
    <w:rsid w:val="00D72406"/>
    <w:rsid w:val="00D73A4F"/>
    <w:rsid w:val="00D73AC6"/>
    <w:rsid w:val="00D7538A"/>
    <w:rsid w:val="00D802A7"/>
    <w:rsid w:val="00D83C8E"/>
    <w:rsid w:val="00D85BBD"/>
    <w:rsid w:val="00D86D32"/>
    <w:rsid w:val="00D901A0"/>
    <w:rsid w:val="00D90BE6"/>
    <w:rsid w:val="00D91343"/>
    <w:rsid w:val="00D91766"/>
    <w:rsid w:val="00D92DED"/>
    <w:rsid w:val="00D93C11"/>
    <w:rsid w:val="00D94D00"/>
    <w:rsid w:val="00DA05A6"/>
    <w:rsid w:val="00DA2963"/>
    <w:rsid w:val="00DA2CCC"/>
    <w:rsid w:val="00DA4C6E"/>
    <w:rsid w:val="00DA4CA9"/>
    <w:rsid w:val="00DA5560"/>
    <w:rsid w:val="00DA660E"/>
    <w:rsid w:val="00DA6A5E"/>
    <w:rsid w:val="00DA6E08"/>
    <w:rsid w:val="00DA7487"/>
    <w:rsid w:val="00DB3BE0"/>
    <w:rsid w:val="00DB6E41"/>
    <w:rsid w:val="00DB7925"/>
    <w:rsid w:val="00DC01FF"/>
    <w:rsid w:val="00DC3375"/>
    <w:rsid w:val="00DC416D"/>
    <w:rsid w:val="00DC6185"/>
    <w:rsid w:val="00DC7CCB"/>
    <w:rsid w:val="00DD0B9C"/>
    <w:rsid w:val="00DD1BA9"/>
    <w:rsid w:val="00DD3853"/>
    <w:rsid w:val="00DD503D"/>
    <w:rsid w:val="00DD55DE"/>
    <w:rsid w:val="00DD7D4D"/>
    <w:rsid w:val="00DE0507"/>
    <w:rsid w:val="00DE2D43"/>
    <w:rsid w:val="00DE366C"/>
    <w:rsid w:val="00DE53C3"/>
    <w:rsid w:val="00DE5631"/>
    <w:rsid w:val="00DE5C94"/>
    <w:rsid w:val="00DE6092"/>
    <w:rsid w:val="00DE7BC1"/>
    <w:rsid w:val="00DF0AE7"/>
    <w:rsid w:val="00DF104B"/>
    <w:rsid w:val="00DF13FA"/>
    <w:rsid w:val="00DF2736"/>
    <w:rsid w:val="00DF32C0"/>
    <w:rsid w:val="00DF3BFD"/>
    <w:rsid w:val="00DF3DD8"/>
    <w:rsid w:val="00DF47CF"/>
    <w:rsid w:val="00DF4AEF"/>
    <w:rsid w:val="00DF5023"/>
    <w:rsid w:val="00DF7FA2"/>
    <w:rsid w:val="00E0007E"/>
    <w:rsid w:val="00E00311"/>
    <w:rsid w:val="00E00D4C"/>
    <w:rsid w:val="00E01904"/>
    <w:rsid w:val="00E01D4F"/>
    <w:rsid w:val="00E046C4"/>
    <w:rsid w:val="00E05976"/>
    <w:rsid w:val="00E077F0"/>
    <w:rsid w:val="00E07BA7"/>
    <w:rsid w:val="00E109A4"/>
    <w:rsid w:val="00E10E4F"/>
    <w:rsid w:val="00E11A5E"/>
    <w:rsid w:val="00E13F81"/>
    <w:rsid w:val="00E14C25"/>
    <w:rsid w:val="00E150AC"/>
    <w:rsid w:val="00E15B4D"/>
    <w:rsid w:val="00E1609A"/>
    <w:rsid w:val="00E17200"/>
    <w:rsid w:val="00E2173C"/>
    <w:rsid w:val="00E22930"/>
    <w:rsid w:val="00E2368C"/>
    <w:rsid w:val="00E2437B"/>
    <w:rsid w:val="00E24441"/>
    <w:rsid w:val="00E252C3"/>
    <w:rsid w:val="00E26C4C"/>
    <w:rsid w:val="00E30E43"/>
    <w:rsid w:val="00E329C0"/>
    <w:rsid w:val="00E349FA"/>
    <w:rsid w:val="00E35330"/>
    <w:rsid w:val="00E35BC7"/>
    <w:rsid w:val="00E37FBB"/>
    <w:rsid w:val="00E43702"/>
    <w:rsid w:val="00E43CCF"/>
    <w:rsid w:val="00E43DB3"/>
    <w:rsid w:val="00E45150"/>
    <w:rsid w:val="00E460F6"/>
    <w:rsid w:val="00E46C2A"/>
    <w:rsid w:val="00E46DE0"/>
    <w:rsid w:val="00E50DFE"/>
    <w:rsid w:val="00E51F70"/>
    <w:rsid w:val="00E53122"/>
    <w:rsid w:val="00E54D2A"/>
    <w:rsid w:val="00E56475"/>
    <w:rsid w:val="00E56B33"/>
    <w:rsid w:val="00E61807"/>
    <w:rsid w:val="00E6557D"/>
    <w:rsid w:val="00E65887"/>
    <w:rsid w:val="00E65A48"/>
    <w:rsid w:val="00E66E9D"/>
    <w:rsid w:val="00E6719E"/>
    <w:rsid w:val="00E674BD"/>
    <w:rsid w:val="00E72114"/>
    <w:rsid w:val="00E74573"/>
    <w:rsid w:val="00E749CE"/>
    <w:rsid w:val="00E76A7B"/>
    <w:rsid w:val="00E76E14"/>
    <w:rsid w:val="00E8008D"/>
    <w:rsid w:val="00E80D9F"/>
    <w:rsid w:val="00E81938"/>
    <w:rsid w:val="00E82AF8"/>
    <w:rsid w:val="00E83599"/>
    <w:rsid w:val="00E83B4A"/>
    <w:rsid w:val="00E83C55"/>
    <w:rsid w:val="00E84183"/>
    <w:rsid w:val="00E854E0"/>
    <w:rsid w:val="00E86EC9"/>
    <w:rsid w:val="00E922E0"/>
    <w:rsid w:val="00E92A66"/>
    <w:rsid w:val="00E92EE8"/>
    <w:rsid w:val="00E9350C"/>
    <w:rsid w:val="00E95F64"/>
    <w:rsid w:val="00EA1520"/>
    <w:rsid w:val="00EA2D8C"/>
    <w:rsid w:val="00EA3347"/>
    <w:rsid w:val="00EA4DCB"/>
    <w:rsid w:val="00EA72A7"/>
    <w:rsid w:val="00EB586F"/>
    <w:rsid w:val="00EB6B52"/>
    <w:rsid w:val="00EC0497"/>
    <w:rsid w:val="00EC13BE"/>
    <w:rsid w:val="00EC187A"/>
    <w:rsid w:val="00EC3F55"/>
    <w:rsid w:val="00EC581F"/>
    <w:rsid w:val="00ED12E6"/>
    <w:rsid w:val="00ED26D6"/>
    <w:rsid w:val="00ED3887"/>
    <w:rsid w:val="00ED6DE5"/>
    <w:rsid w:val="00ED70B8"/>
    <w:rsid w:val="00EE1F70"/>
    <w:rsid w:val="00EE359B"/>
    <w:rsid w:val="00EE36B1"/>
    <w:rsid w:val="00EE3948"/>
    <w:rsid w:val="00EE505A"/>
    <w:rsid w:val="00EE64FD"/>
    <w:rsid w:val="00EF3565"/>
    <w:rsid w:val="00EF36AD"/>
    <w:rsid w:val="00EF455D"/>
    <w:rsid w:val="00EF755F"/>
    <w:rsid w:val="00F00F31"/>
    <w:rsid w:val="00F01E82"/>
    <w:rsid w:val="00F02BDA"/>
    <w:rsid w:val="00F036AF"/>
    <w:rsid w:val="00F041B5"/>
    <w:rsid w:val="00F04902"/>
    <w:rsid w:val="00F0547E"/>
    <w:rsid w:val="00F064EB"/>
    <w:rsid w:val="00F11643"/>
    <w:rsid w:val="00F1284E"/>
    <w:rsid w:val="00F132FE"/>
    <w:rsid w:val="00F1399C"/>
    <w:rsid w:val="00F16BA9"/>
    <w:rsid w:val="00F17CCA"/>
    <w:rsid w:val="00F22196"/>
    <w:rsid w:val="00F23B29"/>
    <w:rsid w:val="00F23C6A"/>
    <w:rsid w:val="00F269AE"/>
    <w:rsid w:val="00F270DF"/>
    <w:rsid w:val="00F279CD"/>
    <w:rsid w:val="00F27A64"/>
    <w:rsid w:val="00F315DD"/>
    <w:rsid w:val="00F32752"/>
    <w:rsid w:val="00F34CDB"/>
    <w:rsid w:val="00F36065"/>
    <w:rsid w:val="00F3657D"/>
    <w:rsid w:val="00F3754E"/>
    <w:rsid w:val="00F46637"/>
    <w:rsid w:val="00F51A62"/>
    <w:rsid w:val="00F5235C"/>
    <w:rsid w:val="00F54696"/>
    <w:rsid w:val="00F54987"/>
    <w:rsid w:val="00F56613"/>
    <w:rsid w:val="00F57270"/>
    <w:rsid w:val="00F57A07"/>
    <w:rsid w:val="00F603D2"/>
    <w:rsid w:val="00F62785"/>
    <w:rsid w:val="00F633EB"/>
    <w:rsid w:val="00F63CC7"/>
    <w:rsid w:val="00F679D5"/>
    <w:rsid w:val="00F7007A"/>
    <w:rsid w:val="00F70EFE"/>
    <w:rsid w:val="00F724BE"/>
    <w:rsid w:val="00F731DE"/>
    <w:rsid w:val="00F7394C"/>
    <w:rsid w:val="00F76118"/>
    <w:rsid w:val="00F773D5"/>
    <w:rsid w:val="00F80314"/>
    <w:rsid w:val="00F810D5"/>
    <w:rsid w:val="00F815B6"/>
    <w:rsid w:val="00F82E7B"/>
    <w:rsid w:val="00F83CE4"/>
    <w:rsid w:val="00F853D2"/>
    <w:rsid w:val="00F86323"/>
    <w:rsid w:val="00F96AD2"/>
    <w:rsid w:val="00F976CE"/>
    <w:rsid w:val="00F978A4"/>
    <w:rsid w:val="00F97D1C"/>
    <w:rsid w:val="00FA2AF8"/>
    <w:rsid w:val="00FA2D66"/>
    <w:rsid w:val="00FA33B0"/>
    <w:rsid w:val="00FA367F"/>
    <w:rsid w:val="00FA43D5"/>
    <w:rsid w:val="00FA53B9"/>
    <w:rsid w:val="00FA605F"/>
    <w:rsid w:val="00FA64DF"/>
    <w:rsid w:val="00FB37A3"/>
    <w:rsid w:val="00FB4B12"/>
    <w:rsid w:val="00FB77B3"/>
    <w:rsid w:val="00FC38D2"/>
    <w:rsid w:val="00FD124B"/>
    <w:rsid w:val="00FD18C4"/>
    <w:rsid w:val="00FD21D1"/>
    <w:rsid w:val="00FD42F1"/>
    <w:rsid w:val="00FD4821"/>
    <w:rsid w:val="00FD760B"/>
    <w:rsid w:val="00FD7F06"/>
    <w:rsid w:val="00FE00AC"/>
    <w:rsid w:val="00FE2413"/>
    <w:rsid w:val="00FE375D"/>
    <w:rsid w:val="00FE4B42"/>
    <w:rsid w:val="00FE4DEC"/>
    <w:rsid w:val="00FE6064"/>
    <w:rsid w:val="00FE79F4"/>
    <w:rsid w:val="00FF1B1F"/>
    <w:rsid w:val="00FF30DF"/>
    <w:rsid w:val="00FF3AF4"/>
    <w:rsid w:val="00FF4DE8"/>
    <w:rsid w:val="00FF510F"/>
    <w:rsid w:val="00FF5330"/>
    <w:rsid w:val="00FF59B9"/>
    <w:rsid w:val="00FF6184"/>
    <w:rsid w:val="00FF7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E4CBD7B-B1BE-3545-A4CE-63F1A92F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30"/>
    <w:pPr>
      <w:spacing w:after="160" w:line="259" w:lineRule="auto"/>
    </w:pPr>
    <w:rPr>
      <w:sz w:val="22"/>
      <w:szCs w:val="22"/>
      <w:lang w:val="en-GB"/>
    </w:rPr>
  </w:style>
  <w:style w:type="paragraph" w:styleId="Titre1">
    <w:name w:val="heading 1"/>
    <w:basedOn w:val="Normal"/>
    <w:next w:val="Normal"/>
    <w:link w:val="Titre1Car"/>
    <w:uiPriority w:val="9"/>
    <w:qFormat/>
    <w:rsid w:val="00D93C11"/>
    <w:pPr>
      <w:keepNext/>
      <w:keepLines/>
      <w:spacing w:before="480" w:after="0"/>
      <w:outlineLvl w:val="0"/>
    </w:pPr>
    <w:rPr>
      <w:rFonts w:ascii="Cambria" w:eastAsia="MS Gothic" w:hAnsi="Cambria"/>
      <w:b/>
      <w:bCs/>
      <w:color w:val="365F91"/>
      <w:sz w:val="28"/>
      <w:szCs w:val="28"/>
      <w:lang w:eastAsia="x-none"/>
    </w:rPr>
  </w:style>
  <w:style w:type="paragraph" w:styleId="Titre2">
    <w:name w:val="heading 2"/>
    <w:basedOn w:val="Normal"/>
    <w:next w:val="Normal"/>
    <w:link w:val="Titre2Car"/>
    <w:uiPriority w:val="9"/>
    <w:qFormat/>
    <w:rsid w:val="00721530"/>
    <w:pPr>
      <w:keepNext/>
      <w:keepLines/>
      <w:spacing w:before="40" w:after="0"/>
      <w:outlineLvl w:val="1"/>
    </w:pPr>
    <w:rPr>
      <w:rFonts w:ascii="Cambria" w:eastAsia="MS Gothic" w:hAnsi="Cambria"/>
      <w:color w:val="365F91"/>
      <w:sz w:val="26"/>
      <w:szCs w:val="26"/>
      <w:lang w:eastAsia="x-none"/>
    </w:rPr>
  </w:style>
  <w:style w:type="paragraph" w:styleId="Titre3">
    <w:name w:val="heading 3"/>
    <w:basedOn w:val="Normal"/>
    <w:next w:val="Normal"/>
    <w:link w:val="Titre3Car"/>
    <w:uiPriority w:val="9"/>
    <w:qFormat/>
    <w:rsid w:val="0009142A"/>
    <w:pPr>
      <w:keepNext/>
      <w:keepLines/>
      <w:spacing w:before="200" w:after="0"/>
      <w:outlineLvl w:val="2"/>
    </w:pPr>
    <w:rPr>
      <w:rFonts w:ascii="Cambria" w:eastAsia="MS Gothic" w:hAnsi="Cambria"/>
      <w:b/>
      <w:bCs/>
      <w:color w:val="4F81BD"/>
      <w:sz w:val="20"/>
      <w:szCs w:val="20"/>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21530"/>
    <w:rPr>
      <w:rFonts w:ascii="Cambria" w:eastAsia="MS Gothic" w:hAnsi="Cambria" w:cs="Times New Roman"/>
      <w:color w:val="365F91"/>
      <w:sz w:val="26"/>
      <w:szCs w:val="26"/>
      <w:lang w:val="en-GB"/>
    </w:rPr>
  </w:style>
  <w:style w:type="paragraph" w:customStyle="1" w:styleId="Listecouleur-Accent11">
    <w:name w:val="Liste couleur - Accent 11"/>
    <w:basedOn w:val="Normal"/>
    <w:link w:val="ColorfulList-Accent1Char"/>
    <w:uiPriority w:val="34"/>
    <w:qFormat/>
    <w:rsid w:val="00E72114"/>
    <w:pPr>
      <w:ind w:left="720"/>
      <w:contextualSpacing/>
    </w:pPr>
    <w:rPr>
      <w:sz w:val="20"/>
      <w:szCs w:val="20"/>
      <w:lang w:eastAsia="x-none"/>
    </w:rPr>
  </w:style>
  <w:style w:type="character" w:styleId="Lienhypertexte">
    <w:name w:val="Hyperlink"/>
    <w:uiPriority w:val="99"/>
    <w:unhideWhenUsed/>
    <w:rsid w:val="00271DD8"/>
    <w:rPr>
      <w:color w:val="0000FF"/>
      <w:u w:val="single"/>
    </w:rPr>
  </w:style>
  <w:style w:type="character" w:styleId="Marquedecommentaire">
    <w:name w:val="annotation reference"/>
    <w:uiPriority w:val="99"/>
    <w:semiHidden/>
    <w:unhideWhenUsed/>
    <w:rsid w:val="00271DD8"/>
    <w:rPr>
      <w:sz w:val="16"/>
      <w:szCs w:val="16"/>
    </w:rPr>
  </w:style>
  <w:style w:type="paragraph" w:styleId="Commentaire">
    <w:name w:val="annotation text"/>
    <w:basedOn w:val="Normal"/>
    <w:link w:val="CommentaireCar"/>
    <w:uiPriority w:val="99"/>
    <w:unhideWhenUsed/>
    <w:rsid w:val="00271DD8"/>
    <w:pPr>
      <w:spacing w:after="200" w:line="240" w:lineRule="auto"/>
    </w:pPr>
    <w:rPr>
      <w:rFonts w:eastAsia="MS Mincho"/>
      <w:sz w:val="20"/>
      <w:szCs w:val="20"/>
      <w:lang w:val="x-none" w:eastAsia="el-GR"/>
    </w:rPr>
  </w:style>
  <w:style w:type="character" w:customStyle="1" w:styleId="CommentaireCar">
    <w:name w:val="Commentaire Car"/>
    <w:link w:val="Commentaire"/>
    <w:uiPriority w:val="99"/>
    <w:rsid w:val="00271DD8"/>
    <w:rPr>
      <w:rFonts w:eastAsia="MS Mincho"/>
      <w:sz w:val="20"/>
      <w:szCs w:val="20"/>
      <w:lang w:eastAsia="el-GR"/>
    </w:rPr>
  </w:style>
  <w:style w:type="paragraph" w:customStyle="1" w:styleId="Title1">
    <w:name w:val="Title1"/>
    <w:basedOn w:val="Normal"/>
    <w:rsid w:val="00271DD8"/>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desc">
    <w:name w:val="desc"/>
    <w:basedOn w:val="Normal"/>
    <w:rsid w:val="00271DD8"/>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details">
    <w:name w:val="details"/>
    <w:basedOn w:val="Normal"/>
    <w:rsid w:val="00271DD8"/>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jrnl">
    <w:name w:val="jrnl"/>
    <w:basedOn w:val="Policepardfaut"/>
    <w:rsid w:val="00271DD8"/>
  </w:style>
  <w:style w:type="paragraph" w:styleId="Textedebulles">
    <w:name w:val="Balloon Text"/>
    <w:basedOn w:val="Normal"/>
    <w:link w:val="TextedebullesCar"/>
    <w:uiPriority w:val="99"/>
    <w:semiHidden/>
    <w:unhideWhenUsed/>
    <w:rsid w:val="00271DD8"/>
    <w:pPr>
      <w:spacing w:after="0"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271DD8"/>
    <w:rPr>
      <w:rFonts w:ascii="Tahoma" w:hAnsi="Tahoma" w:cs="Tahoma"/>
      <w:sz w:val="16"/>
      <w:szCs w:val="16"/>
      <w:lang w:val="en-GB"/>
    </w:rPr>
  </w:style>
  <w:style w:type="table" w:styleId="Grilledutableau">
    <w:name w:val="Table Grid"/>
    <w:basedOn w:val="TableauNormal"/>
    <w:uiPriority w:val="59"/>
    <w:rsid w:val="00060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jetducommentaire">
    <w:name w:val="annotation subject"/>
    <w:basedOn w:val="Commentaire"/>
    <w:next w:val="Commentaire"/>
    <w:link w:val="ObjetducommentaireCar"/>
    <w:uiPriority w:val="99"/>
    <w:semiHidden/>
    <w:unhideWhenUsed/>
    <w:rsid w:val="00D513C5"/>
    <w:pPr>
      <w:spacing w:after="160"/>
    </w:pPr>
    <w:rPr>
      <w:b/>
      <w:bCs/>
      <w:lang w:val="en-GB"/>
    </w:rPr>
  </w:style>
  <w:style w:type="character" w:customStyle="1" w:styleId="ObjetducommentaireCar">
    <w:name w:val="Objet du commentaire Car"/>
    <w:link w:val="Objetducommentaire"/>
    <w:uiPriority w:val="99"/>
    <w:semiHidden/>
    <w:rsid w:val="00D513C5"/>
    <w:rPr>
      <w:rFonts w:eastAsia="MS Mincho"/>
      <w:b/>
      <w:bCs/>
      <w:sz w:val="20"/>
      <w:szCs w:val="20"/>
      <w:lang w:val="en-GB" w:eastAsia="el-GR"/>
    </w:rPr>
  </w:style>
  <w:style w:type="character" w:customStyle="1" w:styleId="Titre1Car">
    <w:name w:val="Titre 1 Car"/>
    <w:link w:val="Titre1"/>
    <w:uiPriority w:val="9"/>
    <w:rsid w:val="00D93C11"/>
    <w:rPr>
      <w:rFonts w:ascii="Cambria" w:eastAsia="MS Gothic" w:hAnsi="Cambria" w:cs="Times New Roman"/>
      <w:b/>
      <w:bCs/>
      <w:color w:val="365F91"/>
      <w:sz w:val="28"/>
      <w:szCs w:val="28"/>
      <w:lang w:val="en-GB"/>
    </w:rPr>
  </w:style>
  <w:style w:type="paragraph" w:customStyle="1" w:styleId="Tramecouleur-Accent11">
    <w:name w:val="Trame couleur - Accent 11"/>
    <w:hidden/>
    <w:uiPriority w:val="99"/>
    <w:semiHidden/>
    <w:rsid w:val="00B66484"/>
    <w:rPr>
      <w:sz w:val="22"/>
      <w:szCs w:val="22"/>
      <w:lang w:val="en-GB"/>
    </w:rPr>
  </w:style>
  <w:style w:type="paragraph" w:customStyle="1" w:styleId="Pa24">
    <w:name w:val="Pa24"/>
    <w:basedOn w:val="Normal"/>
    <w:next w:val="Normal"/>
    <w:uiPriority w:val="99"/>
    <w:rsid w:val="00B66484"/>
    <w:pPr>
      <w:autoSpaceDE w:val="0"/>
      <w:autoSpaceDN w:val="0"/>
      <w:adjustRightInd w:val="0"/>
      <w:spacing w:after="0" w:line="140" w:lineRule="atLeast"/>
    </w:pPr>
    <w:rPr>
      <w:rFonts w:ascii="ITC Franklin Gothic Std Book" w:hAnsi="ITC Franklin Gothic Std Book"/>
      <w:sz w:val="24"/>
      <w:szCs w:val="24"/>
      <w:lang w:val="el-GR"/>
    </w:rPr>
  </w:style>
  <w:style w:type="paragraph" w:customStyle="1" w:styleId="Default">
    <w:name w:val="Default"/>
    <w:rsid w:val="00B63592"/>
    <w:pPr>
      <w:autoSpaceDE w:val="0"/>
      <w:autoSpaceDN w:val="0"/>
      <w:adjustRightInd w:val="0"/>
    </w:pPr>
    <w:rPr>
      <w:rFonts w:ascii="Times New Roman" w:hAnsi="Times New Roman"/>
      <w:color w:val="000000"/>
      <w:sz w:val="24"/>
      <w:szCs w:val="24"/>
      <w:lang w:val="el-GR"/>
    </w:rPr>
  </w:style>
  <w:style w:type="character" w:customStyle="1" w:styleId="ms-submitted-date">
    <w:name w:val="ms-submitted-date"/>
    <w:basedOn w:val="Policepardfaut"/>
    <w:rsid w:val="00831D83"/>
  </w:style>
  <w:style w:type="character" w:customStyle="1" w:styleId="cit">
    <w:name w:val="cit"/>
    <w:basedOn w:val="Policepardfaut"/>
    <w:rsid w:val="00831D83"/>
  </w:style>
  <w:style w:type="character" w:customStyle="1" w:styleId="doi">
    <w:name w:val="doi"/>
    <w:basedOn w:val="Policepardfaut"/>
    <w:rsid w:val="00831D83"/>
  </w:style>
  <w:style w:type="character" w:customStyle="1" w:styleId="Titre3Car">
    <w:name w:val="Titre 3 Car"/>
    <w:link w:val="Titre3"/>
    <w:uiPriority w:val="9"/>
    <w:semiHidden/>
    <w:rsid w:val="0009142A"/>
    <w:rPr>
      <w:rFonts w:ascii="Cambria" w:eastAsia="MS Gothic" w:hAnsi="Cambria" w:cs="Times New Roman"/>
      <w:b/>
      <w:bCs/>
      <w:color w:val="4F81BD"/>
      <w:lang w:val="en-GB"/>
    </w:rPr>
  </w:style>
  <w:style w:type="character" w:customStyle="1" w:styleId="source">
    <w:name w:val="source"/>
    <w:basedOn w:val="Policepardfaut"/>
    <w:rsid w:val="0009142A"/>
  </w:style>
  <w:style w:type="character" w:customStyle="1" w:styleId="highlight">
    <w:name w:val="highlight"/>
    <w:basedOn w:val="Policepardfaut"/>
    <w:rsid w:val="000C6832"/>
  </w:style>
  <w:style w:type="character" w:customStyle="1" w:styleId="longtext1">
    <w:name w:val="long_text1"/>
    <w:rsid w:val="009921EB"/>
    <w:rPr>
      <w:sz w:val="13"/>
      <w:szCs w:val="13"/>
    </w:rPr>
  </w:style>
  <w:style w:type="paragraph" w:customStyle="1" w:styleId="EndNoteBibliography">
    <w:name w:val="EndNote Bibliography"/>
    <w:basedOn w:val="Normal"/>
    <w:rsid w:val="009921EB"/>
    <w:pPr>
      <w:spacing w:after="0" w:line="240" w:lineRule="auto"/>
      <w:jc w:val="both"/>
    </w:pPr>
    <w:rPr>
      <w:rFonts w:eastAsia="MS Mincho" w:cs="Calibri"/>
      <w:szCs w:val="24"/>
      <w:lang w:val="fr-FR" w:eastAsia="ja-JP"/>
    </w:rPr>
  </w:style>
  <w:style w:type="paragraph" w:customStyle="1" w:styleId="Title2">
    <w:name w:val="Title2"/>
    <w:basedOn w:val="Normal"/>
    <w:rsid w:val="00103D2A"/>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shorttext">
    <w:name w:val="short_text"/>
    <w:basedOn w:val="Policepardfaut"/>
    <w:rsid w:val="00CE16BC"/>
  </w:style>
  <w:style w:type="paragraph" w:styleId="En-tte">
    <w:name w:val="header"/>
    <w:basedOn w:val="Normal"/>
    <w:link w:val="En-tteCar"/>
    <w:uiPriority w:val="99"/>
    <w:unhideWhenUsed/>
    <w:rsid w:val="00A620F6"/>
    <w:pPr>
      <w:tabs>
        <w:tab w:val="center" w:pos="4153"/>
        <w:tab w:val="right" w:pos="8306"/>
      </w:tabs>
      <w:spacing w:after="0" w:line="240" w:lineRule="auto"/>
    </w:pPr>
    <w:rPr>
      <w:sz w:val="20"/>
      <w:szCs w:val="20"/>
      <w:lang w:eastAsia="x-none"/>
    </w:rPr>
  </w:style>
  <w:style w:type="character" w:customStyle="1" w:styleId="En-tteCar">
    <w:name w:val="En-tête Car"/>
    <w:link w:val="En-tte"/>
    <w:uiPriority w:val="99"/>
    <w:rsid w:val="00A620F6"/>
    <w:rPr>
      <w:lang w:val="en-GB"/>
    </w:rPr>
  </w:style>
  <w:style w:type="paragraph" w:styleId="Pieddepage">
    <w:name w:val="footer"/>
    <w:basedOn w:val="Normal"/>
    <w:link w:val="PieddepageCar"/>
    <w:uiPriority w:val="99"/>
    <w:unhideWhenUsed/>
    <w:rsid w:val="00A620F6"/>
    <w:pPr>
      <w:tabs>
        <w:tab w:val="center" w:pos="4153"/>
        <w:tab w:val="right" w:pos="8306"/>
      </w:tabs>
      <w:spacing w:after="0" w:line="240" w:lineRule="auto"/>
    </w:pPr>
    <w:rPr>
      <w:sz w:val="20"/>
      <w:szCs w:val="20"/>
      <w:lang w:eastAsia="x-none"/>
    </w:rPr>
  </w:style>
  <w:style w:type="character" w:customStyle="1" w:styleId="PieddepageCar">
    <w:name w:val="Pied de page Car"/>
    <w:link w:val="Pieddepage"/>
    <w:uiPriority w:val="99"/>
    <w:rsid w:val="00A620F6"/>
    <w:rPr>
      <w:lang w:val="en-GB"/>
    </w:rPr>
  </w:style>
  <w:style w:type="character" w:customStyle="1" w:styleId="ref-src">
    <w:name w:val="ref-src"/>
    <w:basedOn w:val="Policepardfaut"/>
    <w:rsid w:val="006D08AF"/>
  </w:style>
  <w:style w:type="character" w:customStyle="1" w:styleId="vg-sm">
    <w:name w:val="vg-sm"/>
    <w:basedOn w:val="Policepardfaut"/>
    <w:rsid w:val="006D08AF"/>
  </w:style>
  <w:style w:type="character" w:customStyle="1" w:styleId="vg-ins">
    <w:name w:val="vg-ins"/>
    <w:basedOn w:val="Policepardfaut"/>
    <w:rsid w:val="006D08AF"/>
  </w:style>
  <w:style w:type="character" w:customStyle="1" w:styleId="in">
    <w:name w:val="in"/>
    <w:basedOn w:val="Policepardfaut"/>
    <w:rsid w:val="006D08AF"/>
  </w:style>
  <w:style w:type="character" w:customStyle="1" w:styleId="il">
    <w:name w:val="il"/>
    <w:basedOn w:val="Policepardfaut"/>
    <w:rsid w:val="006D08AF"/>
  </w:style>
  <w:style w:type="character" w:customStyle="1" w:styleId="if">
    <w:name w:val="if"/>
    <w:basedOn w:val="Policepardfaut"/>
    <w:rsid w:val="006D08AF"/>
  </w:style>
  <w:style w:type="character" w:customStyle="1" w:styleId="dt">
    <w:name w:val="dt"/>
    <w:basedOn w:val="Policepardfaut"/>
    <w:rsid w:val="006D08AF"/>
  </w:style>
  <w:style w:type="character" w:styleId="lev">
    <w:name w:val="Strong"/>
    <w:uiPriority w:val="22"/>
    <w:qFormat/>
    <w:rsid w:val="006D08AF"/>
    <w:rPr>
      <w:b/>
      <w:bCs/>
    </w:rPr>
  </w:style>
  <w:style w:type="character" w:customStyle="1" w:styleId="mdash">
    <w:name w:val="mdash"/>
    <w:basedOn w:val="Policepardfaut"/>
    <w:rsid w:val="006D08AF"/>
  </w:style>
  <w:style w:type="character" w:customStyle="1" w:styleId="prs">
    <w:name w:val="prs"/>
    <w:basedOn w:val="Policepardfaut"/>
    <w:rsid w:val="006D08AF"/>
  </w:style>
  <w:style w:type="character" w:customStyle="1" w:styleId="pr">
    <w:name w:val="pr"/>
    <w:basedOn w:val="Policepardfaut"/>
    <w:rsid w:val="006D08AF"/>
  </w:style>
  <w:style w:type="character" w:customStyle="1" w:styleId="first-slash">
    <w:name w:val="first-slash"/>
    <w:basedOn w:val="Policepardfaut"/>
    <w:rsid w:val="006D08AF"/>
  </w:style>
  <w:style w:type="character" w:customStyle="1" w:styleId="mw">
    <w:name w:val="mw"/>
    <w:basedOn w:val="Policepardfaut"/>
    <w:rsid w:val="006D08AF"/>
  </w:style>
  <w:style w:type="character" w:customStyle="1" w:styleId="comma">
    <w:name w:val="comma"/>
    <w:basedOn w:val="Policepardfaut"/>
    <w:rsid w:val="006D08AF"/>
  </w:style>
  <w:style w:type="character" w:customStyle="1" w:styleId="last-slash">
    <w:name w:val="last-slash"/>
    <w:basedOn w:val="Policepardfaut"/>
    <w:rsid w:val="006D08AF"/>
  </w:style>
  <w:style w:type="character" w:customStyle="1" w:styleId="fl">
    <w:name w:val="fl"/>
    <w:basedOn w:val="Policepardfaut"/>
    <w:rsid w:val="006D08AF"/>
  </w:style>
  <w:style w:type="character" w:customStyle="1" w:styleId="st">
    <w:name w:val="st"/>
    <w:basedOn w:val="Policepardfaut"/>
    <w:rsid w:val="009A6F2F"/>
  </w:style>
  <w:style w:type="character" w:styleId="Accentuation">
    <w:name w:val="Emphasis"/>
    <w:uiPriority w:val="20"/>
    <w:qFormat/>
    <w:rsid w:val="009A6F2F"/>
    <w:rPr>
      <w:i/>
      <w:iCs/>
    </w:rPr>
  </w:style>
  <w:style w:type="character" w:customStyle="1" w:styleId="ui-ncbitoggler-master-text">
    <w:name w:val="ui-ncbitoggler-master-text"/>
    <w:basedOn w:val="Policepardfaut"/>
    <w:rsid w:val="003F71B9"/>
  </w:style>
  <w:style w:type="paragraph" w:styleId="NormalWeb">
    <w:name w:val="Normal (Web)"/>
    <w:basedOn w:val="Normal"/>
    <w:uiPriority w:val="99"/>
    <w:semiHidden/>
    <w:unhideWhenUsed/>
    <w:rsid w:val="003F71B9"/>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bidi">
    <w:name w:val="bidi"/>
    <w:basedOn w:val="Policepardfaut"/>
    <w:rsid w:val="006D538A"/>
  </w:style>
  <w:style w:type="character" w:customStyle="1" w:styleId="ColorfulList-Accent1Char">
    <w:name w:val="Colorful List - Accent 1 Char"/>
    <w:link w:val="Listecouleur-Accent11"/>
    <w:uiPriority w:val="34"/>
    <w:rsid w:val="00B936B8"/>
    <w:rPr>
      <w:lang w:val="en-GB"/>
    </w:rPr>
  </w:style>
  <w:style w:type="table" w:customStyle="1" w:styleId="1">
    <w:name w:val="Πλέγμα πίνακα1"/>
    <w:basedOn w:val="TableauNormal"/>
    <w:next w:val="Grilledutableau"/>
    <w:uiPriority w:val="39"/>
    <w:rsid w:val="0054052E"/>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BB2FB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link w:val="EndNoteBibliographyTitleCar"/>
    <w:rsid w:val="001C5E60"/>
    <w:pPr>
      <w:spacing w:after="0"/>
      <w:jc w:val="center"/>
    </w:pPr>
    <w:rPr>
      <w:rFonts w:cs="Calibri"/>
      <w:noProof/>
      <w:szCs w:val="20"/>
      <w:lang w:val="en-US" w:eastAsia="x-none"/>
    </w:rPr>
  </w:style>
  <w:style w:type="character" w:customStyle="1" w:styleId="EndNoteBibliographyTitleCar">
    <w:name w:val="EndNote Bibliography Title Car"/>
    <w:link w:val="EndNoteBibliographyTitle"/>
    <w:rsid w:val="001C5E60"/>
    <w:rPr>
      <w:rFonts w:cs="Calibri"/>
      <w:noProof/>
      <w:sz w:val="22"/>
      <w:lang w:eastAsia="x-none"/>
    </w:rPr>
  </w:style>
  <w:style w:type="paragraph" w:customStyle="1" w:styleId="10">
    <w:name w:val="Τίτλος1"/>
    <w:basedOn w:val="Normal"/>
    <w:rsid w:val="00811C09"/>
    <w:pPr>
      <w:spacing w:before="100" w:beforeAutospacing="1" w:after="100" w:afterAutospacing="1" w:line="240" w:lineRule="auto"/>
    </w:pPr>
    <w:rPr>
      <w:rFonts w:ascii="Times New Roman" w:hAnsi="Times New Roman"/>
      <w:sz w:val="20"/>
      <w:szCs w:val="20"/>
      <w:lang w:val="fr-FR" w:eastAsia="fr-FR"/>
    </w:rPr>
  </w:style>
  <w:style w:type="paragraph" w:customStyle="1" w:styleId="2">
    <w:name w:val="Τίτλος2"/>
    <w:basedOn w:val="Normal"/>
    <w:rsid w:val="00E854E0"/>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tlid-translation">
    <w:name w:val="tlid-translation"/>
    <w:basedOn w:val="Policepardfaut"/>
    <w:rsid w:val="00952F8A"/>
  </w:style>
  <w:style w:type="paragraph" w:customStyle="1" w:styleId="3">
    <w:name w:val="Τίτλος3"/>
    <w:basedOn w:val="Normal"/>
    <w:rsid w:val="000A4DE6"/>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UnresolvedMention">
    <w:name w:val="Unresolved Mention"/>
    <w:basedOn w:val="Policepardfaut"/>
    <w:uiPriority w:val="99"/>
    <w:semiHidden/>
    <w:unhideWhenUsed/>
    <w:rsid w:val="00B24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446">
      <w:bodyDiv w:val="1"/>
      <w:marLeft w:val="0"/>
      <w:marRight w:val="0"/>
      <w:marTop w:val="0"/>
      <w:marBottom w:val="0"/>
      <w:divBdr>
        <w:top w:val="none" w:sz="0" w:space="0" w:color="auto"/>
        <w:left w:val="none" w:sz="0" w:space="0" w:color="auto"/>
        <w:bottom w:val="none" w:sz="0" w:space="0" w:color="auto"/>
        <w:right w:val="none" w:sz="0" w:space="0" w:color="auto"/>
      </w:divBdr>
      <w:divsChild>
        <w:div w:id="85735208">
          <w:marLeft w:val="0"/>
          <w:marRight w:val="0"/>
          <w:marTop w:val="0"/>
          <w:marBottom w:val="0"/>
          <w:divBdr>
            <w:top w:val="none" w:sz="0" w:space="0" w:color="auto"/>
            <w:left w:val="none" w:sz="0" w:space="0" w:color="auto"/>
            <w:bottom w:val="none" w:sz="0" w:space="0" w:color="auto"/>
            <w:right w:val="none" w:sz="0" w:space="0" w:color="auto"/>
          </w:divBdr>
          <w:divsChild>
            <w:div w:id="727459236">
              <w:marLeft w:val="0"/>
              <w:marRight w:val="0"/>
              <w:marTop w:val="0"/>
              <w:marBottom w:val="0"/>
              <w:divBdr>
                <w:top w:val="none" w:sz="0" w:space="0" w:color="auto"/>
                <w:left w:val="none" w:sz="0" w:space="0" w:color="auto"/>
                <w:bottom w:val="none" w:sz="0" w:space="0" w:color="auto"/>
                <w:right w:val="none" w:sz="0" w:space="0" w:color="auto"/>
              </w:divBdr>
            </w:div>
          </w:divsChild>
        </w:div>
        <w:div w:id="1949312260">
          <w:marLeft w:val="0"/>
          <w:marRight w:val="0"/>
          <w:marTop w:val="0"/>
          <w:marBottom w:val="0"/>
          <w:divBdr>
            <w:top w:val="none" w:sz="0" w:space="0" w:color="auto"/>
            <w:left w:val="none" w:sz="0" w:space="0" w:color="auto"/>
            <w:bottom w:val="none" w:sz="0" w:space="0" w:color="auto"/>
            <w:right w:val="none" w:sz="0" w:space="0" w:color="auto"/>
          </w:divBdr>
        </w:div>
      </w:divsChild>
    </w:div>
    <w:div w:id="57873135">
      <w:bodyDiv w:val="1"/>
      <w:marLeft w:val="0"/>
      <w:marRight w:val="0"/>
      <w:marTop w:val="0"/>
      <w:marBottom w:val="0"/>
      <w:divBdr>
        <w:top w:val="none" w:sz="0" w:space="0" w:color="auto"/>
        <w:left w:val="none" w:sz="0" w:space="0" w:color="auto"/>
        <w:bottom w:val="none" w:sz="0" w:space="0" w:color="auto"/>
        <w:right w:val="none" w:sz="0" w:space="0" w:color="auto"/>
      </w:divBdr>
      <w:divsChild>
        <w:div w:id="686172019">
          <w:marLeft w:val="0"/>
          <w:marRight w:val="0"/>
          <w:marTop w:val="0"/>
          <w:marBottom w:val="0"/>
          <w:divBdr>
            <w:top w:val="none" w:sz="0" w:space="0" w:color="auto"/>
            <w:left w:val="none" w:sz="0" w:space="0" w:color="auto"/>
            <w:bottom w:val="none" w:sz="0" w:space="0" w:color="auto"/>
            <w:right w:val="none" w:sz="0" w:space="0" w:color="auto"/>
          </w:divBdr>
        </w:div>
      </w:divsChild>
    </w:div>
    <w:div w:id="80878648">
      <w:bodyDiv w:val="1"/>
      <w:marLeft w:val="0"/>
      <w:marRight w:val="0"/>
      <w:marTop w:val="0"/>
      <w:marBottom w:val="0"/>
      <w:divBdr>
        <w:top w:val="none" w:sz="0" w:space="0" w:color="auto"/>
        <w:left w:val="none" w:sz="0" w:space="0" w:color="auto"/>
        <w:bottom w:val="none" w:sz="0" w:space="0" w:color="auto"/>
        <w:right w:val="none" w:sz="0" w:space="0" w:color="auto"/>
      </w:divBdr>
      <w:divsChild>
        <w:div w:id="1132794801">
          <w:marLeft w:val="0"/>
          <w:marRight w:val="0"/>
          <w:marTop w:val="0"/>
          <w:marBottom w:val="0"/>
          <w:divBdr>
            <w:top w:val="none" w:sz="0" w:space="0" w:color="auto"/>
            <w:left w:val="none" w:sz="0" w:space="0" w:color="auto"/>
            <w:bottom w:val="none" w:sz="0" w:space="0" w:color="auto"/>
            <w:right w:val="none" w:sz="0" w:space="0" w:color="auto"/>
          </w:divBdr>
          <w:divsChild>
            <w:div w:id="2116703486">
              <w:marLeft w:val="0"/>
              <w:marRight w:val="0"/>
              <w:marTop w:val="0"/>
              <w:marBottom w:val="0"/>
              <w:divBdr>
                <w:top w:val="none" w:sz="0" w:space="0" w:color="auto"/>
                <w:left w:val="none" w:sz="0" w:space="0" w:color="auto"/>
                <w:bottom w:val="none" w:sz="0" w:space="0" w:color="auto"/>
                <w:right w:val="none" w:sz="0" w:space="0" w:color="auto"/>
              </w:divBdr>
            </w:div>
          </w:divsChild>
        </w:div>
        <w:div w:id="1297375666">
          <w:marLeft w:val="0"/>
          <w:marRight w:val="0"/>
          <w:marTop w:val="0"/>
          <w:marBottom w:val="0"/>
          <w:divBdr>
            <w:top w:val="none" w:sz="0" w:space="0" w:color="auto"/>
            <w:left w:val="none" w:sz="0" w:space="0" w:color="auto"/>
            <w:bottom w:val="none" w:sz="0" w:space="0" w:color="auto"/>
            <w:right w:val="none" w:sz="0" w:space="0" w:color="auto"/>
          </w:divBdr>
        </w:div>
      </w:divsChild>
    </w:div>
    <w:div w:id="99645196">
      <w:bodyDiv w:val="1"/>
      <w:marLeft w:val="0"/>
      <w:marRight w:val="0"/>
      <w:marTop w:val="0"/>
      <w:marBottom w:val="0"/>
      <w:divBdr>
        <w:top w:val="none" w:sz="0" w:space="0" w:color="auto"/>
        <w:left w:val="none" w:sz="0" w:space="0" w:color="auto"/>
        <w:bottom w:val="none" w:sz="0" w:space="0" w:color="auto"/>
        <w:right w:val="none" w:sz="0" w:space="0" w:color="auto"/>
      </w:divBdr>
    </w:div>
    <w:div w:id="165436268">
      <w:bodyDiv w:val="1"/>
      <w:marLeft w:val="0"/>
      <w:marRight w:val="0"/>
      <w:marTop w:val="0"/>
      <w:marBottom w:val="0"/>
      <w:divBdr>
        <w:top w:val="none" w:sz="0" w:space="0" w:color="auto"/>
        <w:left w:val="none" w:sz="0" w:space="0" w:color="auto"/>
        <w:bottom w:val="none" w:sz="0" w:space="0" w:color="auto"/>
        <w:right w:val="none" w:sz="0" w:space="0" w:color="auto"/>
      </w:divBdr>
    </w:div>
    <w:div w:id="181866853">
      <w:bodyDiv w:val="1"/>
      <w:marLeft w:val="0"/>
      <w:marRight w:val="0"/>
      <w:marTop w:val="0"/>
      <w:marBottom w:val="0"/>
      <w:divBdr>
        <w:top w:val="none" w:sz="0" w:space="0" w:color="auto"/>
        <w:left w:val="none" w:sz="0" w:space="0" w:color="auto"/>
        <w:bottom w:val="none" w:sz="0" w:space="0" w:color="auto"/>
        <w:right w:val="none" w:sz="0" w:space="0" w:color="auto"/>
      </w:divBdr>
      <w:divsChild>
        <w:div w:id="364406828">
          <w:marLeft w:val="0"/>
          <w:marRight w:val="0"/>
          <w:marTop w:val="0"/>
          <w:marBottom w:val="0"/>
          <w:divBdr>
            <w:top w:val="none" w:sz="0" w:space="0" w:color="auto"/>
            <w:left w:val="none" w:sz="0" w:space="0" w:color="auto"/>
            <w:bottom w:val="none" w:sz="0" w:space="0" w:color="auto"/>
            <w:right w:val="none" w:sz="0" w:space="0" w:color="auto"/>
          </w:divBdr>
        </w:div>
      </w:divsChild>
    </w:div>
    <w:div w:id="200019583">
      <w:bodyDiv w:val="1"/>
      <w:marLeft w:val="0"/>
      <w:marRight w:val="0"/>
      <w:marTop w:val="0"/>
      <w:marBottom w:val="0"/>
      <w:divBdr>
        <w:top w:val="none" w:sz="0" w:space="0" w:color="auto"/>
        <w:left w:val="none" w:sz="0" w:space="0" w:color="auto"/>
        <w:bottom w:val="none" w:sz="0" w:space="0" w:color="auto"/>
        <w:right w:val="none" w:sz="0" w:space="0" w:color="auto"/>
      </w:divBdr>
      <w:divsChild>
        <w:div w:id="103431272">
          <w:marLeft w:val="0"/>
          <w:marRight w:val="0"/>
          <w:marTop w:val="0"/>
          <w:marBottom w:val="0"/>
          <w:divBdr>
            <w:top w:val="none" w:sz="0" w:space="0" w:color="auto"/>
            <w:left w:val="none" w:sz="0" w:space="0" w:color="auto"/>
            <w:bottom w:val="none" w:sz="0" w:space="0" w:color="auto"/>
            <w:right w:val="none" w:sz="0" w:space="0" w:color="auto"/>
          </w:divBdr>
          <w:divsChild>
            <w:div w:id="877162090">
              <w:marLeft w:val="0"/>
              <w:marRight w:val="0"/>
              <w:marTop w:val="0"/>
              <w:marBottom w:val="0"/>
              <w:divBdr>
                <w:top w:val="none" w:sz="0" w:space="0" w:color="auto"/>
                <w:left w:val="none" w:sz="0" w:space="0" w:color="auto"/>
                <w:bottom w:val="none" w:sz="0" w:space="0" w:color="auto"/>
                <w:right w:val="none" w:sz="0" w:space="0" w:color="auto"/>
              </w:divBdr>
            </w:div>
          </w:divsChild>
        </w:div>
        <w:div w:id="1515732280">
          <w:marLeft w:val="0"/>
          <w:marRight w:val="0"/>
          <w:marTop w:val="0"/>
          <w:marBottom w:val="0"/>
          <w:divBdr>
            <w:top w:val="none" w:sz="0" w:space="0" w:color="auto"/>
            <w:left w:val="none" w:sz="0" w:space="0" w:color="auto"/>
            <w:bottom w:val="none" w:sz="0" w:space="0" w:color="auto"/>
            <w:right w:val="none" w:sz="0" w:space="0" w:color="auto"/>
          </w:divBdr>
        </w:div>
      </w:divsChild>
    </w:div>
    <w:div w:id="209810036">
      <w:bodyDiv w:val="1"/>
      <w:marLeft w:val="0"/>
      <w:marRight w:val="0"/>
      <w:marTop w:val="0"/>
      <w:marBottom w:val="0"/>
      <w:divBdr>
        <w:top w:val="none" w:sz="0" w:space="0" w:color="auto"/>
        <w:left w:val="none" w:sz="0" w:space="0" w:color="auto"/>
        <w:bottom w:val="none" w:sz="0" w:space="0" w:color="auto"/>
        <w:right w:val="none" w:sz="0" w:space="0" w:color="auto"/>
      </w:divBdr>
      <w:divsChild>
        <w:div w:id="50466747">
          <w:marLeft w:val="0"/>
          <w:marRight w:val="0"/>
          <w:marTop w:val="0"/>
          <w:marBottom w:val="0"/>
          <w:divBdr>
            <w:top w:val="none" w:sz="0" w:space="0" w:color="auto"/>
            <w:left w:val="none" w:sz="0" w:space="0" w:color="auto"/>
            <w:bottom w:val="none" w:sz="0" w:space="0" w:color="auto"/>
            <w:right w:val="none" w:sz="0" w:space="0" w:color="auto"/>
          </w:divBdr>
          <w:divsChild>
            <w:div w:id="56708125">
              <w:marLeft w:val="0"/>
              <w:marRight w:val="0"/>
              <w:marTop w:val="0"/>
              <w:marBottom w:val="0"/>
              <w:divBdr>
                <w:top w:val="none" w:sz="0" w:space="0" w:color="auto"/>
                <w:left w:val="none" w:sz="0" w:space="0" w:color="auto"/>
                <w:bottom w:val="none" w:sz="0" w:space="0" w:color="auto"/>
                <w:right w:val="none" w:sz="0" w:space="0" w:color="auto"/>
              </w:divBdr>
            </w:div>
          </w:divsChild>
        </w:div>
        <w:div w:id="2070766042">
          <w:marLeft w:val="0"/>
          <w:marRight w:val="0"/>
          <w:marTop w:val="0"/>
          <w:marBottom w:val="0"/>
          <w:divBdr>
            <w:top w:val="none" w:sz="0" w:space="0" w:color="auto"/>
            <w:left w:val="none" w:sz="0" w:space="0" w:color="auto"/>
            <w:bottom w:val="none" w:sz="0" w:space="0" w:color="auto"/>
            <w:right w:val="none" w:sz="0" w:space="0" w:color="auto"/>
          </w:divBdr>
        </w:div>
      </w:divsChild>
    </w:div>
    <w:div w:id="282688620">
      <w:bodyDiv w:val="1"/>
      <w:marLeft w:val="0"/>
      <w:marRight w:val="0"/>
      <w:marTop w:val="0"/>
      <w:marBottom w:val="0"/>
      <w:divBdr>
        <w:top w:val="none" w:sz="0" w:space="0" w:color="auto"/>
        <w:left w:val="none" w:sz="0" w:space="0" w:color="auto"/>
        <w:bottom w:val="none" w:sz="0" w:space="0" w:color="auto"/>
        <w:right w:val="none" w:sz="0" w:space="0" w:color="auto"/>
      </w:divBdr>
      <w:divsChild>
        <w:div w:id="529495687">
          <w:marLeft w:val="0"/>
          <w:marRight w:val="0"/>
          <w:marTop w:val="0"/>
          <w:marBottom w:val="0"/>
          <w:divBdr>
            <w:top w:val="none" w:sz="0" w:space="0" w:color="auto"/>
            <w:left w:val="none" w:sz="0" w:space="0" w:color="auto"/>
            <w:bottom w:val="none" w:sz="0" w:space="0" w:color="auto"/>
            <w:right w:val="none" w:sz="0" w:space="0" w:color="auto"/>
          </w:divBdr>
        </w:div>
        <w:div w:id="1424766913">
          <w:marLeft w:val="0"/>
          <w:marRight w:val="0"/>
          <w:marTop w:val="0"/>
          <w:marBottom w:val="0"/>
          <w:divBdr>
            <w:top w:val="none" w:sz="0" w:space="0" w:color="auto"/>
            <w:left w:val="none" w:sz="0" w:space="0" w:color="auto"/>
            <w:bottom w:val="none" w:sz="0" w:space="0" w:color="auto"/>
            <w:right w:val="none" w:sz="0" w:space="0" w:color="auto"/>
          </w:divBdr>
        </w:div>
      </w:divsChild>
    </w:div>
    <w:div w:id="297224642">
      <w:bodyDiv w:val="1"/>
      <w:marLeft w:val="0"/>
      <w:marRight w:val="0"/>
      <w:marTop w:val="0"/>
      <w:marBottom w:val="0"/>
      <w:divBdr>
        <w:top w:val="none" w:sz="0" w:space="0" w:color="auto"/>
        <w:left w:val="none" w:sz="0" w:space="0" w:color="auto"/>
        <w:bottom w:val="none" w:sz="0" w:space="0" w:color="auto"/>
        <w:right w:val="none" w:sz="0" w:space="0" w:color="auto"/>
      </w:divBdr>
    </w:div>
    <w:div w:id="347413806">
      <w:bodyDiv w:val="1"/>
      <w:marLeft w:val="0"/>
      <w:marRight w:val="0"/>
      <w:marTop w:val="0"/>
      <w:marBottom w:val="0"/>
      <w:divBdr>
        <w:top w:val="none" w:sz="0" w:space="0" w:color="auto"/>
        <w:left w:val="none" w:sz="0" w:space="0" w:color="auto"/>
        <w:bottom w:val="none" w:sz="0" w:space="0" w:color="auto"/>
        <w:right w:val="none" w:sz="0" w:space="0" w:color="auto"/>
      </w:divBdr>
      <w:divsChild>
        <w:div w:id="1495878348">
          <w:marLeft w:val="0"/>
          <w:marRight w:val="0"/>
          <w:marTop w:val="0"/>
          <w:marBottom w:val="0"/>
          <w:divBdr>
            <w:top w:val="none" w:sz="0" w:space="0" w:color="auto"/>
            <w:left w:val="none" w:sz="0" w:space="0" w:color="auto"/>
            <w:bottom w:val="none" w:sz="0" w:space="0" w:color="auto"/>
            <w:right w:val="none" w:sz="0" w:space="0" w:color="auto"/>
          </w:divBdr>
        </w:div>
      </w:divsChild>
    </w:div>
    <w:div w:id="353960328">
      <w:bodyDiv w:val="1"/>
      <w:marLeft w:val="0"/>
      <w:marRight w:val="0"/>
      <w:marTop w:val="0"/>
      <w:marBottom w:val="0"/>
      <w:divBdr>
        <w:top w:val="none" w:sz="0" w:space="0" w:color="auto"/>
        <w:left w:val="none" w:sz="0" w:space="0" w:color="auto"/>
        <w:bottom w:val="none" w:sz="0" w:space="0" w:color="auto"/>
        <w:right w:val="none" w:sz="0" w:space="0" w:color="auto"/>
      </w:divBdr>
      <w:divsChild>
        <w:div w:id="771170230">
          <w:marLeft w:val="0"/>
          <w:marRight w:val="0"/>
          <w:marTop w:val="0"/>
          <w:marBottom w:val="0"/>
          <w:divBdr>
            <w:top w:val="none" w:sz="0" w:space="0" w:color="auto"/>
            <w:left w:val="none" w:sz="0" w:space="0" w:color="auto"/>
            <w:bottom w:val="none" w:sz="0" w:space="0" w:color="auto"/>
            <w:right w:val="none" w:sz="0" w:space="0" w:color="auto"/>
          </w:divBdr>
        </w:div>
      </w:divsChild>
    </w:div>
    <w:div w:id="359281446">
      <w:bodyDiv w:val="1"/>
      <w:marLeft w:val="0"/>
      <w:marRight w:val="0"/>
      <w:marTop w:val="0"/>
      <w:marBottom w:val="0"/>
      <w:divBdr>
        <w:top w:val="none" w:sz="0" w:space="0" w:color="auto"/>
        <w:left w:val="none" w:sz="0" w:space="0" w:color="auto"/>
        <w:bottom w:val="none" w:sz="0" w:space="0" w:color="auto"/>
        <w:right w:val="none" w:sz="0" w:space="0" w:color="auto"/>
      </w:divBdr>
    </w:div>
    <w:div w:id="401292745">
      <w:bodyDiv w:val="1"/>
      <w:marLeft w:val="0"/>
      <w:marRight w:val="0"/>
      <w:marTop w:val="0"/>
      <w:marBottom w:val="0"/>
      <w:divBdr>
        <w:top w:val="none" w:sz="0" w:space="0" w:color="auto"/>
        <w:left w:val="none" w:sz="0" w:space="0" w:color="auto"/>
        <w:bottom w:val="none" w:sz="0" w:space="0" w:color="auto"/>
        <w:right w:val="none" w:sz="0" w:space="0" w:color="auto"/>
      </w:divBdr>
      <w:divsChild>
        <w:div w:id="402485360">
          <w:marLeft w:val="0"/>
          <w:marRight w:val="0"/>
          <w:marTop w:val="0"/>
          <w:marBottom w:val="0"/>
          <w:divBdr>
            <w:top w:val="none" w:sz="0" w:space="0" w:color="auto"/>
            <w:left w:val="none" w:sz="0" w:space="0" w:color="auto"/>
            <w:bottom w:val="none" w:sz="0" w:space="0" w:color="auto"/>
            <w:right w:val="none" w:sz="0" w:space="0" w:color="auto"/>
          </w:divBdr>
        </w:div>
        <w:div w:id="1280530024">
          <w:marLeft w:val="0"/>
          <w:marRight w:val="0"/>
          <w:marTop w:val="0"/>
          <w:marBottom w:val="0"/>
          <w:divBdr>
            <w:top w:val="none" w:sz="0" w:space="0" w:color="auto"/>
            <w:left w:val="none" w:sz="0" w:space="0" w:color="auto"/>
            <w:bottom w:val="none" w:sz="0" w:space="0" w:color="auto"/>
            <w:right w:val="none" w:sz="0" w:space="0" w:color="auto"/>
          </w:divBdr>
        </w:div>
      </w:divsChild>
    </w:div>
    <w:div w:id="402874851">
      <w:bodyDiv w:val="1"/>
      <w:marLeft w:val="0"/>
      <w:marRight w:val="0"/>
      <w:marTop w:val="0"/>
      <w:marBottom w:val="0"/>
      <w:divBdr>
        <w:top w:val="none" w:sz="0" w:space="0" w:color="auto"/>
        <w:left w:val="none" w:sz="0" w:space="0" w:color="auto"/>
        <w:bottom w:val="none" w:sz="0" w:space="0" w:color="auto"/>
        <w:right w:val="none" w:sz="0" w:space="0" w:color="auto"/>
      </w:divBdr>
    </w:div>
    <w:div w:id="416832253">
      <w:bodyDiv w:val="1"/>
      <w:marLeft w:val="0"/>
      <w:marRight w:val="0"/>
      <w:marTop w:val="0"/>
      <w:marBottom w:val="0"/>
      <w:divBdr>
        <w:top w:val="none" w:sz="0" w:space="0" w:color="auto"/>
        <w:left w:val="none" w:sz="0" w:space="0" w:color="auto"/>
        <w:bottom w:val="none" w:sz="0" w:space="0" w:color="auto"/>
        <w:right w:val="none" w:sz="0" w:space="0" w:color="auto"/>
      </w:divBdr>
    </w:div>
    <w:div w:id="466968708">
      <w:bodyDiv w:val="1"/>
      <w:marLeft w:val="0"/>
      <w:marRight w:val="0"/>
      <w:marTop w:val="0"/>
      <w:marBottom w:val="0"/>
      <w:divBdr>
        <w:top w:val="none" w:sz="0" w:space="0" w:color="auto"/>
        <w:left w:val="none" w:sz="0" w:space="0" w:color="auto"/>
        <w:bottom w:val="none" w:sz="0" w:space="0" w:color="auto"/>
        <w:right w:val="none" w:sz="0" w:space="0" w:color="auto"/>
      </w:divBdr>
    </w:div>
    <w:div w:id="487787151">
      <w:bodyDiv w:val="1"/>
      <w:marLeft w:val="0"/>
      <w:marRight w:val="0"/>
      <w:marTop w:val="0"/>
      <w:marBottom w:val="0"/>
      <w:divBdr>
        <w:top w:val="none" w:sz="0" w:space="0" w:color="auto"/>
        <w:left w:val="none" w:sz="0" w:space="0" w:color="auto"/>
        <w:bottom w:val="none" w:sz="0" w:space="0" w:color="auto"/>
        <w:right w:val="none" w:sz="0" w:space="0" w:color="auto"/>
      </w:divBdr>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97806265">
          <w:marLeft w:val="0"/>
          <w:marRight w:val="0"/>
          <w:marTop w:val="0"/>
          <w:marBottom w:val="0"/>
          <w:divBdr>
            <w:top w:val="none" w:sz="0" w:space="0" w:color="auto"/>
            <w:left w:val="none" w:sz="0" w:space="0" w:color="auto"/>
            <w:bottom w:val="none" w:sz="0" w:space="0" w:color="auto"/>
            <w:right w:val="none" w:sz="0" w:space="0" w:color="auto"/>
          </w:divBdr>
        </w:div>
        <w:div w:id="1069768461">
          <w:marLeft w:val="0"/>
          <w:marRight w:val="0"/>
          <w:marTop w:val="0"/>
          <w:marBottom w:val="0"/>
          <w:divBdr>
            <w:top w:val="none" w:sz="0" w:space="0" w:color="auto"/>
            <w:left w:val="none" w:sz="0" w:space="0" w:color="auto"/>
            <w:bottom w:val="none" w:sz="0" w:space="0" w:color="auto"/>
            <w:right w:val="none" w:sz="0" w:space="0" w:color="auto"/>
          </w:divBdr>
          <w:divsChild>
            <w:div w:id="10228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1029">
      <w:bodyDiv w:val="1"/>
      <w:marLeft w:val="0"/>
      <w:marRight w:val="0"/>
      <w:marTop w:val="0"/>
      <w:marBottom w:val="0"/>
      <w:divBdr>
        <w:top w:val="none" w:sz="0" w:space="0" w:color="auto"/>
        <w:left w:val="none" w:sz="0" w:space="0" w:color="auto"/>
        <w:bottom w:val="none" w:sz="0" w:space="0" w:color="auto"/>
        <w:right w:val="none" w:sz="0" w:space="0" w:color="auto"/>
      </w:divBdr>
      <w:divsChild>
        <w:div w:id="1924602482">
          <w:marLeft w:val="0"/>
          <w:marRight w:val="0"/>
          <w:marTop w:val="0"/>
          <w:marBottom w:val="0"/>
          <w:divBdr>
            <w:top w:val="none" w:sz="0" w:space="0" w:color="auto"/>
            <w:left w:val="none" w:sz="0" w:space="0" w:color="auto"/>
            <w:bottom w:val="none" w:sz="0" w:space="0" w:color="auto"/>
            <w:right w:val="none" w:sz="0" w:space="0" w:color="auto"/>
          </w:divBdr>
          <w:divsChild>
            <w:div w:id="141581318">
              <w:marLeft w:val="0"/>
              <w:marRight w:val="0"/>
              <w:marTop w:val="0"/>
              <w:marBottom w:val="0"/>
              <w:divBdr>
                <w:top w:val="none" w:sz="0" w:space="0" w:color="auto"/>
                <w:left w:val="none" w:sz="0" w:space="0" w:color="auto"/>
                <w:bottom w:val="none" w:sz="0" w:space="0" w:color="auto"/>
                <w:right w:val="none" w:sz="0" w:space="0" w:color="auto"/>
              </w:divBdr>
            </w:div>
          </w:divsChild>
        </w:div>
        <w:div w:id="2098481207">
          <w:marLeft w:val="0"/>
          <w:marRight w:val="0"/>
          <w:marTop w:val="0"/>
          <w:marBottom w:val="0"/>
          <w:divBdr>
            <w:top w:val="none" w:sz="0" w:space="0" w:color="auto"/>
            <w:left w:val="none" w:sz="0" w:space="0" w:color="auto"/>
            <w:bottom w:val="none" w:sz="0" w:space="0" w:color="auto"/>
            <w:right w:val="none" w:sz="0" w:space="0" w:color="auto"/>
          </w:divBdr>
        </w:div>
      </w:divsChild>
    </w:div>
    <w:div w:id="577908938">
      <w:bodyDiv w:val="1"/>
      <w:marLeft w:val="0"/>
      <w:marRight w:val="0"/>
      <w:marTop w:val="0"/>
      <w:marBottom w:val="0"/>
      <w:divBdr>
        <w:top w:val="none" w:sz="0" w:space="0" w:color="auto"/>
        <w:left w:val="none" w:sz="0" w:space="0" w:color="auto"/>
        <w:bottom w:val="none" w:sz="0" w:space="0" w:color="auto"/>
        <w:right w:val="none" w:sz="0" w:space="0" w:color="auto"/>
      </w:divBdr>
      <w:divsChild>
        <w:div w:id="639270011">
          <w:marLeft w:val="0"/>
          <w:marRight w:val="0"/>
          <w:marTop w:val="0"/>
          <w:marBottom w:val="0"/>
          <w:divBdr>
            <w:top w:val="none" w:sz="0" w:space="0" w:color="auto"/>
            <w:left w:val="none" w:sz="0" w:space="0" w:color="auto"/>
            <w:bottom w:val="none" w:sz="0" w:space="0" w:color="auto"/>
            <w:right w:val="none" w:sz="0" w:space="0" w:color="auto"/>
          </w:divBdr>
        </w:div>
      </w:divsChild>
    </w:div>
    <w:div w:id="632978377">
      <w:bodyDiv w:val="1"/>
      <w:marLeft w:val="0"/>
      <w:marRight w:val="0"/>
      <w:marTop w:val="0"/>
      <w:marBottom w:val="0"/>
      <w:divBdr>
        <w:top w:val="none" w:sz="0" w:space="0" w:color="auto"/>
        <w:left w:val="none" w:sz="0" w:space="0" w:color="auto"/>
        <w:bottom w:val="none" w:sz="0" w:space="0" w:color="auto"/>
        <w:right w:val="none" w:sz="0" w:space="0" w:color="auto"/>
      </w:divBdr>
      <w:divsChild>
        <w:div w:id="1307584065">
          <w:marLeft w:val="0"/>
          <w:marRight w:val="0"/>
          <w:marTop w:val="0"/>
          <w:marBottom w:val="0"/>
          <w:divBdr>
            <w:top w:val="none" w:sz="0" w:space="0" w:color="auto"/>
            <w:left w:val="none" w:sz="0" w:space="0" w:color="auto"/>
            <w:bottom w:val="none" w:sz="0" w:space="0" w:color="auto"/>
            <w:right w:val="none" w:sz="0" w:space="0" w:color="auto"/>
          </w:divBdr>
        </w:div>
      </w:divsChild>
    </w:div>
    <w:div w:id="637959438">
      <w:bodyDiv w:val="1"/>
      <w:marLeft w:val="0"/>
      <w:marRight w:val="0"/>
      <w:marTop w:val="0"/>
      <w:marBottom w:val="0"/>
      <w:divBdr>
        <w:top w:val="none" w:sz="0" w:space="0" w:color="auto"/>
        <w:left w:val="none" w:sz="0" w:space="0" w:color="auto"/>
        <w:bottom w:val="none" w:sz="0" w:space="0" w:color="auto"/>
        <w:right w:val="none" w:sz="0" w:space="0" w:color="auto"/>
      </w:divBdr>
    </w:div>
    <w:div w:id="717240455">
      <w:bodyDiv w:val="1"/>
      <w:marLeft w:val="0"/>
      <w:marRight w:val="0"/>
      <w:marTop w:val="0"/>
      <w:marBottom w:val="0"/>
      <w:divBdr>
        <w:top w:val="none" w:sz="0" w:space="0" w:color="auto"/>
        <w:left w:val="none" w:sz="0" w:space="0" w:color="auto"/>
        <w:bottom w:val="none" w:sz="0" w:space="0" w:color="auto"/>
        <w:right w:val="none" w:sz="0" w:space="0" w:color="auto"/>
      </w:divBdr>
    </w:div>
    <w:div w:id="735934367">
      <w:bodyDiv w:val="1"/>
      <w:marLeft w:val="0"/>
      <w:marRight w:val="0"/>
      <w:marTop w:val="0"/>
      <w:marBottom w:val="0"/>
      <w:divBdr>
        <w:top w:val="none" w:sz="0" w:space="0" w:color="auto"/>
        <w:left w:val="none" w:sz="0" w:space="0" w:color="auto"/>
        <w:bottom w:val="none" w:sz="0" w:space="0" w:color="auto"/>
        <w:right w:val="none" w:sz="0" w:space="0" w:color="auto"/>
      </w:divBdr>
    </w:div>
    <w:div w:id="749620478">
      <w:bodyDiv w:val="1"/>
      <w:marLeft w:val="0"/>
      <w:marRight w:val="0"/>
      <w:marTop w:val="0"/>
      <w:marBottom w:val="0"/>
      <w:divBdr>
        <w:top w:val="none" w:sz="0" w:space="0" w:color="auto"/>
        <w:left w:val="none" w:sz="0" w:space="0" w:color="auto"/>
        <w:bottom w:val="none" w:sz="0" w:space="0" w:color="auto"/>
        <w:right w:val="none" w:sz="0" w:space="0" w:color="auto"/>
      </w:divBdr>
      <w:divsChild>
        <w:div w:id="2017808461">
          <w:marLeft w:val="0"/>
          <w:marRight w:val="0"/>
          <w:marTop w:val="0"/>
          <w:marBottom w:val="0"/>
          <w:divBdr>
            <w:top w:val="none" w:sz="0" w:space="0" w:color="auto"/>
            <w:left w:val="none" w:sz="0" w:space="0" w:color="auto"/>
            <w:bottom w:val="none" w:sz="0" w:space="0" w:color="auto"/>
            <w:right w:val="none" w:sz="0" w:space="0" w:color="auto"/>
          </w:divBdr>
        </w:div>
      </w:divsChild>
    </w:div>
    <w:div w:id="797259197">
      <w:bodyDiv w:val="1"/>
      <w:marLeft w:val="0"/>
      <w:marRight w:val="0"/>
      <w:marTop w:val="0"/>
      <w:marBottom w:val="0"/>
      <w:divBdr>
        <w:top w:val="none" w:sz="0" w:space="0" w:color="auto"/>
        <w:left w:val="none" w:sz="0" w:space="0" w:color="auto"/>
        <w:bottom w:val="none" w:sz="0" w:space="0" w:color="auto"/>
        <w:right w:val="none" w:sz="0" w:space="0" w:color="auto"/>
      </w:divBdr>
    </w:div>
    <w:div w:id="822090350">
      <w:bodyDiv w:val="1"/>
      <w:marLeft w:val="0"/>
      <w:marRight w:val="0"/>
      <w:marTop w:val="0"/>
      <w:marBottom w:val="0"/>
      <w:divBdr>
        <w:top w:val="none" w:sz="0" w:space="0" w:color="auto"/>
        <w:left w:val="none" w:sz="0" w:space="0" w:color="auto"/>
        <w:bottom w:val="none" w:sz="0" w:space="0" w:color="auto"/>
        <w:right w:val="none" w:sz="0" w:space="0" w:color="auto"/>
      </w:divBdr>
    </w:div>
    <w:div w:id="835338543">
      <w:bodyDiv w:val="1"/>
      <w:marLeft w:val="0"/>
      <w:marRight w:val="0"/>
      <w:marTop w:val="0"/>
      <w:marBottom w:val="0"/>
      <w:divBdr>
        <w:top w:val="none" w:sz="0" w:space="0" w:color="auto"/>
        <w:left w:val="none" w:sz="0" w:space="0" w:color="auto"/>
        <w:bottom w:val="none" w:sz="0" w:space="0" w:color="auto"/>
        <w:right w:val="none" w:sz="0" w:space="0" w:color="auto"/>
      </w:divBdr>
      <w:divsChild>
        <w:div w:id="219441167">
          <w:marLeft w:val="0"/>
          <w:marRight w:val="0"/>
          <w:marTop w:val="0"/>
          <w:marBottom w:val="0"/>
          <w:divBdr>
            <w:top w:val="none" w:sz="0" w:space="0" w:color="auto"/>
            <w:left w:val="none" w:sz="0" w:space="0" w:color="auto"/>
            <w:bottom w:val="none" w:sz="0" w:space="0" w:color="auto"/>
            <w:right w:val="none" w:sz="0" w:space="0" w:color="auto"/>
          </w:divBdr>
        </w:div>
      </w:divsChild>
    </w:div>
    <w:div w:id="848835177">
      <w:bodyDiv w:val="1"/>
      <w:marLeft w:val="0"/>
      <w:marRight w:val="0"/>
      <w:marTop w:val="0"/>
      <w:marBottom w:val="0"/>
      <w:divBdr>
        <w:top w:val="none" w:sz="0" w:space="0" w:color="auto"/>
        <w:left w:val="none" w:sz="0" w:space="0" w:color="auto"/>
        <w:bottom w:val="none" w:sz="0" w:space="0" w:color="auto"/>
        <w:right w:val="none" w:sz="0" w:space="0" w:color="auto"/>
      </w:divBdr>
    </w:div>
    <w:div w:id="914046412">
      <w:bodyDiv w:val="1"/>
      <w:marLeft w:val="0"/>
      <w:marRight w:val="0"/>
      <w:marTop w:val="0"/>
      <w:marBottom w:val="0"/>
      <w:divBdr>
        <w:top w:val="none" w:sz="0" w:space="0" w:color="auto"/>
        <w:left w:val="none" w:sz="0" w:space="0" w:color="auto"/>
        <w:bottom w:val="none" w:sz="0" w:space="0" w:color="auto"/>
        <w:right w:val="none" w:sz="0" w:space="0" w:color="auto"/>
      </w:divBdr>
      <w:divsChild>
        <w:div w:id="758596537">
          <w:marLeft w:val="0"/>
          <w:marRight w:val="0"/>
          <w:marTop w:val="0"/>
          <w:marBottom w:val="0"/>
          <w:divBdr>
            <w:top w:val="none" w:sz="0" w:space="0" w:color="auto"/>
            <w:left w:val="none" w:sz="0" w:space="0" w:color="auto"/>
            <w:bottom w:val="none" w:sz="0" w:space="0" w:color="auto"/>
            <w:right w:val="none" w:sz="0" w:space="0" w:color="auto"/>
          </w:divBdr>
        </w:div>
        <w:div w:id="1254122637">
          <w:marLeft w:val="0"/>
          <w:marRight w:val="0"/>
          <w:marTop w:val="0"/>
          <w:marBottom w:val="0"/>
          <w:divBdr>
            <w:top w:val="none" w:sz="0" w:space="0" w:color="auto"/>
            <w:left w:val="none" w:sz="0" w:space="0" w:color="auto"/>
            <w:bottom w:val="none" w:sz="0" w:space="0" w:color="auto"/>
            <w:right w:val="none" w:sz="0" w:space="0" w:color="auto"/>
          </w:divBdr>
        </w:div>
      </w:divsChild>
    </w:div>
    <w:div w:id="943000128">
      <w:bodyDiv w:val="1"/>
      <w:marLeft w:val="0"/>
      <w:marRight w:val="0"/>
      <w:marTop w:val="0"/>
      <w:marBottom w:val="0"/>
      <w:divBdr>
        <w:top w:val="none" w:sz="0" w:space="0" w:color="auto"/>
        <w:left w:val="none" w:sz="0" w:space="0" w:color="auto"/>
        <w:bottom w:val="none" w:sz="0" w:space="0" w:color="auto"/>
        <w:right w:val="none" w:sz="0" w:space="0" w:color="auto"/>
      </w:divBdr>
    </w:div>
    <w:div w:id="962540972">
      <w:bodyDiv w:val="1"/>
      <w:marLeft w:val="0"/>
      <w:marRight w:val="0"/>
      <w:marTop w:val="0"/>
      <w:marBottom w:val="0"/>
      <w:divBdr>
        <w:top w:val="none" w:sz="0" w:space="0" w:color="auto"/>
        <w:left w:val="none" w:sz="0" w:space="0" w:color="auto"/>
        <w:bottom w:val="none" w:sz="0" w:space="0" w:color="auto"/>
        <w:right w:val="none" w:sz="0" w:space="0" w:color="auto"/>
      </w:divBdr>
    </w:div>
    <w:div w:id="1004942777">
      <w:bodyDiv w:val="1"/>
      <w:marLeft w:val="0"/>
      <w:marRight w:val="0"/>
      <w:marTop w:val="0"/>
      <w:marBottom w:val="0"/>
      <w:divBdr>
        <w:top w:val="none" w:sz="0" w:space="0" w:color="auto"/>
        <w:left w:val="none" w:sz="0" w:space="0" w:color="auto"/>
        <w:bottom w:val="none" w:sz="0" w:space="0" w:color="auto"/>
        <w:right w:val="none" w:sz="0" w:space="0" w:color="auto"/>
      </w:divBdr>
      <w:divsChild>
        <w:div w:id="234435716">
          <w:marLeft w:val="0"/>
          <w:marRight w:val="0"/>
          <w:marTop w:val="0"/>
          <w:marBottom w:val="0"/>
          <w:divBdr>
            <w:top w:val="none" w:sz="0" w:space="0" w:color="auto"/>
            <w:left w:val="none" w:sz="0" w:space="0" w:color="auto"/>
            <w:bottom w:val="none" w:sz="0" w:space="0" w:color="auto"/>
            <w:right w:val="none" w:sz="0" w:space="0" w:color="auto"/>
          </w:divBdr>
          <w:divsChild>
            <w:div w:id="237641984">
              <w:marLeft w:val="0"/>
              <w:marRight w:val="0"/>
              <w:marTop w:val="0"/>
              <w:marBottom w:val="0"/>
              <w:divBdr>
                <w:top w:val="none" w:sz="0" w:space="0" w:color="auto"/>
                <w:left w:val="none" w:sz="0" w:space="0" w:color="auto"/>
                <w:bottom w:val="none" w:sz="0" w:space="0" w:color="auto"/>
                <w:right w:val="none" w:sz="0" w:space="0" w:color="auto"/>
              </w:divBdr>
            </w:div>
          </w:divsChild>
        </w:div>
        <w:div w:id="1761172707">
          <w:marLeft w:val="0"/>
          <w:marRight w:val="0"/>
          <w:marTop w:val="0"/>
          <w:marBottom w:val="0"/>
          <w:divBdr>
            <w:top w:val="none" w:sz="0" w:space="0" w:color="auto"/>
            <w:left w:val="none" w:sz="0" w:space="0" w:color="auto"/>
            <w:bottom w:val="none" w:sz="0" w:space="0" w:color="auto"/>
            <w:right w:val="none" w:sz="0" w:space="0" w:color="auto"/>
          </w:divBdr>
        </w:div>
      </w:divsChild>
    </w:div>
    <w:div w:id="1024138951">
      <w:bodyDiv w:val="1"/>
      <w:marLeft w:val="0"/>
      <w:marRight w:val="0"/>
      <w:marTop w:val="0"/>
      <w:marBottom w:val="0"/>
      <w:divBdr>
        <w:top w:val="none" w:sz="0" w:space="0" w:color="auto"/>
        <w:left w:val="none" w:sz="0" w:space="0" w:color="auto"/>
        <w:bottom w:val="none" w:sz="0" w:space="0" w:color="auto"/>
        <w:right w:val="none" w:sz="0" w:space="0" w:color="auto"/>
      </w:divBdr>
    </w:div>
    <w:div w:id="1026490398">
      <w:bodyDiv w:val="1"/>
      <w:marLeft w:val="0"/>
      <w:marRight w:val="0"/>
      <w:marTop w:val="0"/>
      <w:marBottom w:val="0"/>
      <w:divBdr>
        <w:top w:val="none" w:sz="0" w:space="0" w:color="auto"/>
        <w:left w:val="none" w:sz="0" w:space="0" w:color="auto"/>
        <w:bottom w:val="none" w:sz="0" w:space="0" w:color="auto"/>
        <w:right w:val="none" w:sz="0" w:space="0" w:color="auto"/>
      </w:divBdr>
      <w:divsChild>
        <w:div w:id="903947905">
          <w:marLeft w:val="0"/>
          <w:marRight w:val="0"/>
          <w:marTop w:val="0"/>
          <w:marBottom w:val="0"/>
          <w:divBdr>
            <w:top w:val="none" w:sz="0" w:space="0" w:color="auto"/>
            <w:left w:val="none" w:sz="0" w:space="0" w:color="auto"/>
            <w:bottom w:val="none" w:sz="0" w:space="0" w:color="auto"/>
            <w:right w:val="none" w:sz="0" w:space="0" w:color="auto"/>
          </w:divBdr>
          <w:divsChild>
            <w:div w:id="1014190214">
              <w:marLeft w:val="0"/>
              <w:marRight w:val="0"/>
              <w:marTop w:val="0"/>
              <w:marBottom w:val="0"/>
              <w:divBdr>
                <w:top w:val="none" w:sz="0" w:space="0" w:color="auto"/>
                <w:left w:val="none" w:sz="0" w:space="0" w:color="auto"/>
                <w:bottom w:val="none" w:sz="0" w:space="0" w:color="auto"/>
                <w:right w:val="none" w:sz="0" w:space="0" w:color="auto"/>
              </w:divBdr>
            </w:div>
          </w:divsChild>
        </w:div>
        <w:div w:id="1275207176">
          <w:marLeft w:val="0"/>
          <w:marRight w:val="0"/>
          <w:marTop w:val="0"/>
          <w:marBottom w:val="0"/>
          <w:divBdr>
            <w:top w:val="none" w:sz="0" w:space="0" w:color="auto"/>
            <w:left w:val="none" w:sz="0" w:space="0" w:color="auto"/>
            <w:bottom w:val="none" w:sz="0" w:space="0" w:color="auto"/>
            <w:right w:val="none" w:sz="0" w:space="0" w:color="auto"/>
          </w:divBdr>
        </w:div>
      </w:divsChild>
    </w:div>
    <w:div w:id="1088965605">
      <w:bodyDiv w:val="1"/>
      <w:marLeft w:val="0"/>
      <w:marRight w:val="0"/>
      <w:marTop w:val="0"/>
      <w:marBottom w:val="0"/>
      <w:divBdr>
        <w:top w:val="none" w:sz="0" w:space="0" w:color="auto"/>
        <w:left w:val="none" w:sz="0" w:space="0" w:color="auto"/>
        <w:bottom w:val="none" w:sz="0" w:space="0" w:color="auto"/>
        <w:right w:val="none" w:sz="0" w:space="0" w:color="auto"/>
      </w:divBdr>
      <w:divsChild>
        <w:div w:id="491986854">
          <w:marLeft w:val="0"/>
          <w:marRight w:val="0"/>
          <w:marTop w:val="0"/>
          <w:marBottom w:val="0"/>
          <w:divBdr>
            <w:top w:val="none" w:sz="0" w:space="0" w:color="auto"/>
            <w:left w:val="none" w:sz="0" w:space="0" w:color="auto"/>
            <w:bottom w:val="none" w:sz="0" w:space="0" w:color="auto"/>
            <w:right w:val="none" w:sz="0" w:space="0" w:color="auto"/>
          </w:divBdr>
        </w:div>
        <w:div w:id="852764032">
          <w:marLeft w:val="0"/>
          <w:marRight w:val="0"/>
          <w:marTop w:val="0"/>
          <w:marBottom w:val="0"/>
          <w:divBdr>
            <w:top w:val="none" w:sz="0" w:space="0" w:color="auto"/>
            <w:left w:val="none" w:sz="0" w:space="0" w:color="auto"/>
            <w:bottom w:val="none" w:sz="0" w:space="0" w:color="auto"/>
            <w:right w:val="none" w:sz="0" w:space="0" w:color="auto"/>
          </w:divBdr>
        </w:div>
      </w:divsChild>
    </w:div>
    <w:div w:id="1171675277">
      <w:bodyDiv w:val="1"/>
      <w:marLeft w:val="0"/>
      <w:marRight w:val="0"/>
      <w:marTop w:val="0"/>
      <w:marBottom w:val="0"/>
      <w:divBdr>
        <w:top w:val="none" w:sz="0" w:space="0" w:color="auto"/>
        <w:left w:val="none" w:sz="0" w:space="0" w:color="auto"/>
        <w:bottom w:val="none" w:sz="0" w:space="0" w:color="auto"/>
        <w:right w:val="none" w:sz="0" w:space="0" w:color="auto"/>
      </w:divBdr>
      <w:divsChild>
        <w:div w:id="715737212">
          <w:marLeft w:val="0"/>
          <w:marRight w:val="0"/>
          <w:marTop w:val="0"/>
          <w:marBottom w:val="0"/>
          <w:divBdr>
            <w:top w:val="none" w:sz="0" w:space="0" w:color="auto"/>
            <w:left w:val="none" w:sz="0" w:space="0" w:color="auto"/>
            <w:bottom w:val="none" w:sz="0" w:space="0" w:color="auto"/>
            <w:right w:val="none" w:sz="0" w:space="0" w:color="auto"/>
          </w:divBdr>
        </w:div>
        <w:div w:id="870727703">
          <w:marLeft w:val="0"/>
          <w:marRight w:val="0"/>
          <w:marTop w:val="0"/>
          <w:marBottom w:val="0"/>
          <w:divBdr>
            <w:top w:val="none" w:sz="0" w:space="0" w:color="auto"/>
            <w:left w:val="none" w:sz="0" w:space="0" w:color="auto"/>
            <w:bottom w:val="none" w:sz="0" w:space="0" w:color="auto"/>
            <w:right w:val="none" w:sz="0" w:space="0" w:color="auto"/>
          </w:divBdr>
          <w:divsChild>
            <w:div w:id="1774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4008">
      <w:bodyDiv w:val="1"/>
      <w:marLeft w:val="0"/>
      <w:marRight w:val="0"/>
      <w:marTop w:val="0"/>
      <w:marBottom w:val="0"/>
      <w:divBdr>
        <w:top w:val="none" w:sz="0" w:space="0" w:color="auto"/>
        <w:left w:val="none" w:sz="0" w:space="0" w:color="auto"/>
        <w:bottom w:val="none" w:sz="0" w:space="0" w:color="auto"/>
        <w:right w:val="none" w:sz="0" w:space="0" w:color="auto"/>
      </w:divBdr>
    </w:div>
    <w:div w:id="12219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931447">
          <w:marLeft w:val="0"/>
          <w:marRight w:val="0"/>
          <w:marTop w:val="0"/>
          <w:marBottom w:val="0"/>
          <w:divBdr>
            <w:top w:val="none" w:sz="0" w:space="0" w:color="auto"/>
            <w:left w:val="none" w:sz="0" w:space="0" w:color="auto"/>
            <w:bottom w:val="none" w:sz="0" w:space="0" w:color="auto"/>
            <w:right w:val="none" w:sz="0" w:space="0" w:color="auto"/>
          </w:divBdr>
        </w:div>
      </w:divsChild>
    </w:div>
    <w:div w:id="1231040596">
      <w:bodyDiv w:val="1"/>
      <w:marLeft w:val="0"/>
      <w:marRight w:val="0"/>
      <w:marTop w:val="0"/>
      <w:marBottom w:val="0"/>
      <w:divBdr>
        <w:top w:val="none" w:sz="0" w:space="0" w:color="auto"/>
        <w:left w:val="none" w:sz="0" w:space="0" w:color="auto"/>
        <w:bottom w:val="none" w:sz="0" w:space="0" w:color="auto"/>
        <w:right w:val="none" w:sz="0" w:space="0" w:color="auto"/>
      </w:divBdr>
      <w:divsChild>
        <w:div w:id="46610161">
          <w:marLeft w:val="0"/>
          <w:marRight w:val="0"/>
          <w:marTop w:val="0"/>
          <w:marBottom w:val="0"/>
          <w:divBdr>
            <w:top w:val="none" w:sz="0" w:space="0" w:color="auto"/>
            <w:left w:val="none" w:sz="0" w:space="0" w:color="auto"/>
            <w:bottom w:val="none" w:sz="0" w:space="0" w:color="auto"/>
            <w:right w:val="none" w:sz="0" w:space="0" w:color="auto"/>
          </w:divBdr>
          <w:divsChild>
            <w:div w:id="252202850">
              <w:marLeft w:val="0"/>
              <w:marRight w:val="0"/>
              <w:marTop w:val="0"/>
              <w:marBottom w:val="0"/>
              <w:divBdr>
                <w:top w:val="none" w:sz="0" w:space="0" w:color="auto"/>
                <w:left w:val="none" w:sz="0" w:space="0" w:color="auto"/>
                <w:bottom w:val="none" w:sz="0" w:space="0" w:color="auto"/>
                <w:right w:val="none" w:sz="0" w:space="0" w:color="auto"/>
              </w:divBdr>
            </w:div>
          </w:divsChild>
        </w:div>
        <w:div w:id="1855072039">
          <w:marLeft w:val="0"/>
          <w:marRight w:val="0"/>
          <w:marTop w:val="0"/>
          <w:marBottom w:val="0"/>
          <w:divBdr>
            <w:top w:val="none" w:sz="0" w:space="0" w:color="auto"/>
            <w:left w:val="none" w:sz="0" w:space="0" w:color="auto"/>
            <w:bottom w:val="none" w:sz="0" w:space="0" w:color="auto"/>
            <w:right w:val="none" w:sz="0" w:space="0" w:color="auto"/>
          </w:divBdr>
        </w:div>
      </w:divsChild>
    </w:div>
    <w:div w:id="1241521398">
      <w:bodyDiv w:val="1"/>
      <w:marLeft w:val="0"/>
      <w:marRight w:val="0"/>
      <w:marTop w:val="0"/>
      <w:marBottom w:val="0"/>
      <w:divBdr>
        <w:top w:val="none" w:sz="0" w:space="0" w:color="auto"/>
        <w:left w:val="none" w:sz="0" w:space="0" w:color="auto"/>
        <w:bottom w:val="none" w:sz="0" w:space="0" w:color="auto"/>
        <w:right w:val="none" w:sz="0" w:space="0" w:color="auto"/>
      </w:divBdr>
    </w:div>
    <w:div w:id="1261792715">
      <w:bodyDiv w:val="1"/>
      <w:marLeft w:val="0"/>
      <w:marRight w:val="0"/>
      <w:marTop w:val="0"/>
      <w:marBottom w:val="0"/>
      <w:divBdr>
        <w:top w:val="none" w:sz="0" w:space="0" w:color="auto"/>
        <w:left w:val="none" w:sz="0" w:space="0" w:color="auto"/>
        <w:bottom w:val="none" w:sz="0" w:space="0" w:color="auto"/>
        <w:right w:val="none" w:sz="0" w:space="0" w:color="auto"/>
      </w:divBdr>
      <w:divsChild>
        <w:div w:id="223106446">
          <w:marLeft w:val="0"/>
          <w:marRight w:val="0"/>
          <w:marTop w:val="0"/>
          <w:marBottom w:val="0"/>
          <w:divBdr>
            <w:top w:val="none" w:sz="0" w:space="0" w:color="auto"/>
            <w:left w:val="none" w:sz="0" w:space="0" w:color="auto"/>
            <w:bottom w:val="none" w:sz="0" w:space="0" w:color="auto"/>
            <w:right w:val="none" w:sz="0" w:space="0" w:color="auto"/>
          </w:divBdr>
          <w:divsChild>
            <w:div w:id="185220202">
              <w:marLeft w:val="0"/>
              <w:marRight w:val="0"/>
              <w:marTop w:val="0"/>
              <w:marBottom w:val="0"/>
              <w:divBdr>
                <w:top w:val="none" w:sz="0" w:space="0" w:color="auto"/>
                <w:left w:val="none" w:sz="0" w:space="0" w:color="auto"/>
                <w:bottom w:val="none" w:sz="0" w:space="0" w:color="auto"/>
                <w:right w:val="none" w:sz="0" w:space="0" w:color="auto"/>
              </w:divBdr>
            </w:div>
            <w:div w:id="1224100686">
              <w:marLeft w:val="0"/>
              <w:marRight w:val="0"/>
              <w:marTop w:val="0"/>
              <w:marBottom w:val="0"/>
              <w:divBdr>
                <w:top w:val="none" w:sz="0" w:space="0" w:color="auto"/>
                <w:left w:val="none" w:sz="0" w:space="0" w:color="auto"/>
                <w:bottom w:val="none" w:sz="0" w:space="0" w:color="auto"/>
                <w:right w:val="none" w:sz="0" w:space="0" w:color="auto"/>
              </w:divBdr>
              <w:divsChild>
                <w:div w:id="1077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7539">
          <w:marLeft w:val="0"/>
          <w:marRight w:val="0"/>
          <w:marTop w:val="0"/>
          <w:marBottom w:val="0"/>
          <w:divBdr>
            <w:top w:val="none" w:sz="0" w:space="0" w:color="auto"/>
            <w:left w:val="none" w:sz="0" w:space="0" w:color="auto"/>
            <w:bottom w:val="none" w:sz="0" w:space="0" w:color="auto"/>
            <w:right w:val="none" w:sz="0" w:space="0" w:color="auto"/>
          </w:divBdr>
          <w:divsChild>
            <w:div w:id="1151678954">
              <w:marLeft w:val="0"/>
              <w:marRight w:val="0"/>
              <w:marTop w:val="0"/>
              <w:marBottom w:val="0"/>
              <w:divBdr>
                <w:top w:val="none" w:sz="0" w:space="0" w:color="auto"/>
                <w:left w:val="none" w:sz="0" w:space="0" w:color="auto"/>
                <w:bottom w:val="none" w:sz="0" w:space="0" w:color="auto"/>
                <w:right w:val="none" w:sz="0" w:space="0" w:color="auto"/>
              </w:divBdr>
            </w:div>
          </w:divsChild>
        </w:div>
        <w:div w:id="1961720200">
          <w:marLeft w:val="0"/>
          <w:marRight w:val="0"/>
          <w:marTop w:val="0"/>
          <w:marBottom w:val="0"/>
          <w:divBdr>
            <w:top w:val="none" w:sz="0" w:space="0" w:color="auto"/>
            <w:left w:val="none" w:sz="0" w:space="0" w:color="auto"/>
            <w:bottom w:val="none" w:sz="0" w:space="0" w:color="auto"/>
            <w:right w:val="none" w:sz="0" w:space="0" w:color="auto"/>
          </w:divBdr>
        </w:div>
      </w:divsChild>
    </w:div>
    <w:div w:id="1263800573">
      <w:bodyDiv w:val="1"/>
      <w:marLeft w:val="0"/>
      <w:marRight w:val="0"/>
      <w:marTop w:val="0"/>
      <w:marBottom w:val="0"/>
      <w:divBdr>
        <w:top w:val="none" w:sz="0" w:space="0" w:color="auto"/>
        <w:left w:val="none" w:sz="0" w:space="0" w:color="auto"/>
        <w:bottom w:val="none" w:sz="0" w:space="0" w:color="auto"/>
        <w:right w:val="none" w:sz="0" w:space="0" w:color="auto"/>
      </w:divBdr>
      <w:divsChild>
        <w:div w:id="990017379">
          <w:marLeft w:val="0"/>
          <w:marRight w:val="0"/>
          <w:marTop w:val="0"/>
          <w:marBottom w:val="0"/>
          <w:divBdr>
            <w:top w:val="none" w:sz="0" w:space="0" w:color="auto"/>
            <w:left w:val="none" w:sz="0" w:space="0" w:color="auto"/>
            <w:bottom w:val="none" w:sz="0" w:space="0" w:color="auto"/>
            <w:right w:val="none" w:sz="0" w:space="0" w:color="auto"/>
          </w:divBdr>
        </w:div>
      </w:divsChild>
    </w:div>
    <w:div w:id="1267739267">
      <w:bodyDiv w:val="1"/>
      <w:marLeft w:val="0"/>
      <w:marRight w:val="0"/>
      <w:marTop w:val="0"/>
      <w:marBottom w:val="0"/>
      <w:divBdr>
        <w:top w:val="none" w:sz="0" w:space="0" w:color="auto"/>
        <w:left w:val="none" w:sz="0" w:space="0" w:color="auto"/>
        <w:bottom w:val="none" w:sz="0" w:space="0" w:color="auto"/>
        <w:right w:val="none" w:sz="0" w:space="0" w:color="auto"/>
      </w:divBdr>
      <w:divsChild>
        <w:div w:id="450248123">
          <w:marLeft w:val="0"/>
          <w:marRight w:val="0"/>
          <w:marTop w:val="0"/>
          <w:marBottom w:val="0"/>
          <w:divBdr>
            <w:top w:val="none" w:sz="0" w:space="0" w:color="auto"/>
            <w:left w:val="none" w:sz="0" w:space="0" w:color="auto"/>
            <w:bottom w:val="none" w:sz="0" w:space="0" w:color="auto"/>
            <w:right w:val="none" w:sz="0" w:space="0" w:color="auto"/>
          </w:divBdr>
        </w:div>
        <w:div w:id="1563835151">
          <w:marLeft w:val="0"/>
          <w:marRight w:val="0"/>
          <w:marTop w:val="0"/>
          <w:marBottom w:val="0"/>
          <w:divBdr>
            <w:top w:val="none" w:sz="0" w:space="0" w:color="auto"/>
            <w:left w:val="none" w:sz="0" w:space="0" w:color="auto"/>
            <w:bottom w:val="none" w:sz="0" w:space="0" w:color="auto"/>
            <w:right w:val="none" w:sz="0" w:space="0" w:color="auto"/>
          </w:divBdr>
          <w:divsChild>
            <w:div w:id="12804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5084">
      <w:bodyDiv w:val="1"/>
      <w:marLeft w:val="0"/>
      <w:marRight w:val="0"/>
      <w:marTop w:val="0"/>
      <w:marBottom w:val="0"/>
      <w:divBdr>
        <w:top w:val="none" w:sz="0" w:space="0" w:color="auto"/>
        <w:left w:val="none" w:sz="0" w:space="0" w:color="auto"/>
        <w:bottom w:val="none" w:sz="0" w:space="0" w:color="auto"/>
        <w:right w:val="none" w:sz="0" w:space="0" w:color="auto"/>
      </w:divBdr>
      <w:divsChild>
        <w:div w:id="50157156">
          <w:marLeft w:val="0"/>
          <w:marRight w:val="0"/>
          <w:marTop w:val="0"/>
          <w:marBottom w:val="0"/>
          <w:divBdr>
            <w:top w:val="none" w:sz="0" w:space="0" w:color="auto"/>
            <w:left w:val="none" w:sz="0" w:space="0" w:color="auto"/>
            <w:bottom w:val="none" w:sz="0" w:space="0" w:color="auto"/>
            <w:right w:val="none" w:sz="0" w:space="0" w:color="auto"/>
          </w:divBdr>
          <w:divsChild>
            <w:div w:id="1238898426">
              <w:marLeft w:val="0"/>
              <w:marRight w:val="0"/>
              <w:marTop w:val="0"/>
              <w:marBottom w:val="0"/>
              <w:divBdr>
                <w:top w:val="none" w:sz="0" w:space="0" w:color="auto"/>
                <w:left w:val="none" w:sz="0" w:space="0" w:color="auto"/>
                <w:bottom w:val="none" w:sz="0" w:space="0" w:color="auto"/>
                <w:right w:val="none" w:sz="0" w:space="0" w:color="auto"/>
              </w:divBdr>
            </w:div>
          </w:divsChild>
        </w:div>
        <w:div w:id="1165901527">
          <w:marLeft w:val="0"/>
          <w:marRight w:val="0"/>
          <w:marTop w:val="0"/>
          <w:marBottom w:val="0"/>
          <w:divBdr>
            <w:top w:val="none" w:sz="0" w:space="0" w:color="auto"/>
            <w:left w:val="none" w:sz="0" w:space="0" w:color="auto"/>
            <w:bottom w:val="none" w:sz="0" w:space="0" w:color="auto"/>
            <w:right w:val="none" w:sz="0" w:space="0" w:color="auto"/>
          </w:divBdr>
        </w:div>
      </w:divsChild>
    </w:div>
    <w:div w:id="1365907516">
      <w:bodyDiv w:val="1"/>
      <w:marLeft w:val="0"/>
      <w:marRight w:val="0"/>
      <w:marTop w:val="0"/>
      <w:marBottom w:val="0"/>
      <w:divBdr>
        <w:top w:val="none" w:sz="0" w:space="0" w:color="auto"/>
        <w:left w:val="none" w:sz="0" w:space="0" w:color="auto"/>
        <w:bottom w:val="none" w:sz="0" w:space="0" w:color="auto"/>
        <w:right w:val="none" w:sz="0" w:space="0" w:color="auto"/>
      </w:divBdr>
    </w:div>
    <w:div w:id="1396315174">
      <w:bodyDiv w:val="1"/>
      <w:marLeft w:val="0"/>
      <w:marRight w:val="0"/>
      <w:marTop w:val="0"/>
      <w:marBottom w:val="0"/>
      <w:divBdr>
        <w:top w:val="none" w:sz="0" w:space="0" w:color="auto"/>
        <w:left w:val="none" w:sz="0" w:space="0" w:color="auto"/>
        <w:bottom w:val="none" w:sz="0" w:space="0" w:color="auto"/>
        <w:right w:val="none" w:sz="0" w:space="0" w:color="auto"/>
      </w:divBdr>
      <w:divsChild>
        <w:div w:id="997422394">
          <w:marLeft w:val="0"/>
          <w:marRight w:val="0"/>
          <w:marTop w:val="0"/>
          <w:marBottom w:val="0"/>
          <w:divBdr>
            <w:top w:val="none" w:sz="0" w:space="0" w:color="auto"/>
            <w:left w:val="none" w:sz="0" w:space="0" w:color="auto"/>
            <w:bottom w:val="none" w:sz="0" w:space="0" w:color="auto"/>
            <w:right w:val="none" w:sz="0" w:space="0" w:color="auto"/>
          </w:divBdr>
        </w:div>
      </w:divsChild>
    </w:div>
    <w:div w:id="1413577859">
      <w:bodyDiv w:val="1"/>
      <w:marLeft w:val="0"/>
      <w:marRight w:val="0"/>
      <w:marTop w:val="0"/>
      <w:marBottom w:val="0"/>
      <w:divBdr>
        <w:top w:val="none" w:sz="0" w:space="0" w:color="auto"/>
        <w:left w:val="none" w:sz="0" w:space="0" w:color="auto"/>
        <w:bottom w:val="none" w:sz="0" w:space="0" w:color="auto"/>
        <w:right w:val="none" w:sz="0" w:space="0" w:color="auto"/>
      </w:divBdr>
      <w:divsChild>
        <w:div w:id="915091868">
          <w:marLeft w:val="0"/>
          <w:marRight w:val="0"/>
          <w:marTop w:val="0"/>
          <w:marBottom w:val="0"/>
          <w:divBdr>
            <w:top w:val="none" w:sz="0" w:space="0" w:color="auto"/>
            <w:left w:val="none" w:sz="0" w:space="0" w:color="auto"/>
            <w:bottom w:val="none" w:sz="0" w:space="0" w:color="auto"/>
            <w:right w:val="none" w:sz="0" w:space="0" w:color="auto"/>
          </w:divBdr>
        </w:div>
      </w:divsChild>
    </w:div>
    <w:div w:id="1416636015">
      <w:bodyDiv w:val="1"/>
      <w:marLeft w:val="0"/>
      <w:marRight w:val="0"/>
      <w:marTop w:val="0"/>
      <w:marBottom w:val="0"/>
      <w:divBdr>
        <w:top w:val="none" w:sz="0" w:space="0" w:color="auto"/>
        <w:left w:val="none" w:sz="0" w:space="0" w:color="auto"/>
        <w:bottom w:val="none" w:sz="0" w:space="0" w:color="auto"/>
        <w:right w:val="none" w:sz="0" w:space="0" w:color="auto"/>
      </w:divBdr>
    </w:div>
    <w:div w:id="1451315373">
      <w:bodyDiv w:val="1"/>
      <w:marLeft w:val="0"/>
      <w:marRight w:val="0"/>
      <w:marTop w:val="0"/>
      <w:marBottom w:val="0"/>
      <w:divBdr>
        <w:top w:val="none" w:sz="0" w:space="0" w:color="auto"/>
        <w:left w:val="none" w:sz="0" w:space="0" w:color="auto"/>
        <w:bottom w:val="none" w:sz="0" w:space="0" w:color="auto"/>
        <w:right w:val="none" w:sz="0" w:space="0" w:color="auto"/>
      </w:divBdr>
    </w:div>
    <w:div w:id="1543787525">
      <w:bodyDiv w:val="1"/>
      <w:marLeft w:val="0"/>
      <w:marRight w:val="0"/>
      <w:marTop w:val="0"/>
      <w:marBottom w:val="0"/>
      <w:divBdr>
        <w:top w:val="none" w:sz="0" w:space="0" w:color="auto"/>
        <w:left w:val="none" w:sz="0" w:space="0" w:color="auto"/>
        <w:bottom w:val="none" w:sz="0" w:space="0" w:color="auto"/>
        <w:right w:val="none" w:sz="0" w:space="0" w:color="auto"/>
      </w:divBdr>
    </w:div>
    <w:div w:id="1607494565">
      <w:bodyDiv w:val="1"/>
      <w:marLeft w:val="0"/>
      <w:marRight w:val="0"/>
      <w:marTop w:val="0"/>
      <w:marBottom w:val="0"/>
      <w:divBdr>
        <w:top w:val="none" w:sz="0" w:space="0" w:color="auto"/>
        <w:left w:val="none" w:sz="0" w:space="0" w:color="auto"/>
        <w:bottom w:val="none" w:sz="0" w:space="0" w:color="auto"/>
        <w:right w:val="none" w:sz="0" w:space="0" w:color="auto"/>
      </w:divBdr>
      <w:divsChild>
        <w:div w:id="107747015">
          <w:marLeft w:val="0"/>
          <w:marRight w:val="0"/>
          <w:marTop w:val="0"/>
          <w:marBottom w:val="0"/>
          <w:divBdr>
            <w:top w:val="none" w:sz="0" w:space="0" w:color="auto"/>
            <w:left w:val="none" w:sz="0" w:space="0" w:color="auto"/>
            <w:bottom w:val="none" w:sz="0" w:space="0" w:color="auto"/>
            <w:right w:val="none" w:sz="0" w:space="0" w:color="auto"/>
          </w:divBdr>
        </w:div>
      </w:divsChild>
    </w:div>
    <w:div w:id="1611736448">
      <w:bodyDiv w:val="1"/>
      <w:marLeft w:val="0"/>
      <w:marRight w:val="0"/>
      <w:marTop w:val="0"/>
      <w:marBottom w:val="0"/>
      <w:divBdr>
        <w:top w:val="none" w:sz="0" w:space="0" w:color="auto"/>
        <w:left w:val="none" w:sz="0" w:space="0" w:color="auto"/>
        <w:bottom w:val="none" w:sz="0" w:space="0" w:color="auto"/>
        <w:right w:val="none" w:sz="0" w:space="0" w:color="auto"/>
      </w:divBdr>
      <w:divsChild>
        <w:div w:id="1720202857">
          <w:marLeft w:val="0"/>
          <w:marRight w:val="0"/>
          <w:marTop w:val="0"/>
          <w:marBottom w:val="0"/>
          <w:divBdr>
            <w:top w:val="none" w:sz="0" w:space="0" w:color="auto"/>
            <w:left w:val="none" w:sz="0" w:space="0" w:color="auto"/>
            <w:bottom w:val="none" w:sz="0" w:space="0" w:color="auto"/>
            <w:right w:val="none" w:sz="0" w:space="0" w:color="auto"/>
          </w:divBdr>
        </w:div>
      </w:divsChild>
    </w:div>
    <w:div w:id="1622417454">
      <w:bodyDiv w:val="1"/>
      <w:marLeft w:val="0"/>
      <w:marRight w:val="0"/>
      <w:marTop w:val="0"/>
      <w:marBottom w:val="0"/>
      <w:divBdr>
        <w:top w:val="none" w:sz="0" w:space="0" w:color="auto"/>
        <w:left w:val="none" w:sz="0" w:space="0" w:color="auto"/>
        <w:bottom w:val="none" w:sz="0" w:space="0" w:color="auto"/>
        <w:right w:val="none" w:sz="0" w:space="0" w:color="auto"/>
      </w:divBdr>
    </w:div>
    <w:div w:id="1672296203">
      <w:bodyDiv w:val="1"/>
      <w:marLeft w:val="0"/>
      <w:marRight w:val="0"/>
      <w:marTop w:val="0"/>
      <w:marBottom w:val="0"/>
      <w:divBdr>
        <w:top w:val="none" w:sz="0" w:space="0" w:color="auto"/>
        <w:left w:val="none" w:sz="0" w:space="0" w:color="auto"/>
        <w:bottom w:val="none" w:sz="0" w:space="0" w:color="auto"/>
        <w:right w:val="none" w:sz="0" w:space="0" w:color="auto"/>
      </w:divBdr>
      <w:divsChild>
        <w:div w:id="670911469">
          <w:marLeft w:val="0"/>
          <w:marRight w:val="0"/>
          <w:marTop w:val="0"/>
          <w:marBottom w:val="0"/>
          <w:divBdr>
            <w:top w:val="none" w:sz="0" w:space="0" w:color="auto"/>
            <w:left w:val="none" w:sz="0" w:space="0" w:color="auto"/>
            <w:bottom w:val="none" w:sz="0" w:space="0" w:color="auto"/>
            <w:right w:val="none" w:sz="0" w:space="0" w:color="auto"/>
          </w:divBdr>
        </w:div>
      </w:divsChild>
    </w:div>
    <w:div w:id="1745684172">
      <w:bodyDiv w:val="1"/>
      <w:marLeft w:val="0"/>
      <w:marRight w:val="0"/>
      <w:marTop w:val="0"/>
      <w:marBottom w:val="0"/>
      <w:divBdr>
        <w:top w:val="none" w:sz="0" w:space="0" w:color="auto"/>
        <w:left w:val="none" w:sz="0" w:space="0" w:color="auto"/>
        <w:bottom w:val="none" w:sz="0" w:space="0" w:color="auto"/>
        <w:right w:val="none" w:sz="0" w:space="0" w:color="auto"/>
      </w:divBdr>
      <w:divsChild>
        <w:div w:id="594897410">
          <w:marLeft w:val="0"/>
          <w:marRight w:val="0"/>
          <w:marTop w:val="0"/>
          <w:marBottom w:val="0"/>
          <w:divBdr>
            <w:top w:val="none" w:sz="0" w:space="0" w:color="auto"/>
            <w:left w:val="none" w:sz="0" w:space="0" w:color="auto"/>
            <w:bottom w:val="none" w:sz="0" w:space="0" w:color="auto"/>
            <w:right w:val="none" w:sz="0" w:space="0" w:color="auto"/>
          </w:divBdr>
        </w:div>
      </w:divsChild>
    </w:div>
    <w:div w:id="1780292095">
      <w:bodyDiv w:val="1"/>
      <w:marLeft w:val="0"/>
      <w:marRight w:val="0"/>
      <w:marTop w:val="0"/>
      <w:marBottom w:val="0"/>
      <w:divBdr>
        <w:top w:val="none" w:sz="0" w:space="0" w:color="auto"/>
        <w:left w:val="none" w:sz="0" w:space="0" w:color="auto"/>
        <w:bottom w:val="none" w:sz="0" w:space="0" w:color="auto"/>
        <w:right w:val="none" w:sz="0" w:space="0" w:color="auto"/>
      </w:divBdr>
      <w:divsChild>
        <w:div w:id="1182429605">
          <w:marLeft w:val="0"/>
          <w:marRight w:val="0"/>
          <w:marTop w:val="0"/>
          <w:marBottom w:val="0"/>
          <w:divBdr>
            <w:top w:val="none" w:sz="0" w:space="0" w:color="auto"/>
            <w:left w:val="none" w:sz="0" w:space="0" w:color="auto"/>
            <w:bottom w:val="none" w:sz="0" w:space="0" w:color="auto"/>
            <w:right w:val="none" w:sz="0" w:space="0" w:color="auto"/>
          </w:divBdr>
          <w:divsChild>
            <w:div w:id="1253660460">
              <w:marLeft w:val="0"/>
              <w:marRight w:val="0"/>
              <w:marTop w:val="0"/>
              <w:marBottom w:val="0"/>
              <w:divBdr>
                <w:top w:val="none" w:sz="0" w:space="0" w:color="auto"/>
                <w:left w:val="none" w:sz="0" w:space="0" w:color="auto"/>
                <w:bottom w:val="none" w:sz="0" w:space="0" w:color="auto"/>
                <w:right w:val="none" w:sz="0" w:space="0" w:color="auto"/>
              </w:divBdr>
            </w:div>
          </w:divsChild>
        </w:div>
        <w:div w:id="1942759108">
          <w:marLeft w:val="0"/>
          <w:marRight w:val="0"/>
          <w:marTop w:val="0"/>
          <w:marBottom w:val="0"/>
          <w:divBdr>
            <w:top w:val="none" w:sz="0" w:space="0" w:color="auto"/>
            <w:left w:val="none" w:sz="0" w:space="0" w:color="auto"/>
            <w:bottom w:val="none" w:sz="0" w:space="0" w:color="auto"/>
            <w:right w:val="none" w:sz="0" w:space="0" w:color="auto"/>
          </w:divBdr>
        </w:div>
      </w:divsChild>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sChild>
        <w:div w:id="114914866">
          <w:marLeft w:val="0"/>
          <w:marRight w:val="0"/>
          <w:marTop w:val="0"/>
          <w:marBottom w:val="0"/>
          <w:divBdr>
            <w:top w:val="none" w:sz="0" w:space="0" w:color="auto"/>
            <w:left w:val="none" w:sz="0" w:space="0" w:color="auto"/>
            <w:bottom w:val="none" w:sz="0" w:space="0" w:color="auto"/>
            <w:right w:val="none" w:sz="0" w:space="0" w:color="auto"/>
          </w:divBdr>
        </w:div>
        <w:div w:id="440534213">
          <w:marLeft w:val="0"/>
          <w:marRight w:val="0"/>
          <w:marTop w:val="0"/>
          <w:marBottom w:val="0"/>
          <w:divBdr>
            <w:top w:val="none" w:sz="0" w:space="0" w:color="auto"/>
            <w:left w:val="none" w:sz="0" w:space="0" w:color="auto"/>
            <w:bottom w:val="none" w:sz="0" w:space="0" w:color="auto"/>
            <w:right w:val="none" w:sz="0" w:space="0" w:color="auto"/>
          </w:divBdr>
        </w:div>
        <w:div w:id="1869176174">
          <w:marLeft w:val="0"/>
          <w:marRight w:val="0"/>
          <w:marTop w:val="0"/>
          <w:marBottom w:val="0"/>
          <w:divBdr>
            <w:top w:val="none" w:sz="0" w:space="0" w:color="auto"/>
            <w:left w:val="none" w:sz="0" w:space="0" w:color="auto"/>
            <w:bottom w:val="none" w:sz="0" w:space="0" w:color="auto"/>
            <w:right w:val="none" w:sz="0" w:space="0" w:color="auto"/>
          </w:divBdr>
          <w:divsChild>
            <w:div w:id="1257252035">
              <w:marLeft w:val="0"/>
              <w:marRight w:val="0"/>
              <w:marTop w:val="0"/>
              <w:marBottom w:val="0"/>
              <w:divBdr>
                <w:top w:val="none" w:sz="0" w:space="0" w:color="auto"/>
                <w:left w:val="none" w:sz="0" w:space="0" w:color="auto"/>
                <w:bottom w:val="none" w:sz="0" w:space="0" w:color="auto"/>
                <w:right w:val="none" w:sz="0" w:space="0" w:color="auto"/>
              </w:divBdr>
            </w:div>
          </w:divsChild>
        </w:div>
        <w:div w:id="1975715726">
          <w:marLeft w:val="0"/>
          <w:marRight w:val="0"/>
          <w:marTop w:val="0"/>
          <w:marBottom w:val="0"/>
          <w:divBdr>
            <w:top w:val="none" w:sz="0" w:space="0" w:color="auto"/>
            <w:left w:val="none" w:sz="0" w:space="0" w:color="auto"/>
            <w:bottom w:val="none" w:sz="0" w:space="0" w:color="auto"/>
            <w:right w:val="none" w:sz="0" w:space="0" w:color="auto"/>
          </w:divBdr>
        </w:div>
      </w:divsChild>
    </w:div>
    <w:div w:id="1785463372">
      <w:bodyDiv w:val="1"/>
      <w:marLeft w:val="0"/>
      <w:marRight w:val="0"/>
      <w:marTop w:val="0"/>
      <w:marBottom w:val="0"/>
      <w:divBdr>
        <w:top w:val="none" w:sz="0" w:space="0" w:color="auto"/>
        <w:left w:val="none" w:sz="0" w:space="0" w:color="auto"/>
        <w:bottom w:val="none" w:sz="0" w:space="0" w:color="auto"/>
        <w:right w:val="none" w:sz="0" w:space="0" w:color="auto"/>
      </w:divBdr>
      <w:divsChild>
        <w:div w:id="1193767937">
          <w:marLeft w:val="0"/>
          <w:marRight w:val="0"/>
          <w:marTop w:val="0"/>
          <w:marBottom w:val="0"/>
          <w:divBdr>
            <w:top w:val="none" w:sz="0" w:space="0" w:color="auto"/>
            <w:left w:val="none" w:sz="0" w:space="0" w:color="auto"/>
            <w:bottom w:val="none" w:sz="0" w:space="0" w:color="auto"/>
            <w:right w:val="none" w:sz="0" w:space="0" w:color="auto"/>
          </w:divBdr>
          <w:divsChild>
            <w:div w:id="391081560">
              <w:marLeft w:val="0"/>
              <w:marRight w:val="0"/>
              <w:marTop w:val="0"/>
              <w:marBottom w:val="0"/>
              <w:divBdr>
                <w:top w:val="none" w:sz="0" w:space="0" w:color="auto"/>
                <w:left w:val="none" w:sz="0" w:space="0" w:color="auto"/>
                <w:bottom w:val="none" w:sz="0" w:space="0" w:color="auto"/>
                <w:right w:val="none" w:sz="0" w:space="0" w:color="auto"/>
              </w:divBdr>
            </w:div>
          </w:divsChild>
        </w:div>
        <w:div w:id="2013339831">
          <w:marLeft w:val="0"/>
          <w:marRight w:val="0"/>
          <w:marTop w:val="0"/>
          <w:marBottom w:val="0"/>
          <w:divBdr>
            <w:top w:val="none" w:sz="0" w:space="0" w:color="auto"/>
            <w:left w:val="none" w:sz="0" w:space="0" w:color="auto"/>
            <w:bottom w:val="none" w:sz="0" w:space="0" w:color="auto"/>
            <w:right w:val="none" w:sz="0" w:space="0" w:color="auto"/>
          </w:divBdr>
          <w:divsChild>
            <w:div w:id="1701204664">
              <w:marLeft w:val="0"/>
              <w:marRight w:val="0"/>
              <w:marTop w:val="0"/>
              <w:marBottom w:val="0"/>
              <w:divBdr>
                <w:top w:val="none" w:sz="0" w:space="0" w:color="auto"/>
                <w:left w:val="none" w:sz="0" w:space="0" w:color="auto"/>
                <w:bottom w:val="none" w:sz="0" w:space="0" w:color="auto"/>
                <w:right w:val="none" w:sz="0" w:space="0" w:color="auto"/>
              </w:divBdr>
              <w:divsChild>
                <w:div w:id="2179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8448">
      <w:bodyDiv w:val="1"/>
      <w:marLeft w:val="0"/>
      <w:marRight w:val="0"/>
      <w:marTop w:val="0"/>
      <w:marBottom w:val="0"/>
      <w:divBdr>
        <w:top w:val="none" w:sz="0" w:space="0" w:color="auto"/>
        <w:left w:val="none" w:sz="0" w:space="0" w:color="auto"/>
        <w:bottom w:val="none" w:sz="0" w:space="0" w:color="auto"/>
        <w:right w:val="none" w:sz="0" w:space="0" w:color="auto"/>
      </w:divBdr>
    </w:div>
    <w:div w:id="1847550814">
      <w:bodyDiv w:val="1"/>
      <w:marLeft w:val="0"/>
      <w:marRight w:val="0"/>
      <w:marTop w:val="0"/>
      <w:marBottom w:val="0"/>
      <w:divBdr>
        <w:top w:val="none" w:sz="0" w:space="0" w:color="auto"/>
        <w:left w:val="none" w:sz="0" w:space="0" w:color="auto"/>
        <w:bottom w:val="none" w:sz="0" w:space="0" w:color="auto"/>
        <w:right w:val="none" w:sz="0" w:space="0" w:color="auto"/>
      </w:divBdr>
      <w:divsChild>
        <w:div w:id="860510490">
          <w:marLeft w:val="0"/>
          <w:marRight w:val="0"/>
          <w:marTop w:val="0"/>
          <w:marBottom w:val="0"/>
          <w:divBdr>
            <w:top w:val="none" w:sz="0" w:space="0" w:color="auto"/>
            <w:left w:val="none" w:sz="0" w:space="0" w:color="auto"/>
            <w:bottom w:val="none" w:sz="0" w:space="0" w:color="auto"/>
            <w:right w:val="none" w:sz="0" w:space="0" w:color="auto"/>
          </w:divBdr>
        </w:div>
        <w:div w:id="1567644054">
          <w:marLeft w:val="0"/>
          <w:marRight w:val="0"/>
          <w:marTop w:val="0"/>
          <w:marBottom w:val="0"/>
          <w:divBdr>
            <w:top w:val="none" w:sz="0" w:space="0" w:color="auto"/>
            <w:left w:val="none" w:sz="0" w:space="0" w:color="auto"/>
            <w:bottom w:val="none" w:sz="0" w:space="0" w:color="auto"/>
            <w:right w:val="none" w:sz="0" w:space="0" w:color="auto"/>
          </w:divBdr>
          <w:divsChild>
            <w:div w:id="17160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755">
      <w:bodyDiv w:val="1"/>
      <w:marLeft w:val="0"/>
      <w:marRight w:val="0"/>
      <w:marTop w:val="0"/>
      <w:marBottom w:val="0"/>
      <w:divBdr>
        <w:top w:val="none" w:sz="0" w:space="0" w:color="auto"/>
        <w:left w:val="none" w:sz="0" w:space="0" w:color="auto"/>
        <w:bottom w:val="none" w:sz="0" w:space="0" w:color="auto"/>
        <w:right w:val="none" w:sz="0" w:space="0" w:color="auto"/>
      </w:divBdr>
      <w:divsChild>
        <w:div w:id="117189207">
          <w:marLeft w:val="0"/>
          <w:marRight w:val="0"/>
          <w:marTop w:val="0"/>
          <w:marBottom w:val="0"/>
          <w:divBdr>
            <w:top w:val="none" w:sz="0" w:space="0" w:color="auto"/>
            <w:left w:val="none" w:sz="0" w:space="0" w:color="auto"/>
            <w:bottom w:val="none" w:sz="0" w:space="0" w:color="auto"/>
            <w:right w:val="none" w:sz="0" w:space="0" w:color="auto"/>
          </w:divBdr>
        </w:div>
      </w:divsChild>
    </w:div>
    <w:div w:id="1903905484">
      <w:bodyDiv w:val="1"/>
      <w:marLeft w:val="0"/>
      <w:marRight w:val="0"/>
      <w:marTop w:val="0"/>
      <w:marBottom w:val="0"/>
      <w:divBdr>
        <w:top w:val="none" w:sz="0" w:space="0" w:color="auto"/>
        <w:left w:val="none" w:sz="0" w:space="0" w:color="auto"/>
        <w:bottom w:val="none" w:sz="0" w:space="0" w:color="auto"/>
        <w:right w:val="none" w:sz="0" w:space="0" w:color="auto"/>
      </w:divBdr>
      <w:divsChild>
        <w:div w:id="37515425">
          <w:marLeft w:val="0"/>
          <w:marRight w:val="0"/>
          <w:marTop w:val="0"/>
          <w:marBottom w:val="0"/>
          <w:divBdr>
            <w:top w:val="none" w:sz="0" w:space="0" w:color="auto"/>
            <w:left w:val="none" w:sz="0" w:space="0" w:color="auto"/>
            <w:bottom w:val="none" w:sz="0" w:space="0" w:color="auto"/>
            <w:right w:val="none" w:sz="0" w:space="0" w:color="auto"/>
          </w:divBdr>
        </w:div>
        <w:div w:id="778136333">
          <w:marLeft w:val="0"/>
          <w:marRight w:val="0"/>
          <w:marTop w:val="0"/>
          <w:marBottom w:val="0"/>
          <w:divBdr>
            <w:top w:val="none" w:sz="0" w:space="0" w:color="auto"/>
            <w:left w:val="none" w:sz="0" w:space="0" w:color="auto"/>
            <w:bottom w:val="none" w:sz="0" w:space="0" w:color="auto"/>
            <w:right w:val="none" w:sz="0" w:space="0" w:color="auto"/>
          </w:divBdr>
        </w:div>
      </w:divsChild>
    </w:div>
    <w:div w:id="1904020141">
      <w:bodyDiv w:val="1"/>
      <w:marLeft w:val="0"/>
      <w:marRight w:val="0"/>
      <w:marTop w:val="0"/>
      <w:marBottom w:val="0"/>
      <w:divBdr>
        <w:top w:val="none" w:sz="0" w:space="0" w:color="auto"/>
        <w:left w:val="none" w:sz="0" w:space="0" w:color="auto"/>
        <w:bottom w:val="none" w:sz="0" w:space="0" w:color="auto"/>
        <w:right w:val="none" w:sz="0" w:space="0" w:color="auto"/>
      </w:divBdr>
    </w:div>
    <w:div w:id="1909728478">
      <w:bodyDiv w:val="1"/>
      <w:marLeft w:val="0"/>
      <w:marRight w:val="0"/>
      <w:marTop w:val="0"/>
      <w:marBottom w:val="0"/>
      <w:divBdr>
        <w:top w:val="none" w:sz="0" w:space="0" w:color="auto"/>
        <w:left w:val="none" w:sz="0" w:space="0" w:color="auto"/>
        <w:bottom w:val="none" w:sz="0" w:space="0" w:color="auto"/>
        <w:right w:val="none" w:sz="0" w:space="0" w:color="auto"/>
      </w:divBdr>
      <w:divsChild>
        <w:div w:id="405150299">
          <w:marLeft w:val="0"/>
          <w:marRight w:val="0"/>
          <w:marTop w:val="0"/>
          <w:marBottom w:val="0"/>
          <w:divBdr>
            <w:top w:val="none" w:sz="0" w:space="0" w:color="auto"/>
            <w:left w:val="none" w:sz="0" w:space="0" w:color="auto"/>
            <w:bottom w:val="none" w:sz="0" w:space="0" w:color="auto"/>
            <w:right w:val="none" w:sz="0" w:space="0" w:color="auto"/>
          </w:divBdr>
          <w:divsChild>
            <w:div w:id="186330769">
              <w:marLeft w:val="0"/>
              <w:marRight w:val="0"/>
              <w:marTop w:val="0"/>
              <w:marBottom w:val="0"/>
              <w:divBdr>
                <w:top w:val="none" w:sz="0" w:space="0" w:color="auto"/>
                <w:left w:val="none" w:sz="0" w:space="0" w:color="auto"/>
                <w:bottom w:val="none" w:sz="0" w:space="0" w:color="auto"/>
                <w:right w:val="none" w:sz="0" w:space="0" w:color="auto"/>
              </w:divBdr>
              <w:divsChild>
                <w:div w:id="11778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0507">
          <w:marLeft w:val="0"/>
          <w:marRight w:val="0"/>
          <w:marTop w:val="0"/>
          <w:marBottom w:val="0"/>
          <w:divBdr>
            <w:top w:val="none" w:sz="0" w:space="0" w:color="auto"/>
            <w:left w:val="none" w:sz="0" w:space="0" w:color="auto"/>
            <w:bottom w:val="none" w:sz="0" w:space="0" w:color="auto"/>
            <w:right w:val="none" w:sz="0" w:space="0" w:color="auto"/>
          </w:divBdr>
          <w:divsChild>
            <w:div w:id="3923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027">
      <w:bodyDiv w:val="1"/>
      <w:marLeft w:val="0"/>
      <w:marRight w:val="0"/>
      <w:marTop w:val="0"/>
      <w:marBottom w:val="0"/>
      <w:divBdr>
        <w:top w:val="none" w:sz="0" w:space="0" w:color="auto"/>
        <w:left w:val="none" w:sz="0" w:space="0" w:color="auto"/>
        <w:bottom w:val="none" w:sz="0" w:space="0" w:color="auto"/>
        <w:right w:val="none" w:sz="0" w:space="0" w:color="auto"/>
      </w:divBdr>
      <w:divsChild>
        <w:div w:id="1324042551">
          <w:marLeft w:val="0"/>
          <w:marRight w:val="0"/>
          <w:marTop w:val="0"/>
          <w:marBottom w:val="0"/>
          <w:divBdr>
            <w:top w:val="none" w:sz="0" w:space="0" w:color="auto"/>
            <w:left w:val="none" w:sz="0" w:space="0" w:color="auto"/>
            <w:bottom w:val="none" w:sz="0" w:space="0" w:color="auto"/>
            <w:right w:val="none" w:sz="0" w:space="0" w:color="auto"/>
          </w:divBdr>
        </w:div>
      </w:divsChild>
    </w:div>
    <w:div w:id="1939291638">
      <w:bodyDiv w:val="1"/>
      <w:marLeft w:val="0"/>
      <w:marRight w:val="0"/>
      <w:marTop w:val="0"/>
      <w:marBottom w:val="0"/>
      <w:divBdr>
        <w:top w:val="none" w:sz="0" w:space="0" w:color="auto"/>
        <w:left w:val="none" w:sz="0" w:space="0" w:color="auto"/>
        <w:bottom w:val="none" w:sz="0" w:space="0" w:color="auto"/>
        <w:right w:val="none" w:sz="0" w:space="0" w:color="auto"/>
      </w:divBdr>
      <w:divsChild>
        <w:div w:id="1929579133">
          <w:marLeft w:val="0"/>
          <w:marRight w:val="0"/>
          <w:marTop w:val="0"/>
          <w:marBottom w:val="0"/>
          <w:divBdr>
            <w:top w:val="none" w:sz="0" w:space="0" w:color="auto"/>
            <w:left w:val="none" w:sz="0" w:space="0" w:color="auto"/>
            <w:bottom w:val="none" w:sz="0" w:space="0" w:color="auto"/>
            <w:right w:val="none" w:sz="0" w:space="0" w:color="auto"/>
          </w:divBdr>
          <w:divsChild>
            <w:div w:id="1427311069">
              <w:marLeft w:val="0"/>
              <w:marRight w:val="0"/>
              <w:marTop w:val="0"/>
              <w:marBottom w:val="0"/>
              <w:divBdr>
                <w:top w:val="none" w:sz="0" w:space="0" w:color="auto"/>
                <w:left w:val="none" w:sz="0" w:space="0" w:color="auto"/>
                <w:bottom w:val="none" w:sz="0" w:space="0" w:color="auto"/>
                <w:right w:val="none" w:sz="0" w:space="0" w:color="auto"/>
              </w:divBdr>
            </w:div>
          </w:divsChild>
        </w:div>
        <w:div w:id="1954163444">
          <w:marLeft w:val="0"/>
          <w:marRight w:val="0"/>
          <w:marTop w:val="0"/>
          <w:marBottom w:val="0"/>
          <w:divBdr>
            <w:top w:val="none" w:sz="0" w:space="0" w:color="auto"/>
            <w:left w:val="none" w:sz="0" w:space="0" w:color="auto"/>
            <w:bottom w:val="none" w:sz="0" w:space="0" w:color="auto"/>
            <w:right w:val="none" w:sz="0" w:space="0" w:color="auto"/>
          </w:divBdr>
        </w:div>
      </w:divsChild>
    </w:div>
    <w:div w:id="2057191558">
      <w:bodyDiv w:val="1"/>
      <w:marLeft w:val="0"/>
      <w:marRight w:val="0"/>
      <w:marTop w:val="0"/>
      <w:marBottom w:val="0"/>
      <w:divBdr>
        <w:top w:val="none" w:sz="0" w:space="0" w:color="auto"/>
        <w:left w:val="none" w:sz="0" w:space="0" w:color="auto"/>
        <w:bottom w:val="none" w:sz="0" w:space="0" w:color="auto"/>
        <w:right w:val="none" w:sz="0" w:space="0" w:color="auto"/>
      </w:divBdr>
      <w:divsChild>
        <w:div w:id="1635483170">
          <w:marLeft w:val="0"/>
          <w:marRight w:val="0"/>
          <w:marTop w:val="0"/>
          <w:marBottom w:val="0"/>
          <w:divBdr>
            <w:top w:val="none" w:sz="0" w:space="0" w:color="auto"/>
            <w:left w:val="none" w:sz="0" w:space="0" w:color="auto"/>
            <w:bottom w:val="none" w:sz="0" w:space="0" w:color="auto"/>
            <w:right w:val="none" w:sz="0" w:space="0" w:color="auto"/>
          </w:divBdr>
          <w:divsChild>
            <w:div w:id="1367683969">
              <w:marLeft w:val="0"/>
              <w:marRight w:val="0"/>
              <w:marTop w:val="0"/>
              <w:marBottom w:val="0"/>
              <w:divBdr>
                <w:top w:val="none" w:sz="0" w:space="0" w:color="auto"/>
                <w:left w:val="none" w:sz="0" w:space="0" w:color="auto"/>
                <w:bottom w:val="none" w:sz="0" w:space="0" w:color="auto"/>
                <w:right w:val="none" w:sz="0" w:space="0" w:color="auto"/>
              </w:divBdr>
            </w:div>
          </w:divsChild>
        </w:div>
        <w:div w:id="1671102763">
          <w:marLeft w:val="0"/>
          <w:marRight w:val="0"/>
          <w:marTop w:val="0"/>
          <w:marBottom w:val="0"/>
          <w:divBdr>
            <w:top w:val="none" w:sz="0" w:space="0" w:color="auto"/>
            <w:left w:val="none" w:sz="0" w:space="0" w:color="auto"/>
            <w:bottom w:val="none" w:sz="0" w:space="0" w:color="auto"/>
            <w:right w:val="none" w:sz="0" w:space="0" w:color="auto"/>
          </w:divBdr>
        </w:div>
      </w:divsChild>
    </w:div>
    <w:div w:id="2066223916">
      <w:bodyDiv w:val="1"/>
      <w:marLeft w:val="0"/>
      <w:marRight w:val="0"/>
      <w:marTop w:val="0"/>
      <w:marBottom w:val="0"/>
      <w:divBdr>
        <w:top w:val="none" w:sz="0" w:space="0" w:color="auto"/>
        <w:left w:val="none" w:sz="0" w:space="0" w:color="auto"/>
        <w:bottom w:val="none" w:sz="0" w:space="0" w:color="auto"/>
        <w:right w:val="none" w:sz="0" w:space="0" w:color="auto"/>
      </w:divBdr>
    </w:div>
    <w:div w:id="2098555163">
      <w:bodyDiv w:val="1"/>
      <w:marLeft w:val="0"/>
      <w:marRight w:val="0"/>
      <w:marTop w:val="0"/>
      <w:marBottom w:val="0"/>
      <w:divBdr>
        <w:top w:val="none" w:sz="0" w:space="0" w:color="auto"/>
        <w:left w:val="none" w:sz="0" w:space="0" w:color="auto"/>
        <w:bottom w:val="none" w:sz="0" w:space="0" w:color="auto"/>
        <w:right w:val="none" w:sz="0" w:space="0" w:color="auto"/>
      </w:divBdr>
    </w:div>
    <w:div w:id="21326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DELAHYDE_Hypocampus_Paper%2014-2-2019%20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9C4D-F7B0-449F-8ED3-95E5073E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ADELAHYDE_Hypocampus_Paper 14-2-2019 AT.dot</Template>
  <TotalTime>1</TotalTime>
  <Pages>10</Pages>
  <Words>2508</Words>
  <Characters>13800</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16276</CharactersWithSpaces>
  <SharedDoc>false</SharedDoc>
  <HLinks>
    <vt:vector size="12" baseType="variant">
      <vt:variant>
        <vt:i4>7012478</vt:i4>
      </vt:variant>
      <vt:variant>
        <vt:i4>35</vt:i4>
      </vt:variant>
      <vt:variant>
        <vt:i4>0</vt:i4>
      </vt:variant>
      <vt:variant>
        <vt:i4>5</vt:i4>
      </vt:variant>
      <vt:variant>
        <vt:lpwstr>http://surfer.nmr.mgh.harvard.edu/</vt:lpwstr>
      </vt:variant>
      <vt:variant>
        <vt:lpwstr/>
      </vt:variant>
      <vt:variant>
        <vt:i4>589870</vt:i4>
      </vt:variant>
      <vt:variant>
        <vt:i4>55480</vt:i4>
      </vt:variant>
      <vt:variant>
        <vt:i4>1026</vt:i4>
      </vt:variant>
      <vt:variant>
        <vt:i4>1</vt:i4>
      </vt:variant>
      <vt:variant>
        <vt:lpwstr>Presentation1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BOZEC Erwan</cp:lastModifiedBy>
  <cp:revision>2</cp:revision>
  <dcterms:created xsi:type="dcterms:W3CDTF">2020-11-23T15:01:00Z</dcterms:created>
  <dcterms:modified xsi:type="dcterms:W3CDTF">2020-11-23T15:01:00Z</dcterms:modified>
</cp:coreProperties>
</file>