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CB8EF" w14:textId="77777777" w:rsidR="00962CE6" w:rsidRPr="00962CE6" w:rsidRDefault="00962CE6" w:rsidP="00962CE6">
      <w:pPr>
        <w:keepNext/>
        <w:keepLines/>
        <w:outlineLvl w:val="1"/>
        <w:rPr>
          <w:rFonts w:ascii="Times New Roman" w:hAnsi="Times New Roman" w:cs="Times New Roman"/>
          <w:b/>
          <w:bCs/>
          <w:noProof w:val="0"/>
          <w:szCs w:val="24"/>
          <w:lang w:bidi="en-US"/>
        </w:rPr>
      </w:pPr>
      <w:r w:rsidRPr="00962CE6">
        <w:rPr>
          <w:rFonts w:ascii="Times New Roman" w:hAnsi="Times New Roman" w:cs="Times New Roman"/>
          <w:b/>
          <w:bCs/>
          <w:noProof w:val="0"/>
          <w:szCs w:val="24"/>
          <w:lang w:bidi="en-US"/>
        </w:rPr>
        <w:t>Online references</w:t>
      </w:r>
    </w:p>
    <w:p w14:paraId="656F7387" w14:textId="77777777" w:rsidR="00962CE6" w:rsidRDefault="00962CE6" w:rsidP="00962CE6">
      <w:pPr>
        <w:pStyle w:val="Bibliographie"/>
        <w:rPr>
          <w:rFonts w:ascii="Times New Roman" w:hAnsi="Times New Roman" w:cs="Times New Roman"/>
          <w:sz w:val="20"/>
          <w:szCs w:val="20"/>
        </w:rPr>
      </w:pPr>
    </w:p>
    <w:p w14:paraId="7FAFDF8D" w14:textId="77777777" w:rsidR="00962CE6" w:rsidRPr="003E4878" w:rsidRDefault="00962CE6" w:rsidP="00962CE6">
      <w:pPr>
        <w:pStyle w:val="Bibliographie"/>
        <w:spacing w:line="360" w:lineRule="auto"/>
        <w:rPr>
          <w:rFonts w:ascii="Times New Roman" w:hAnsi="Times New Roman" w:cs="Times New Roman"/>
          <w:sz w:val="20"/>
          <w:szCs w:val="20"/>
        </w:rPr>
      </w:pPr>
      <w:r>
        <w:rPr>
          <w:rFonts w:ascii="Times New Roman" w:hAnsi="Times New Roman" w:cs="Times New Roman"/>
          <w:sz w:val="20"/>
          <w:szCs w:val="20"/>
        </w:rPr>
        <w:t>1</w:t>
      </w:r>
      <w:r w:rsidRPr="003E4878">
        <w:rPr>
          <w:rFonts w:ascii="Times New Roman" w:hAnsi="Times New Roman" w:cs="Times New Roman"/>
          <w:sz w:val="20"/>
          <w:szCs w:val="20"/>
        </w:rPr>
        <w:t xml:space="preserve">. </w:t>
      </w:r>
      <w:r w:rsidRPr="003E4878">
        <w:rPr>
          <w:rFonts w:ascii="Times New Roman" w:hAnsi="Times New Roman" w:cs="Times New Roman"/>
          <w:sz w:val="20"/>
          <w:szCs w:val="20"/>
        </w:rPr>
        <w:tab/>
        <w:t xml:space="preserve">Nakayama K, Yamanari H, Otsuka F, Fukushima K, Saito H, Fujimoto Y, et al. Dispersion of regional wall motion abnormality in patients with long QT syndrome. Heart Br Card Soc. 1998 Sep;80(3):245–50. </w:t>
      </w:r>
    </w:p>
    <w:p w14:paraId="19201870" w14:textId="77777777" w:rsidR="00962CE6" w:rsidRPr="003E4878" w:rsidRDefault="00962CE6" w:rsidP="00962CE6">
      <w:pPr>
        <w:pStyle w:val="Bibliographie"/>
        <w:spacing w:line="360" w:lineRule="auto"/>
        <w:rPr>
          <w:rFonts w:ascii="Times New Roman" w:hAnsi="Times New Roman" w:cs="Times New Roman"/>
          <w:sz w:val="20"/>
          <w:szCs w:val="20"/>
        </w:rPr>
      </w:pPr>
      <w:r>
        <w:rPr>
          <w:rFonts w:ascii="Times New Roman" w:hAnsi="Times New Roman" w:cs="Times New Roman"/>
          <w:sz w:val="20"/>
          <w:szCs w:val="20"/>
        </w:rPr>
        <w:t>2</w:t>
      </w:r>
      <w:r w:rsidRPr="003E4878">
        <w:rPr>
          <w:rFonts w:ascii="Times New Roman" w:hAnsi="Times New Roman" w:cs="Times New Roman"/>
          <w:sz w:val="20"/>
          <w:szCs w:val="20"/>
        </w:rPr>
        <w:t xml:space="preserve">. </w:t>
      </w:r>
      <w:r w:rsidRPr="003E4878">
        <w:rPr>
          <w:rFonts w:ascii="Times New Roman" w:hAnsi="Times New Roman" w:cs="Times New Roman"/>
          <w:sz w:val="20"/>
          <w:szCs w:val="20"/>
        </w:rPr>
        <w:tab/>
        <w:t xml:space="preserve">Yamanari H, Nakayama K, Morita H, Miyazi K, Fukushima K, Matsubara H, et al. Effects of cardiac sympathetic innervation on regional wall motion abnormality in patients with long QT syndrome. Heart Br Card Soc. 2000 Mar;83(3):295–300. </w:t>
      </w:r>
    </w:p>
    <w:p w14:paraId="7F565008" w14:textId="77777777" w:rsidR="00962CE6" w:rsidRPr="003E4878" w:rsidRDefault="00962CE6" w:rsidP="00962CE6">
      <w:pPr>
        <w:pStyle w:val="Bibliographie"/>
        <w:spacing w:line="360" w:lineRule="auto"/>
        <w:rPr>
          <w:rFonts w:ascii="Times New Roman" w:hAnsi="Times New Roman" w:cs="Times New Roman"/>
          <w:sz w:val="20"/>
          <w:szCs w:val="20"/>
        </w:rPr>
      </w:pPr>
      <w:r>
        <w:rPr>
          <w:rFonts w:ascii="Times New Roman" w:hAnsi="Times New Roman" w:cs="Times New Roman"/>
          <w:sz w:val="20"/>
          <w:szCs w:val="20"/>
        </w:rPr>
        <w:t>3</w:t>
      </w:r>
      <w:r w:rsidRPr="003E4878">
        <w:rPr>
          <w:rFonts w:ascii="Times New Roman" w:hAnsi="Times New Roman" w:cs="Times New Roman"/>
          <w:sz w:val="20"/>
          <w:szCs w:val="20"/>
        </w:rPr>
        <w:t xml:space="preserve">. </w:t>
      </w:r>
      <w:r w:rsidRPr="003E4878">
        <w:rPr>
          <w:rFonts w:ascii="Times New Roman" w:hAnsi="Times New Roman" w:cs="Times New Roman"/>
          <w:sz w:val="20"/>
          <w:szCs w:val="20"/>
        </w:rPr>
        <w:tab/>
      </w:r>
      <w:r w:rsidRPr="006E3416">
        <w:rPr>
          <w:rFonts w:ascii="Times New Roman" w:hAnsi="Times New Roman" w:cs="Times New Roman"/>
          <w:sz w:val="20"/>
          <w:szCs w:val="20"/>
        </w:rPr>
        <w:t xml:space="preserve">Savoye C, Klug D, Denjoy I, Ennezat PV, Le Tourneau T, Guicheney P, et al. </w:t>
      </w:r>
      <w:r w:rsidRPr="003E4878">
        <w:rPr>
          <w:rFonts w:ascii="Times New Roman" w:hAnsi="Times New Roman" w:cs="Times New Roman"/>
          <w:sz w:val="20"/>
          <w:szCs w:val="20"/>
        </w:rPr>
        <w:t xml:space="preserve">Tissue Doppler echocardiography in patients with long QT syndrome. Eur J Echocardiogr J Work Group Echocardiogr Eur Soc Cardiol. 2003 Sep;4(3):209–13. </w:t>
      </w:r>
    </w:p>
    <w:p w14:paraId="6D255B97" w14:textId="15D065E8" w:rsidR="00962CE6" w:rsidRPr="003E4878" w:rsidRDefault="00785A22" w:rsidP="00962CE6">
      <w:pPr>
        <w:pStyle w:val="Bibliographie"/>
        <w:spacing w:line="360" w:lineRule="auto"/>
        <w:rPr>
          <w:rFonts w:ascii="Times New Roman" w:hAnsi="Times New Roman" w:cs="Times New Roman"/>
          <w:sz w:val="20"/>
          <w:szCs w:val="20"/>
        </w:rPr>
      </w:pPr>
      <w:r>
        <w:rPr>
          <w:rFonts w:ascii="Times New Roman" w:hAnsi="Times New Roman" w:cs="Times New Roman"/>
          <w:sz w:val="20"/>
          <w:szCs w:val="20"/>
        </w:rPr>
        <w:t>4</w:t>
      </w:r>
      <w:r w:rsidR="00962CE6" w:rsidRPr="003E4878">
        <w:rPr>
          <w:rFonts w:ascii="Times New Roman" w:hAnsi="Times New Roman" w:cs="Times New Roman"/>
          <w:sz w:val="20"/>
          <w:szCs w:val="20"/>
        </w:rPr>
        <w:t xml:space="preserve">. </w:t>
      </w:r>
      <w:r w:rsidR="00962CE6" w:rsidRPr="003E4878">
        <w:rPr>
          <w:rFonts w:ascii="Times New Roman" w:hAnsi="Times New Roman" w:cs="Times New Roman"/>
          <w:sz w:val="20"/>
          <w:szCs w:val="20"/>
        </w:rPr>
        <w:tab/>
        <w:t xml:space="preserve">Leren IS, Hasselberg NE, Saberniak J, Håland TF, Kongsgård E, Smiseth OA, et al. Cardiac Mechanical Alterations and Genotype Specific Differences in Subjects With Long QT Syndrome. JACC Cardiovasc Imaging. 2015 May;8(5):501–10. </w:t>
      </w:r>
    </w:p>
    <w:p w14:paraId="4D37942F" w14:textId="76E228C1" w:rsidR="00962CE6" w:rsidRPr="003E4878" w:rsidRDefault="00785A22" w:rsidP="00962CE6">
      <w:pPr>
        <w:pStyle w:val="Bibliographie"/>
        <w:spacing w:line="360" w:lineRule="auto"/>
        <w:rPr>
          <w:rFonts w:ascii="Times New Roman" w:hAnsi="Times New Roman" w:cs="Times New Roman"/>
          <w:sz w:val="20"/>
          <w:szCs w:val="20"/>
        </w:rPr>
      </w:pPr>
      <w:r>
        <w:rPr>
          <w:rFonts w:ascii="Times New Roman" w:hAnsi="Times New Roman" w:cs="Times New Roman"/>
          <w:sz w:val="20"/>
          <w:szCs w:val="20"/>
        </w:rPr>
        <w:t>5</w:t>
      </w:r>
      <w:r w:rsidR="00962CE6" w:rsidRPr="003E4878">
        <w:rPr>
          <w:rFonts w:ascii="Times New Roman" w:hAnsi="Times New Roman" w:cs="Times New Roman"/>
          <w:sz w:val="20"/>
          <w:szCs w:val="20"/>
        </w:rPr>
        <w:t xml:space="preserve">. </w:t>
      </w:r>
      <w:r w:rsidR="00962CE6" w:rsidRPr="003E4878">
        <w:rPr>
          <w:rFonts w:ascii="Times New Roman" w:hAnsi="Times New Roman" w:cs="Times New Roman"/>
          <w:sz w:val="20"/>
          <w:szCs w:val="20"/>
        </w:rPr>
        <w:tab/>
        <w:t xml:space="preserve">ter Bekke RMA, Haugaa KH, van den Wijngaard A, Bos JM, Ackerman MJ, Edvardsen T, et al. Electromechanical window negativity in genotyped long-QT syndrome patients: relation to arrhythmia risk. Eur Heart J. 2015 Jan 14;36(3):179–86. </w:t>
      </w:r>
    </w:p>
    <w:p w14:paraId="683CB14E" w14:textId="5D426C26" w:rsidR="00962CE6" w:rsidRPr="003E4878" w:rsidRDefault="00785A22" w:rsidP="00962CE6">
      <w:pPr>
        <w:pStyle w:val="Bibliographie"/>
        <w:spacing w:line="360" w:lineRule="auto"/>
        <w:rPr>
          <w:rFonts w:ascii="Times New Roman" w:hAnsi="Times New Roman" w:cs="Times New Roman"/>
          <w:sz w:val="20"/>
          <w:szCs w:val="20"/>
        </w:rPr>
      </w:pPr>
      <w:r>
        <w:rPr>
          <w:rFonts w:ascii="Times New Roman" w:hAnsi="Times New Roman" w:cs="Times New Roman"/>
          <w:sz w:val="20"/>
          <w:szCs w:val="20"/>
        </w:rPr>
        <w:t>6</w:t>
      </w:r>
      <w:r w:rsidR="00962CE6" w:rsidRPr="003E4878">
        <w:rPr>
          <w:rFonts w:ascii="Times New Roman" w:hAnsi="Times New Roman" w:cs="Times New Roman"/>
          <w:sz w:val="20"/>
          <w:szCs w:val="20"/>
        </w:rPr>
        <w:t xml:space="preserve">. </w:t>
      </w:r>
      <w:r w:rsidR="00962CE6" w:rsidRPr="003E4878">
        <w:rPr>
          <w:rFonts w:ascii="Times New Roman" w:hAnsi="Times New Roman" w:cs="Times New Roman"/>
          <w:sz w:val="20"/>
          <w:szCs w:val="20"/>
        </w:rPr>
        <w:tab/>
        <w:t xml:space="preserve">Prenner SB, Shah SJ, Goldberger JJ, Sauer AJ. Repolarization Heterogeneity: Beyond the QT Interval. J Am Heart Assoc. 2016;5(5). </w:t>
      </w:r>
    </w:p>
    <w:p w14:paraId="7B6ADC31" w14:textId="583BC758" w:rsidR="00962CE6" w:rsidRPr="006E3416" w:rsidRDefault="00785A22" w:rsidP="00962CE6">
      <w:pPr>
        <w:pStyle w:val="Bibliographie"/>
        <w:spacing w:line="360" w:lineRule="auto"/>
        <w:rPr>
          <w:rFonts w:ascii="Times New Roman" w:hAnsi="Times New Roman" w:cs="Times New Roman"/>
          <w:sz w:val="20"/>
          <w:szCs w:val="20"/>
          <w:lang w:val="es-ES"/>
        </w:rPr>
      </w:pPr>
      <w:r>
        <w:rPr>
          <w:rFonts w:ascii="Times New Roman" w:hAnsi="Times New Roman" w:cs="Times New Roman"/>
          <w:sz w:val="20"/>
          <w:szCs w:val="20"/>
        </w:rPr>
        <w:t>7</w:t>
      </w:r>
      <w:r w:rsidR="00962CE6" w:rsidRPr="003E4878">
        <w:rPr>
          <w:rFonts w:ascii="Times New Roman" w:hAnsi="Times New Roman" w:cs="Times New Roman"/>
          <w:sz w:val="20"/>
          <w:szCs w:val="20"/>
        </w:rPr>
        <w:t xml:space="preserve">. </w:t>
      </w:r>
      <w:r w:rsidR="00962CE6" w:rsidRPr="003E4878">
        <w:rPr>
          <w:rFonts w:ascii="Times New Roman" w:hAnsi="Times New Roman" w:cs="Times New Roman"/>
          <w:sz w:val="20"/>
          <w:szCs w:val="20"/>
        </w:rPr>
        <w:tab/>
        <w:t xml:space="preserve">Sauer AJ, Selvaraj S, Aguilar FG, Martinez EE, Wilcox JE, Passman R, et al. Relationship between repolarization heterogeneity and abnormal myocardial mechanics. Int J Cardiol. </w:t>
      </w:r>
      <w:r w:rsidR="00962CE6" w:rsidRPr="006E3416">
        <w:rPr>
          <w:rFonts w:ascii="Times New Roman" w:hAnsi="Times New Roman" w:cs="Times New Roman"/>
          <w:sz w:val="20"/>
          <w:szCs w:val="20"/>
          <w:lang w:val="es-ES"/>
        </w:rPr>
        <w:t xml:space="preserve">2014 Mar 1;172(1):289–91. </w:t>
      </w:r>
    </w:p>
    <w:p w14:paraId="4D8E425B" w14:textId="085B5722" w:rsidR="00962CE6" w:rsidRPr="003E4878" w:rsidRDefault="00785A22" w:rsidP="00962CE6">
      <w:pPr>
        <w:pStyle w:val="Bibliographie"/>
        <w:spacing w:line="360" w:lineRule="auto"/>
        <w:rPr>
          <w:rFonts w:ascii="Times New Roman" w:hAnsi="Times New Roman" w:cs="Times New Roman"/>
          <w:sz w:val="20"/>
          <w:szCs w:val="20"/>
        </w:rPr>
      </w:pPr>
      <w:r>
        <w:rPr>
          <w:rFonts w:ascii="Times New Roman" w:hAnsi="Times New Roman" w:cs="Times New Roman"/>
          <w:sz w:val="20"/>
          <w:szCs w:val="20"/>
          <w:lang w:val="es-ES"/>
        </w:rPr>
        <w:t>8</w:t>
      </w:r>
      <w:r w:rsidR="00962CE6" w:rsidRPr="006E3416">
        <w:rPr>
          <w:rFonts w:ascii="Times New Roman" w:hAnsi="Times New Roman" w:cs="Times New Roman"/>
          <w:sz w:val="20"/>
          <w:szCs w:val="20"/>
          <w:lang w:val="es-ES"/>
        </w:rPr>
        <w:t xml:space="preserve">. </w:t>
      </w:r>
      <w:r w:rsidR="00962CE6" w:rsidRPr="006E3416">
        <w:rPr>
          <w:rFonts w:ascii="Times New Roman" w:hAnsi="Times New Roman" w:cs="Times New Roman"/>
          <w:sz w:val="20"/>
          <w:szCs w:val="20"/>
          <w:lang w:val="es-ES"/>
        </w:rPr>
        <w:tab/>
      </w:r>
      <w:r w:rsidR="00962CE6" w:rsidRPr="003E4878">
        <w:rPr>
          <w:rFonts w:ascii="Times New Roman" w:hAnsi="Times New Roman" w:cs="Times New Roman"/>
          <w:sz w:val="20"/>
          <w:szCs w:val="20"/>
          <w:lang w:val="es-CL"/>
        </w:rPr>
        <w:t xml:space="preserve">Hurtado-de-Mendoza D, Corona-Villalobos CP, Pozios I, Gonzales J, Soleimanifard Y, Sivalokanathan S, et al. </w:t>
      </w:r>
      <w:r w:rsidR="00962CE6" w:rsidRPr="003E4878">
        <w:rPr>
          <w:rFonts w:ascii="Times New Roman" w:hAnsi="Times New Roman" w:cs="Times New Roman"/>
          <w:sz w:val="20"/>
          <w:szCs w:val="20"/>
        </w:rPr>
        <w:t xml:space="preserve">Diffuse interstitial fibrosis assessed by cardiac magnetic resonance is associated with dispersion of ventricular repolarization in patients with hypertrophic cardiomyopathy. J Arrhythmia. 2017 Jun;33(3):201–7. </w:t>
      </w:r>
    </w:p>
    <w:p w14:paraId="65946EF4" w14:textId="332A76DD" w:rsidR="00962CE6" w:rsidRPr="003E4878" w:rsidRDefault="00785A22" w:rsidP="00962CE6">
      <w:pPr>
        <w:pStyle w:val="Bibliographie"/>
        <w:spacing w:line="360" w:lineRule="auto"/>
        <w:rPr>
          <w:rFonts w:ascii="Times New Roman" w:hAnsi="Times New Roman" w:cs="Times New Roman"/>
          <w:sz w:val="20"/>
          <w:szCs w:val="20"/>
        </w:rPr>
      </w:pPr>
      <w:r>
        <w:rPr>
          <w:rFonts w:ascii="Times New Roman" w:hAnsi="Times New Roman" w:cs="Times New Roman"/>
          <w:sz w:val="20"/>
          <w:szCs w:val="20"/>
        </w:rPr>
        <w:t>9</w:t>
      </w:r>
      <w:r w:rsidR="00962CE6" w:rsidRPr="003E4878">
        <w:rPr>
          <w:rFonts w:ascii="Times New Roman" w:hAnsi="Times New Roman" w:cs="Times New Roman"/>
          <w:sz w:val="20"/>
          <w:szCs w:val="20"/>
        </w:rPr>
        <w:t xml:space="preserve">. </w:t>
      </w:r>
      <w:r w:rsidR="00962CE6" w:rsidRPr="003E4878">
        <w:rPr>
          <w:rFonts w:ascii="Times New Roman" w:hAnsi="Times New Roman" w:cs="Times New Roman"/>
          <w:sz w:val="20"/>
          <w:szCs w:val="20"/>
        </w:rPr>
        <w:tab/>
        <w:t xml:space="preserve">Stankovic I, Putnikovic B, Janicijevic A, Jankovic M, Cvjetan R, Pavlovic S, et al. Myocardial mechanical and QTc dispersion for the detection of significant coronary artery disease. Eur Heart J Cardiovasc Imaging. 2015 Sep;16(9):1015–22. </w:t>
      </w:r>
    </w:p>
    <w:p w14:paraId="0A7174F0" w14:textId="7F1EC902" w:rsidR="00962CE6" w:rsidRPr="006E3416" w:rsidRDefault="00785A22" w:rsidP="00962CE6">
      <w:pPr>
        <w:pStyle w:val="Bibliographie"/>
        <w:spacing w:line="360" w:lineRule="auto"/>
        <w:rPr>
          <w:rFonts w:ascii="Times New Roman" w:hAnsi="Times New Roman" w:cs="Times New Roman"/>
          <w:sz w:val="20"/>
          <w:szCs w:val="20"/>
        </w:rPr>
      </w:pPr>
      <w:r>
        <w:rPr>
          <w:rFonts w:ascii="Times New Roman" w:hAnsi="Times New Roman" w:cs="Times New Roman"/>
          <w:sz w:val="20"/>
          <w:szCs w:val="20"/>
        </w:rPr>
        <w:t>10</w:t>
      </w:r>
      <w:r w:rsidR="00962CE6" w:rsidRPr="003E4878">
        <w:rPr>
          <w:rFonts w:ascii="Times New Roman" w:hAnsi="Times New Roman" w:cs="Times New Roman"/>
          <w:sz w:val="20"/>
          <w:szCs w:val="20"/>
        </w:rPr>
        <w:t xml:space="preserve">. </w:t>
      </w:r>
      <w:r w:rsidR="00962CE6" w:rsidRPr="003E4878">
        <w:rPr>
          <w:rFonts w:ascii="Times New Roman" w:hAnsi="Times New Roman" w:cs="Times New Roman"/>
          <w:sz w:val="20"/>
          <w:szCs w:val="20"/>
        </w:rPr>
        <w:tab/>
        <w:t xml:space="preserve">Das G. QT interval and repolarization time in patients with intraventricular conduction delay. </w:t>
      </w:r>
      <w:r w:rsidR="00962CE6" w:rsidRPr="006E3416">
        <w:rPr>
          <w:rFonts w:ascii="Times New Roman" w:hAnsi="Times New Roman" w:cs="Times New Roman"/>
          <w:sz w:val="20"/>
          <w:szCs w:val="20"/>
        </w:rPr>
        <w:t xml:space="preserve">J Electrocardiol. 1990 Jan 1;23(1):49–52. </w:t>
      </w:r>
    </w:p>
    <w:p w14:paraId="3D9FDD0D" w14:textId="5B1251ED" w:rsidR="00962CE6" w:rsidRPr="003E4878" w:rsidRDefault="00785A22" w:rsidP="00962CE6">
      <w:pPr>
        <w:pStyle w:val="Bibliographie"/>
        <w:spacing w:line="360" w:lineRule="auto"/>
        <w:rPr>
          <w:rFonts w:ascii="Times New Roman" w:hAnsi="Times New Roman" w:cs="Times New Roman"/>
          <w:sz w:val="20"/>
          <w:szCs w:val="20"/>
        </w:rPr>
      </w:pPr>
      <w:r>
        <w:rPr>
          <w:rFonts w:ascii="Times New Roman" w:hAnsi="Times New Roman" w:cs="Times New Roman"/>
          <w:sz w:val="20"/>
          <w:szCs w:val="20"/>
        </w:rPr>
        <w:t>11</w:t>
      </w:r>
      <w:r w:rsidR="00962CE6" w:rsidRPr="006E3416">
        <w:rPr>
          <w:rFonts w:ascii="Times New Roman" w:hAnsi="Times New Roman" w:cs="Times New Roman"/>
          <w:sz w:val="20"/>
          <w:szCs w:val="20"/>
        </w:rPr>
        <w:t xml:space="preserve">. </w:t>
      </w:r>
      <w:r w:rsidR="00962CE6" w:rsidRPr="006E3416">
        <w:rPr>
          <w:rFonts w:ascii="Times New Roman" w:hAnsi="Times New Roman" w:cs="Times New Roman"/>
          <w:sz w:val="20"/>
          <w:szCs w:val="20"/>
        </w:rPr>
        <w:tab/>
        <w:t xml:space="preserve">McNamara DA, Goldberger JJ, Berendsen MA, Huffman MD. </w:t>
      </w:r>
      <w:r w:rsidR="00962CE6" w:rsidRPr="003E4878">
        <w:rPr>
          <w:rFonts w:ascii="Times New Roman" w:hAnsi="Times New Roman" w:cs="Times New Roman"/>
          <w:sz w:val="20"/>
          <w:szCs w:val="20"/>
        </w:rPr>
        <w:t xml:space="preserve">Implantable defibrillators versus medical therapy for cardiac channelopathies. Cochrane Database Syst Rev. 2015 Oct 7;(10):CD011168. </w:t>
      </w:r>
    </w:p>
    <w:p w14:paraId="38F0089A" w14:textId="68DDE935" w:rsidR="00962CE6" w:rsidRPr="003E4878" w:rsidRDefault="00785A22" w:rsidP="00962CE6">
      <w:pPr>
        <w:pStyle w:val="Bibliographie"/>
        <w:spacing w:line="360" w:lineRule="auto"/>
        <w:rPr>
          <w:rFonts w:ascii="Times New Roman" w:hAnsi="Times New Roman" w:cs="Times New Roman"/>
          <w:sz w:val="20"/>
          <w:szCs w:val="20"/>
        </w:rPr>
      </w:pPr>
      <w:r>
        <w:rPr>
          <w:rFonts w:ascii="Times New Roman" w:hAnsi="Times New Roman" w:cs="Times New Roman"/>
          <w:sz w:val="20"/>
          <w:szCs w:val="20"/>
        </w:rPr>
        <w:t>12</w:t>
      </w:r>
      <w:r w:rsidR="00962CE6" w:rsidRPr="003E4878">
        <w:rPr>
          <w:rFonts w:ascii="Times New Roman" w:hAnsi="Times New Roman" w:cs="Times New Roman"/>
          <w:sz w:val="20"/>
          <w:szCs w:val="20"/>
        </w:rPr>
        <w:t xml:space="preserve">. </w:t>
      </w:r>
      <w:r w:rsidR="00962CE6" w:rsidRPr="003E4878">
        <w:rPr>
          <w:rFonts w:ascii="Times New Roman" w:hAnsi="Times New Roman" w:cs="Times New Roman"/>
          <w:sz w:val="20"/>
          <w:szCs w:val="20"/>
        </w:rPr>
        <w:tab/>
        <w:t xml:space="preserve">Haugaa KH, Basso C, Badano LP, Bucciarelli-Ducci C, Cardim N, Gaemperli O, et al. Comprehensive multi-modality imaging approach in arrhythmogenic cardiomyopathy-an expert consensus document of the European Association of Cardiovascular Imaging. Eur Heart J Cardiovasc Imaging. 2017 Jan 9; </w:t>
      </w:r>
    </w:p>
    <w:p w14:paraId="6B86BD5B" w14:textId="2448769D" w:rsidR="00962CE6" w:rsidRPr="003E4878" w:rsidRDefault="00785A22" w:rsidP="00962CE6">
      <w:pPr>
        <w:pStyle w:val="Bibliographie"/>
        <w:spacing w:line="360" w:lineRule="auto"/>
        <w:rPr>
          <w:rFonts w:ascii="Times New Roman" w:hAnsi="Times New Roman" w:cs="Times New Roman"/>
          <w:sz w:val="20"/>
          <w:szCs w:val="20"/>
        </w:rPr>
      </w:pPr>
      <w:r>
        <w:rPr>
          <w:rFonts w:ascii="Times New Roman" w:hAnsi="Times New Roman" w:cs="Times New Roman"/>
          <w:sz w:val="20"/>
          <w:szCs w:val="20"/>
        </w:rPr>
        <w:t>13</w:t>
      </w:r>
      <w:r w:rsidR="00962CE6" w:rsidRPr="003E4878">
        <w:rPr>
          <w:rFonts w:ascii="Times New Roman" w:hAnsi="Times New Roman" w:cs="Times New Roman"/>
          <w:sz w:val="20"/>
          <w:szCs w:val="20"/>
        </w:rPr>
        <w:t xml:space="preserve">. </w:t>
      </w:r>
      <w:r w:rsidR="00962CE6" w:rsidRPr="003E4878">
        <w:rPr>
          <w:rFonts w:ascii="Times New Roman" w:hAnsi="Times New Roman" w:cs="Times New Roman"/>
          <w:sz w:val="20"/>
          <w:szCs w:val="20"/>
        </w:rPr>
        <w:tab/>
        <w:t xml:space="preserve">Bogossian H, Frommeyer G, Ninios I, Hasan F, Nguyen QS, Karosiene Z, et al. New formula for evaluation of the QT interval in patients with left bundle branch block. Heart Rhythm. 2014 Dec;11(12):2273–7. </w:t>
      </w:r>
    </w:p>
    <w:p w14:paraId="4ED3F455" w14:textId="45E16DB6" w:rsidR="00962CE6" w:rsidRDefault="00785A22" w:rsidP="006E3416">
      <w:pPr>
        <w:pStyle w:val="Bibliographie"/>
        <w:spacing w:line="360" w:lineRule="auto"/>
        <w:rPr>
          <w:lang w:bidi="en-US"/>
        </w:rPr>
        <w:sectPr w:rsidR="00962CE6" w:rsidSect="00962CE6">
          <w:pgSz w:w="11906" w:h="16838"/>
          <w:pgMar w:top="993" w:right="1417" w:bottom="1417" w:left="1417" w:header="708" w:footer="708" w:gutter="0"/>
          <w:cols w:space="708"/>
          <w:docGrid w:linePitch="360"/>
        </w:sectPr>
      </w:pPr>
      <w:r>
        <w:rPr>
          <w:rFonts w:ascii="Times New Roman" w:hAnsi="Times New Roman" w:cs="Times New Roman"/>
          <w:sz w:val="20"/>
          <w:szCs w:val="20"/>
        </w:rPr>
        <w:t>14</w:t>
      </w:r>
      <w:r w:rsidR="00962CE6" w:rsidRPr="003E4878">
        <w:rPr>
          <w:rFonts w:ascii="Times New Roman" w:hAnsi="Times New Roman" w:cs="Times New Roman"/>
          <w:sz w:val="20"/>
          <w:szCs w:val="20"/>
        </w:rPr>
        <w:t xml:space="preserve">. </w:t>
      </w:r>
      <w:r w:rsidR="00962CE6" w:rsidRPr="003E4878">
        <w:rPr>
          <w:rFonts w:ascii="Times New Roman" w:hAnsi="Times New Roman" w:cs="Times New Roman"/>
          <w:sz w:val="20"/>
          <w:szCs w:val="20"/>
        </w:rPr>
        <w:tab/>
        <w:t>Zulqarnain MA, Qureshi WT, O’Neal WT, Shah AJ, Soliman EZ. Risk of Mortality Associated With QT and JT Intervals at Different Levels of QRS Duration (from the Third National Health and Nutrition Examination Survey). Am J Cardiol. 2015 Jul 1;116(1):74–8</w:t>
      </w:r>
    </w:p>
    <w:p w14:paraId="34514E6D" w14:textId="77777777" w:rsidR="00B212AC" w:rsidRPr="009518EF" w:rsidRDefault="00B212AC" w:rsidP="00B212AC">
      <w:pPr>
        <w:keepNext/>
        <w:keepLines/>
        <w:outlineLvl w:val="1"/>
        <w:rPr>
          <w:rFonts w:ascii="Times New Roman" w:hAnsi="Times New Roman" w:cs="Times New Roman"/>
          <w:b/>
          <w:bCs/>
          <w:noProof w:val="0"/>
          <w:sz w:val="20"/>
          <w:lang w:bidi="en-US"/>
        </w:rPr>
      </w:pPr>
      <w:r w:rsidRPr="009518EF">
        <w:rPr>
          <w:rFonts w:ascii="Times New Roman" w:hAnsi="Times New Roman" w:cs="Times New Roman"/>
          <w:b/>
          <w:bCs/>
          <w:noProof w:val="0"/>
          <w:sz w:val="20"/>
          <w:lang w:bidi="en-US"/>
        </w:rPr>
        <w:lastRenderedPageBreak/>
        <w:t>ACKNOWLEDGEMENTS</w:t>
      </w:r>
    </w:p>
    <w:p w14:paraId="2E3A7481" w14:textId="77777777" w:rsidR="00B212AC" w:rsidRPr="009518EF" w:rsidRDefault="00B212AC" w:rsidP="00B212AC">
      <w:pPr>
        <w:keepNext/>
        <w:keepLines/>
        <w:outlineLvl w:val="1"/>
        <w:rPr>
          <w:rFonts w:ascii="Times New Roman" w:hAnsi="Times New Roman" w:cs="Times New Roman"/>
          <w:b/>
          <w:bCs/>
          <w:noProof w:val="0"/>
          <w:sz w:val="20"/>
          <w:lang w:bidi="en-US"/>
        </w:rPr>
      </w:pPr>
    </w:p>
    <w:p w14:paraId="13944897" w14:textId="77777777" w:rsidR="00B212AC" w:rsidRPr="000A3DE9" w:rsidRDefault="00B212AC" w:rsidP="00B212AC">
      <w:pPr>
        <w:spacing w:line="480" w:lineRule="auto"/>
        <w:ind w:right="709"/>
        <w:jc w:val="both"/>
        <w:rPr>
          <w:rFonts w:ascii="Times New Roman" w:hAnsi="Times New Roman" w:cs="Times New Roman"/>
          <w:sz w:val="20"/>
          <w:lang w:val="fr-FR"/>
        </w:rPr>
      </w:pPr>
      <w:r w:rsidRPr="009518EF">
        <w:rPr>
          <w:rFonts w:ascii="Times New Roman" w:hAnsi="Times New Roman" w:cs="Times New Roman"/>
          <w:noProof w:val="0"/>
          <w:sz w:val="20"/>
        </w:rPr>
        <w:t xml:space="preserve">The authors deeply thank the Staff of the Clinical Investigation Center and other personnel involved in the management of the STANISLAS cohort: </w:t>
      </w:r>
      <w:r w:rsidRPr="009518EF">
        <w:rPr>
          <w:rFonts w:ascii="Times New Roman" w:hAnsi="Times New Roman" w:cs="Times New Roman"/>
          <w:sz w:val="20"/>
        </w:rPr>
        <w:t xml:space="preserve">Biostatisticians: Fay R, Lamiral Z, Machu JL. Computer scientists: Boucenna N, Gallina-Müller C, Maclot PL, Sas T. Co-investigators: Chau K, Di Patrizio P, Dobre D, Gonthier D, Huttin O, Malingrey L, Mauffrey V, Olivier A, Poyeton T, Steyer E, Watfa G. Datamanagers: Cimon P, Eby E, Merckle L. Data entry operators: Batsh M, Blanger O, Bottelin C, Haskour N, Jacquet V, Przybylski MC, Saribekyan Y, Thomas H, Vallée M. Echocardiographists, echographists: Ben Sassi M, Cario S, Camara Y, Coiro S, Frikha Z, Kearney-Schwartz A, Selton-Suty C, Watfa G. Imaging engineer: Bozec E. Laboratory Engineer: Nuée-Capiaumont J and Technicians: Fruminet J, Kuntz M, Ravey J, Rousseau E, Tachet C. Project managers: Bouali S, Hertz C. Quality engineer: Lepage X. Registered Nurses: Giansily M, Poinsignon L, Robin N, Schmartz M, Senn M, Micor-Patrignani E, Toutlemonde M. Hospital technician: Fleurot MT. Residents (physicians): Alvarez- Vasquez R, Amiot M, Angotti M, Babel E, Balland M, Bannay A, Basselin P, Benoit P, Bercand J, Bouazzi M, Boubel E, Boucherab- Brik N, Boyer F, Champagne C, Chenna SA, Clochey J, Czolnowski D, Dal-Pozzolo J, Desse L, Donetti B, Dugelay G, Friang C, Galante M, Garel M, Gellenoncourt A, Guillin A, Hariton ML, Hinsiger M, Haudiquet E, Hubert JM, Hurtaud A, Jabbour J, Jeckel S, Kecha A, Kelche G, Kieffert C, Laurie`re E, Legay M, Mansuy A, Millet- Muresan O, Meyer N, Mourton E, Naude ́ AL, Pikus AC, Poucher M, Prot M, Quartino A, Saintot M, Schiavi A, Schumman R, Serot M, Sert C, Siboescu R, Terrier-de-la-Chaise S, Thiesse A, Thietry L, Vanesson M, Viellard M. Secretaries: De Amorin E, Villemain C, Ziegler N. Study Coordinators: Dauchy E, Laurent S, and all persons not listed above who helped to the funding, initiation, accrual, management and analysis of the fourth visit of the STANISLAS cohort. They also thank the CRB Lorrain of the Nancy CHRU for management of the biobank. Steering committee: Pierre Mutzenhardt, Mehdy Siaghy, Patrick Lacolley, Marie-Ange Luc, Pierre Yves Marie, Jean Michel Vignaud. Advisory members: Sophie Visvikis Siest, F Zannad. </w:t>
      </w:r>
      <w:r w:rsidRPr="000A3DE9">
        <w:rPr>
          <w:rFonts w:ascii="Times New Roman" w:hAnsi="Times New Roman" w:cs="Times New Roman"/>
          <w:sz w:val="20"/>
          <w:lang w:val="fr-FR"/>
        </w:rPr>
        <w:t xml:space="preserve">Technical committee: Christiane Branlant, Isabelle Behm-Ansmant, Jean-Michel Vignaud, Christophe Philippe, Jacques Magdalou, Faiez Zannad, Patrick Rossignol. Scientific committee: Laurence Tiret, Denis Wahl, Athanase Benetos, Javier Diez, Maurizio Ferrari, Jean Louis Gueant, Georges Dedoussis, François Alla, François Gueyffier, Pierre-Yves Scarabin, Claire Bonithon Kopp, Xavier Jouven, Jean-Claude Voegel, Jan Staessen. </w:t>
      </w:r>
    </w:p>
    <w:p w14:paraId="3AB18686" w14:textId="77777777" w:rsidR="00B212AC" w:rsidRPr="009518EF" w:rsidRDefault="00B212AC" w:rsidP="00B212AC">
      <w:pPr>
        <w:spacing w:line="480" w:lineRule="auto"/>
        <w:ind w:right="709"/>
        <w:jc w:val="both"/>
        <w:rPr>
          <w:rFonts w:ascii="Times New Roman" w:hAnsi="Times New Roman" w:cs="Times New Roman"/>
          <w:sz w:val="20"/>
        </w:rPr>
      </w:pPr>
      <w:r w:rsidRPr="009518EF">
        <w:rPr>
          <w:rFonts w:ascii="Times New Roman" w:hAnsi="Times New Roman" w:cs="Times New Roman"/>
          <w:sz w:val="20"/>
        </w:rPr>
        <w:t>The authors also thank the CRB Lorrain of Nancy CHRU for biobank handling.</w:t>
      </w:r>
    </w:p>
    <w:p w14:paraId="478288F6" w14:textId="77777777" w:rsidR="000522F9" w:rsidRPr="008840D4" w:rsidRDefault="00B212AC" w:rsidP="008840D4">
      <w:pPr>
        <w:shd w:val="clear" w:color="auto" w:fill="FFFFFF"/>
        <w:spacing w:line="480" w:lineRule="auto"/>
        <w:textAlignment w:val="baseline"/>
        <w:rPr>
          <w:rFonts w:ascii="Times New Roman" w:hAnsi="Times New Roman" w:cs="Times New Roman"/>
          <w:sz w:val="20"/>
        </w:rPr>
      </w:pPr>
      <w:r w:rsidRPr="009518EF">
        <w:rPr>
          <w:rFonts w:ascii="Times New Roman" w:hAnsi="Times New Roman" w:cs="Times New Roman"/>
          <w:sz w:val="20"/>
        </w:rPr>
        <w:t>We also thank Mr. Pierre Pothier for the editing of the manuscript.</w:t>
      </w:r>
    </w:p>
    <w:sectPr w:rsidR="000522F9" w:rsidRPr="008840D4" w:rsidSect="008840D4">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2AC"/>
    <w:rsid w:val="000522F9"/>
    <w:rsid w:val="000A3DE9"/>
    <w:rsid w:val="004B2EA8"/>
    <w:rsid w:val="006E3416"/>
    <w:rsid w:val="00785A22"/>
    <w:rsid w:val="008840D4"/>
    <w:rsid w:val="00962CE6"/>
    <w:rsid w:val="00B212AC"/>
    <w:rsid w:val="00ED52B1"/>
    <w:rsid w:val="00FA56F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0ACD6"/>
  <w15:chartTrackingRefBased/>
  <w15:docId w15:val="{8F55BC77-4746-4010-B1F1-2FE9B41C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212AC"/>
    <w:pPr>
      <w:spacing w:after="0" w:line="276" w:lineRule="auto"/>
    </w:pPr>
    <w:rPr>
      <w:rFonts w:ascii="Arial" w:eastAsia="Arial" w:hAnsi="Arial" w:cs="Arial"/>
      <w:noProof/>
      <w:color w:val="000000"/>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B212AC"/>
    <w:rPr>
      <w:rFonts w:cs="Times New Roman"/>
      <w:b/>
    </w:rPr>
  </w:style>
  <w:style w:type="paragraph" w:styleId="Bibliographie">
    <w:name w:val="Bibliography"/>
    <w:basedOn w:val="Normal"/>
    <w:next w:val="Normal"/>
    <w:uiPriority w:val="37"/>
    <w:unhideWhenUsed/>
    <w:rsid w:val="00962CE6"/>
  </w:style>
  <w:style w:type="paragraph" w:styleId="Textedebulles">
    <w:name w:val="Balloon Text"/>
    <w:basedOn w:val="Normal"/>
    <w:link w:val="TextedebullesCar"/>
    <w:uiPriority w:val="99"/>
    <w:semiHidden/>
    <w:unhideWhenUsed/>
    <w:rsid w:val="00785A22"/>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5A22"/>
    <w:rPr>
      <w:rFonts w:ascii="Segoe UI" w:eastAsia="Arial" w:hAnsi="Segoe UI" w:cs="Segoe UI"/>
      <w:noProof/>
      <w:color w:val="000000"/>
      <w:sz w:val="18"/>
      <w:szCs w:val="18"/>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FA6B5-49DB-4EAA-87A2-91AE12B2A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921</Words>
  <Characters>5068</Characters>
  <Application>Microsoft Office Word</Application>
  <DocSecurity>0</DocSecurity>
  <Lines>42</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Kobayashi Masatake</dc:creator>
  <cp:keywords/>
  <dc:description/>
  <cp:lastModifiedBy>EB</cp:lastModifiedBy>
  <cp:revision>4</cp:revision>
  <dcterms:created xsi:type="dcterms:W3CDTF">2020-03-21T05:57:00Z</dcterms:created>
  <dcterms:modified xsi:type="dcterms:W3CDTF">2020-06-26T08:52:00Z</dcterms:modified>
</cp:coreProperties>
</file>