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D7DDF" w14:textId="77777777" w:rsidR="009C1B28" w:rsidRPr="003A2325" w:rsidRDefault="009C1B28" w:rsidP="009C1B28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bookmarkStart w:id="0" w:name="_GoBack"/>
      <w:bookmarkEnd w:id="0"/>
      <w:r w:rsidRPr="003A2325">
        <w:rPr>
          <w:rFonts w:ascii="Arial" w:hAnsi="Arial" w:cs="Arial"/>
          <w:b/>
          <w:sz w:val="22"/>
          <w:szCs w:val="22"/>
          <w:lang w:val="en-US"/>
        </w:rPr>
        <w:t>SUPPLEMENTARY MATERIAL</w:t>
      </w:r>
    </w:p>
    <w:p w14:paraId="4152B87E" w14:textId="77777777" w:rsidR="009C1B28" w:rsidRPr="003A2325" w:rsidRDefault="009C1B28" w:rsidP="009C1B28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1D7C8381" w14:textId="77777777" w:rsidR="009C1B28" w:rsidRPr="003A2325" w:rsidRDefault="009C1B28" w:rsidP="009C1B28">
      <w:pPr>
        <w:spacing w:line="480" w:lineRule="auto"/>
        <w:jc w:val="both"/>
        <w:rPr>
          <w:rFonts w:ascii="Arial" w:hAnsi="Arial" w:cs="Arial"/>
          <w:b/>
          <w:bCs/>
          <w:lang w:val="en-US"/>
        </w:rPr>
      </w:pPr>
      <w:r w:rsidRPr="003A2325">
        <w:rPr>
          <w:rFonts w:ascii="Arial" w:hAnsi="Arial" w:cs="Arial"/>
          <w:b/>
          <w:bCs/>
          <w:lang w:val="en-US"/>
        </w:rPr>
        <w:t>Supplementary Table 1. Definition of narrow SMQ “cardiac failure”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72"/>
      </w:tblGrid>
      <w:tr w:rsidR="009C1B28" w:rsidRPr="003A2325" w14:paraId="0B9F6DA8" w14:textId="77777777" w:rsidTr="00761FB3">
        <w:tc>
          <w:tcPr>
            <w:tcW w:w="8972" w:type="dxa"/>
          </w:tcPr>
          <w:p w14:paraId="4CCDBB83" w14:textId="77777777" w:rsidR="009C1B28" w:rsidRPr="003A2325" w:rsidRDefault="009C1B28" w:rsidP="00761FB3"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 w:rsidRPr="003A2325">
              <w:rPr>
                <w:rFonts w:ascii="Arial" w:hAnsi="Arial" w:cs="Arial"/>
                <w:lang w:val="en-US"/>
              </w:rPr>
              <w:t>Preferred terms of narrow SMQ “cardiac failure”:</w:t>
            </w:r>
          </w:p>
        </w:tc>
      </w:tr>
      <w:tr w:rsidR="009C1B28" w:rsidRPr="003A2325" w14:paraId="3B781C8A" w14:textId="77777777" w:rsidTr="00761FB3">
        <w:tc>
          <w:tcPr>
            <w:tcW w:w="8972" w:type="dxa"/>
          </w:tcPr>
          <w:p w14:paraId="7E3E6A11" w14:textId="77777777" w:rsidR="009C1B28" w:rsidRPr="003A2325" w:rsidRDefault="009C1B28" w:rsidP="00761FB3"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  <w:r w:rsidRPr="003A2325">
              <w:rPr>
                <w:rFonts w:ascii="Arial" w:hAnsi="Arial" w:cs="Arial"/>
                <w:lang w:val="en-US"/>
              </w:rPr>
              <w:t xml:space="preserve">cute pulmonary edema; </w:t>
            </w:r>
            <w:r>
              <w:rPr>
                <w:rFonts w:ascii="Arial" w:hAnsi="Arial" w:cs="Arial"/>
                <w:lang w:val="en-US"/>
              </w:rPr>
              <w:t>C</w:t>
            </w:r>
            <w:r w:rsidRPr="003A2325">
              <w:rPr>
                <w:rFonts w:ascii="Arial" w:hAnsi="Arial" w:cs="Arial"/>
                <w:lang w:val="en-US"/>
              </w:rPr>
              <w:t xml:space="preserve">ardiac asthma; </w:t>
            </w:r>
            <w:r>
              <w:rPr>
                <w:rFonts w:ascii="Arial" w:hAnsi="Arial" w:cs="Arial"/>
                <w:lang w:val="en-US"/>
              </w:rPr>
              <w:t>C</w:t>
            </w:r>
            <w:r w:rsidRPr="003A2325">
              <w:rPr>
                <w:rFonts w:ascii="Arial" w:hAnsi="Arial" w:cs="Arial"/>
                <w:lang w:val="en-US"/>
              </w:rPr>
              <w:t xml:space="preserve">ardiac failure; </w:t>
            </w:r>
            <w:r>
              <w:rPr>
                <w:rFonts w:ascii="Arial" w:hAnsi="Arial" w:cs="Arial"/>
                <w:lang w:val="en-US"/>
              </w:rPr>
              <w:t>C</w:t>
            </w:r>
            <w:r w:rsidRPr="003A2325">
              <w:rPr>
                <w:rFonts w:ascii="Arial" w:hAnsi="Arial" w:cs="Arial"/>
                <w:lang w:val="en-US"/>
              </w:rPr>
              <w:t xml:space="preserve">ardiac failure, </w:t>
            </w:r>
            <w:r>
              <w:rPr>
                <w:rFonts w:ascii="Arial" w:hAnsi="Arial" w:cs="Arial"/>
                <w:lang w:val="en-US"/>
              </w:rPr>
              <w:t>a</w:t>
            </w:r>
            <w:r w:rsidRPr="003A2325">
              <w:rPr>
                <w:rFonts w:ascii="Arial" w:hAnsi="Arial" w:cs="Arial"/>
                <w:lang w:val="en-US"/>
              </w:rPr>
              <w:t xml:space="preserve">cute; </w:t>
            </w:r>
            <w:r>
              <w:rPr>
                <w:rFonts w:ascii="Arial" w:hAnsi="Arial" w:cs="Arial"/>
                <w:lang w:val="en-US"/>
              </w:rPr>
              <w:t>C</w:t>
            </w:r>
            <w:r w:rsidRPr="003A2325">
              <w:rPr>
                <w:rFonts w:ascii="Arial" w:hAnsi="Arial" w:cs="Arial"/>
                <w:lang w:val="en-US"/>
              </w:rPr>
              <w:t xml:space="preserve">ardiac failure, </w:t>
            </w:r>
            <w:r>
              <w:rPr>
                <w:rFonts w:ascii="Arial" w:hAnsi="Arial" w:cs="Arial"/>
                <w:lang w:val="en-US"/>
              </w:rPr>
              <w:t>c</w:t>
            </w:r>
            <w:r w:rsidRPr="003A2325">
              <w:rPr>
                <w:rFonts w:ascii="Arial" w:hAnsi="Arial" w:cs="Arial"/>
                <w:lang w:val="en-US"/>
              </w:rPr>
              <w:t xml:space="preserve">hronic; </w:t>
            </w:r>
            <w:r>
              <w:rPr>
                <w:rFonts w:ascii="Arial" w:hAnsi="Arial" w:cs="Arial"/>
                <w:lang w:val="en-US"/>
              </w:rPr>
              <w:t>C</w:t>
            </w:r>
            <w:r w:rsidRPr="003A2325">
              <w:rPr>
                <w:rFonts w:ascii="Arial" w:hAnsi="Arial" w:cs="Arial"/>
                <w:lang w:val="en-US"/>
              </w:rPr>
              <w:t xml:space="preserve">ardiac failure, </w:t>
            </w:r>
            <w:r>
              <w:rPr>
                <w:rFonts w:ascii="Arial" w:hAnsi="Arial" w:cs="Arial"/>
                <w:lang w:val="en-US"/>
              </w:rPr>
              <w:t>c</w:t>
            </w:r>
            <w:r w:rsidRPr="003A2325">
              <w:rPr>
                <w:rFonts w:ascii="Arial" w:hAnsi="Arial" w:cs="Arial"/>
                <w:lang w:val="en-US"/>
              </w:rPr>
              <w:t xml:space="preserve">ongestive; </w:t>
            </w:r>
            <w:r>
              <w:rPr>
                <w:rFonts w:ascii="Arial" w:hAnsi="Arial" w:cs="Arial"/>
                <w:lang w:val="en-US"/>
              </w:rPr>
              <w:t>C</w:t>
            </w:r>
            <w:r w:rsidRPr="003A2325">
              <w:rPr>
                <w:rFonts w:ascii="Arial" w:hAnsi="Arial" w:cs="Arial"/>
                <w:lang w:val="en-US"/>
              </w:rPr>
              <w:t xml:space="preserve">ardiac failure, </w:t>
            </w:r>
            <w:r>
              <w:rPr>
                <w:rFonts w:ascii="Arial" w:hAnsi="Arial" w:cs="Arial"/>
                <w:lang w:val="en-US"/>
              </w:rPr>
              <w:t>H</w:t>
            </w:r>
            <w:r w:rsidRPr="003A2325">
              <w:rPr>
                <w:rFonts w:ascii="Arial" w:hAnsi="Arial" w:cs="Arial"/>
                <w:lang w:val="en-US"/>
              </w:rPr>
              <w:t xml:space="preserve">igh output; </w:t>
            </w:r>
            <w:r>
              <w:rPr>
                <w:rFonts w:ascii="Arial" w:hAnsi="Arial" w:cs="Arial"/>
                <w:lang w:val="en-US"/>
              </w:rPr>
              <w:t>C</w:t>
            </w:r>
            <w:r w:rsidRPr="003A2325">
              <w:rPr>
                <w:rFonts w:ascii="Arial" w:hAnsi="Arial" w:cs="Arial"/>
                <w:lang w:val="en-US"/>
              </w:rPr>
              <w:t>ardiogenic shock; Cor pulmonale; Cor pulmonale, acute; Cor pulmonale, chronic; Hepatic congestion; Low cardiac output syndrome; Neonatal cardiac failure; Pulmonary oedema neonatal; Ejection fraction decreased; cardiopulmonary failure; left ventricular failure; pulmonary oedema; right ventricular failure; Hepatojugular reflux; Ventricular failure, Acute left ventricular failure, Acute right ventricular failure, Chronic left ventricular failure, Chronic right ventricular failure, Cardiorenal syndrome, Obstructive shock, Radiation associated cardiac failure</w:t>
            </w:r>
          </w:p>
        </w:tc>
      </w:tr>
    </w:tbl>
    <w:p w14:paraId="09EBB879" w14:textId="77777777" w:rsidR="009C1B28" w:rsidRPr="003A2325" w:rsidRDefault="009C1B28" w:rsidP="009C1B28">
      <w:pPr>
        <w:spacing w:line="360" w:lineRule="auto"/>
        <w:rPr>
          <w:rFonts w:ascii="Arial" w:hAnsi="Arial" w:cs="Arial"/>
          <w:sz w:val="22"/>
          <w:szCs w:val="22"/>
        </w:rPr>
      </w:pPr>
    </w:p>
    <w:p w14:paraId="3310A15F" w14:textId="77777777" w:rsidR="009C1B28" w:rsidRPr="003A2325" w:rsidRDefault="009C1B28" w:rsidP="009C1B28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14:paraId="200B81D2" w14:textId="77777777" w:rsidR="009C1B28" w:rsidRDefault="009C1B28" w:rsidP="009C1B28">
      <w:pPr>
        <w:spacing w:after="160" w:line="259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br w:type="page"/>
      </w:r>
    </w:p>
    <w:p w14:paraId="748013A0" w14:textId="77777777" w:rsidR="009C1B28" w:rsidRPr="003A2325" w:rsidRDefault="009C1B28" w:rsidP="009C1B28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3A2325">
        <w:rPr>
          <w:rFonts w:ascii="Arial" w:hAnsi="Arial" w:cs="Arial"/>
          <w:b/>
          <w:sz w:val="22"/>
          <w:szCs w:val="22"/>
          <w:lang w:val="en-US"/>
        </w:rPr>
        <w:lastRenderedPageBreak/>
        <w:t xml:space="preserve">Supplementary Figure 1. Risk of the outcomes in patients with predicted preserved and predicted mid-rage/reduced ejection fraction and in those without history of heart failure by treatment arm. </w:t>
      </w:r>
    </w:p>
    <w:p w14:paraId="707DE61F" w14:textId="77777777" w:rsidR="009C1B28" w:rsidRDefault="009C1B28" w:rsidP="009C1B28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BE1783">
        <w:rPr>
          <w:rFonts w:ascii="Arial" w:hAnsi="Arial" w:cs="Arial"/>
          <w:b/>
          <w:noProof/>
          <w:sz w:val="22"/>
          <w:szCs w:val="22"/>
          <w:lang w:val="fr-FR" w:eastAsia="fr-FR"/>
        </w:rPr>
        <w:drawing>
          <wp:inline distT="0" distB="0" distL="0" distR="0" wp14:anchorId="6B4ED4C6" wp14:editId="4A4598FB">
            <wp:extent cx="5943600" cy="5943600"/>
            <wp:effectExtent l="0" t="0" r="0" b="0"/>
            <wp:docPr id="1" name="Picture 1" descr="C:\Users\Alicia\Documents\8. Collaborations\EMPAREG\Figure1_update_301020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ia\Documents\8. Collaborations\EMPAREG\Figure1_update_301020.tiff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21CFD" w14:textId="77777777" w:rsidR="00FA3C62" w:rsidRPr="009C1B28" w:rsidRDefault="009C1B28" w:rsidP="009C1B28">
      <w:pPr>
        <w:spacing w:line="480" w:lineRule="auto"/>
        <w:jc w:val="both"/>
        <w:rPr>
          <w:lang w:val="en-US"/>
        </w:rPr>
      </w:pPr>
      <w:r w:rsidRPr="00BE1783">
        <w:rPr>
          <w:rFonts w:ascii="Arial" w:hAnsi="Arial" w:cs="Arial"/>
          <w:sz w:val="22"/>
          <w:szCs w:val="22"/>
          <w:lang w:val="en-US"/>
        </w:rPr>
        <w:t xml:space="preserve">* Excluding fatal stroke. The Cox proportional hazard model was adjusted for age, sex, BMI, HbA1c, eGFR and geographical region. Predicted HFrEF/HFmrEF and HFpEF subtypes were based on the following variables: age, sex, mean arterial pressure, heart rate, BMI, eGFR, history of ischemic heart disease, atrial fibrillation, COPD, diabetes, hypertension, anemia, history of malignancies, valvular disease, use of renin–angiotensin-aldosterone system inhibitors, beta-blockers, diuretics, digoxin and device therapy. </w:t>
      </w:r>
    </w:p>
    <w:sectPr w:rsidR="00FA3C62" w:rsidRPr="009C1B28" w:rsidSect="0090398D">
      <w:footerReference w:type="even" r:id="rId7"/>
      <w:footerReference w:type="default" r:id="rId8"/>
      <w:pgSz w:w="11901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88416" w14:textId="77777777" w:rsidR="001339FB" w:rsidRDefault="001339FB" w:rsidP="009C1B28">
      <w:r>
        <w:separator/>
      </w:r>
    </w:p>
  </w:endnote>
  <w:endnote w:type="continuationSeparator" w:id="0">
    <w:p w14:paraId="65D6CF00" w14:textId="77777777" w:rsidR="001339FB" w:rsidRDefault="001339FB" w:rsidP="009C1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12338735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E450247" w14:textId="77777777" w:rsidR="009C1B28" w:rsidRDefault="009C1B28" w:rsidP="0069278E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87552AE" w14:textId="77777777" w:rsidR="009C1B28" w:rsidRDefault="009C1B28" w:rsidP="009C1B2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73FEB" w14:textId="6F5B92C8" w:rsidR="0069278E" w:rsidRDefault="0069278E" w:rsidP="00250281">
    <w:pPr>
      <w:pStyle w:val="Pieddepage"/>
      <w:framePr w:wrap="none" w:vAnchor="text" w:hAnchor="margin" w:xAlign="right" w:y="1"/>
      <w:rPr>
        <w:rStyle w:val="Numrodepage"/>
      </w:rPr>
    </w:pPr>
  </w:p>
  <w:p w14:paraId="0D10FB1E" w14:textId="77777777" w:rsidR="009C1B28" w:rsidRDefault="009C1B28" w:rsidP="009C1B2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45E61" w14:textId="77777777" w:rsidR="001339FB" w:rsidRDefault="001339FB" w:rsidP="009C1B28">
      <w:r>
        <w:separator/>
      </w:r>
    </w:p>
  </w:footnote>
  <w:footnote w:type="continuationSeparator" w:id="0">
    <w:p w14:paraId="79911657" w14:textId="77777777" w:rsidR="001339FB" w:rsidRDefault="001339FB" w:rsidP="009C1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28"/>
    <w:rsid w:val="00006E47"/>
    <w:rsid w:val="00007527"/>
    <w:rsid w:val="00011578"/>
    <w:rsid w:val="00014159"/>
    <w:rsid w:val="0001513F"/>
    <w:rsid w:val="00024FB7"/>
    <w:rsid w:val="00032BB8"/>
    <w:rsid w:val="00040F88"/>
    <w:rsid w:val="00043783"/>
    <w:rsid w:val="00043F46"/>
    <w:rsid w:val="0005199C"/>
    <w:rsid w:val="00060391"/>
    <w:rsid w:val="00062185"/>
    <w:rsid w:val="00074915"/>
    <w:rsid w:val="000769D0"/>
    <w:rsid w:val="00085D5E"/>
    <w:rsid w:val="00096726"/>
    <w:rsid w:val="000A3905"/>
    <w:rsid w:val="000A5159"/>
    <w:rsid w:val="000E014D"/>
    <w:rsid w:val="000F0D2B"/>
    <w:rsid w:val="00104C40"/>
    <w:rsid w:val="001128E6"/>
    <w:rsid w:val="001144E9"/>
    <w:rsid w:val="001167CC"/>
    <w:rsid w:val="00120DD2"/>
    <w:rsid w:val="00120E03"/>
    <w:rsid w:val="001232CE"/>
    <w:rsid w:val="00127DE4"/>
    <w:rsid w:val="001339FB"/>
    <w:rsid w:val="00137792"/>
    <w:rsid w:val="0014737B"/>
    <w:rsid w:val="00157581"/>
    <w:rsid w:val="0017383B"/>
    <w:rsid w:val="00180A47"/>
    <w:rsid w:val="00181F47"/>
    <w:rsid w:val="001842FF"/>
    <w:rsid w:val="001863BA"/>
    <w:rsid w:val="001951BA"/>
    <w:rsid w:val="001B1C70"/>
    <w:rsid w:val="001B4B44"/>
    <w:rsid w:val="001B7036"/>
    <w:rsid w:val="001B7959"/>
    <w:rsid w:val="001D43A7"/>
    <w:rsid w:val="001D57BC"/>
    <w:rsid w:val="001D674A"/>
    <w:rsid w:val="001D7620"/>
    <w:rsid w:val="001E0C71"/>
    <w:rsid w:val="001E26AB"/>
    <w:rsid w:val="001F1317"/>
    <w:rsid w:val="001F1CC6"/>
    <w:rsid w:val="001F555E"/>
    <w:rsid w:val="001F5B81"/>
    <w:rsid w:val="00204542"/>
    <w:rsid w:val="00206E09"/>
    <w:rsid w:val="00212098"/>
    <w:rsid w:val="00241447"/>
    <w:rsid w:val="00241733"/>
    <w:rsid w:val="00251372"/>
    <w:rsid w:val="00252E8C"/>
    <w:rsid w:val="0025629E"/>
    <w:rsid w:val="00261E92"/>
    <w:rsid w:val="0027159F"/>
    <w:rsid w:val="002759F9"/>
    <w:rsid w:val="00280A6C"/>
    <w:rsid w:val="002821DB"/>
    <w:rsid w:val="002852DC"/>
    <w:rsid w:val="002853B7"/>
    <w:rsid w:val="00295C36"/>
    <w:rsid w:val="0029634E"/>
    <w:rsid w:val="002A3400"/>
    <w:rsid w:val="002A3A20"/>
    <w:rsid w:val="002A4508"/>
    <w:rsid w:val="002A506E"/>
    <w:rsid w:val="002B0692"/>
    <w:rsid w:val="002C16E8"/>
    <w:rsid w:val="002D621F"/>
    <w:rsid w:val="002F5247"/>
    <w:rsid w:val="00305B8C"/>
    <w:rsid w:val="00311233"/>
    <w:rsid w:val="00315738"/>
    <w:rsid w:val="0031694B"/>
    <w:rsid w:val="00316F35"/>
    <w:rsid w:val="003238FC"/>
    <w:rsid w:val="00333506"/>
    <w:rsid w:val="0033488E"/>
    <w:rsid w:val="00341D5E"/>
    <w:rsid w:val="00344D72"/>
    <w:rsid w:val="00347FB6"/>
    <w:rsid w:val="00363F6D"/>
    <w:rsid w:val="0037320B"/>
    <w:rsid w:val="0038379F"/>
    <w:rsid w:val="003844A9"/>
    <w:rsid w:val="0039129C"/>
    <w:rsid w:val="00395201"/>
    <w:rsid w:val="003A111B"/>
    <w:rsid w:val="003A124B"/>
    <w:rsid w:val="003A1515"/>
    <w:rsid w:val="003A243E"/>
    <w:rsid w:val="003A3C83"/>
    <w:rsid w:val="003B21B3"/>
    <w:rsid w:val="003B3853"/>
    <w:rsid w:val="003B7300"/>
    <w:rsid w:val="003C215C"/>
    <w:rsid w:val="003C7ED8"/>
    <w:rsid w:val="003D644F"/>
    <w:rsid w:val="003E2E61"/>
    <w:rsid w:val="003E622A"/>
    <w:rsid w:val="003F4ACA"/>
    <w:rsid w:val="004027D9"/>
    <w:rsid w:val="00404157"/>
    <w:rsid w:val="004065EC"/>
    <w:rsid w:val="004072CC"/>
    <w:rsid w:val="00426424"/>
    <w:rsid w:val="00433E5D"/>
    <w:rsid w:val="004355ED"/>
    <w:rsid w:val="00436FDA"/>
    <w:rsid w:val="0043735C"/>
    <w:rsid w:val="00443884"/>
    <w:rsid w:val="004443CB"/>
    <w:rsid w:val="004455E9"/>
    <w:rsid w:val="00455B99"/>
    <w:rsid w:val="00462D91"/>
    <w:rsid w:val="00464E2F"/>
    <w:rsid w:val="0046636A"/>
    <w:rsid w:val="00476CC8"/>
    <w:rsid w:val="00483809"/>
    <w:rsid w:val="00497B03"/>
    <w:rsid w:val="004A14C4"/>
    <w:rsid w:val="004B2B28"/>
    <w:rsid w:val="004B5FFC"/>
    <w:rsid w:val="004C165D"/>
    <w:rsid w:val="004C1FE4"/>
    <w:rsid w:val="004E359D"/>
    <w:rsid w:val="004E49A6"/>
    <w:rsid w:val="004E5AD5"/>
    <w:rsid w:val="004E6A48"/>
    <w:rsid w:val="004F1CE2"/>
    <w:rsid w:val="004F1FAB"/>
    <w:rsid w:val="004F7FB4"/>
    <w:rsid w:val="005171FE"/>
    <w:rsid w:val="00526BDE"/>
    <w:rsid w:val="00534829"/>
    <w:rsid w:val="00540B0A"/>
    <w:rsid w:val="005443D9"/>
    <w:rsid w:val="00545530"/>
    <w:rsid w:val="00550E8B"/>
    <w:rsid w:val="0055119C"/>
    <w:rsid w:val="0055319A"/>
    <w:rsid w:val="00573C89"/>
    <w:rsid w:val="005767B4"/>
    <w:rsid w:val="00577D7B"/>
    <w:rsid w:val="0058294F"/>
    <w:rsid w:val="005830F9"/>
    <w:rsid w:val="00587781"/>
    <w:rsid w:val="005A6F48"/>
    <w:rsid w:val="005A7C53"/>
    <w:rsid w:val="005C4471"/>
    <w:rsid w:val="005C4DB4"/>
    <w:rsid w:val="005C6F30"/>
    <w:rsid w:val="005F2DDA"/>
    <w:rsid w:val="00605158"/>
    <w:rsid w:val="006056F8"/>
    <w:rsid w:val="00605828"/>
    <w:rsid w:val="0062290B"/>
    <w:rsid w:val="006317DA"/>
    <w:rsid w:val="00632C7E"/>
    <w:rsid w:val="00633013"/>
    <w:rsid w:val="00636D15"/>
    <w:rsid w:val="006562CF"/>
    <w:rsid w:val="00663172"/>
    <w:rsid w:val="00667BFA"/>
    <w:rsid w:val="0067096B"/>
    <w:rsid w:val="00673E6C"/>
    <w:rsid w:val="00685CC2"/>
    <w:rsid w:val="0069278E"/>
    <w:rsid w:val="00693731"/>
    <w:rsid w:val="006A45AC"/>
    <w:rsid w:val="006A4D15"/>
    <w:rsid w:val="006E4D22"/>
    <w:rsid w:val="006F4952"/>
    <w:rsid w:val="006F5F15"/>
    <w:rsid w:val="006F7F23"/>
    <w:rsid w:val="007041B6"/>
    <w:rsid w:val="00710352"/>
    <w:rsid w:val="00712399"/>
    <w:rsid w:val="007215B5"/>
    <w:rsid w:val="0073529E"/>
    <w:rsid w:val="00742563"/>
    <w:rsid w:val="007451E4"/>
    <w:rsid w:val="00753D16"/>
    <w:rsid w:val="007558EB"/>
    <w:rsid w:val="007574CF"/>
    <w:rsid w:val="00781A6B"/>
    <w:rsid w:val="00781BDF"/>
    <w:rsid w:val="00787C05"/>
    <w:rsid w:val="007903FB"/>
    <w:rsid w:val="007A115A"/>
    <w:rsid w:val="007A41D3"/>
    <w:rsid w:val="007B19CE"/>
    <w:rsid w:val="007B55A8"/>
    <w:rsid w:val="007B777C"/>
    <w:rsid w:val="007C7FF8"/>
    <w:rsid w:val="007D02FA"/>
    <w:rsid w:val="007D23A6"/>
    <w:rsid w:val="007E40BD"/>
    <w:rsid w:val="007F50A1"/>
    <w:rsid w:val="00806759"/>
    <w:rsid w:val="008107DC"/>
    <w:rsid w:val="00816099"/>
    <w:rsid w:val="008162D5"/>
    <w:rsid w:val="0082562A"/>
    <w:rsid w:val="008329CF"/>
    <w:rsid w:val="008350B0"/>
    <w:rsid w:val="00856416"/>
    <w:rsid w:val="00856949"/>
    <w:rsid w:val="0086384E"/>
    <w:rsid w:val="0087759B"/>
    <w:rsid w:val="008778A3"/>
    <w:rsid w:val="00883DC1"/>
    <w:rsid w:val="008962CC"/>
    <w:rsid w:val="00897739"/>
    <w:rsid w:val="008A1A05"/>
    <w:rsid w:val="008A440D"/>
    <w:rsid w:val="008B2C5A"/>
    <w:rsid w:val="008C0647"/>
    <w:rsid w:val="008C0D63"/>
    <w:rsid w:val="008C4771"/>
    <w:rsid w:val="008C5EE7"/>
    <w:rsid w:val="008E0A3A"/>
    <w:rsid w:val="008E6A12"/>
    <w:rsid w:val="008F3111"/>
    <w:rsid w:val="008F5AED"/>
    <w:rsid w:val="008F7FFA"/>
    <w:rsid w:val="00907628"/>
    <w:rsid w:val="00910B1E"/>
    <w:rsid w:val="009125A6"/>
    <w:rsid w:val="00920F76"/>
    <w:rsid w:val="0092150C"/>
    <w:rsid w:val="00925BAF"/>
    <w:rsid w:val="0092700D"/>
    <w:rsid w:val="009314F4"/>
    <w:rsid w:val="0093396F"/>
    <w:rsid w:val="00936EAC"/>
    <w:rsid w:val="00941373"/>
    <w:rsid w:val="009446DE"/>
    <w:rsid w:val="00945C0B"/>
    <w:rsid w:val="0094615C"/>
    <w:rsid w:val="00953D01"/>
    <w:rsid w:val="00955467"/>
    <w:rsid w:val="0095722D"/>
    <w:rsid w:val="0097624D"/>
    <w:rsid w:val="0098354B"/>
    <w:rsid w:val="009A5035"/>
    <w:rsid w:val="009A7B7F"/>
    <w:rsid w:val="009B0673"/>
    <w:rsid w:val="009B3F63"/>
    <w:rsid w:val="009C1B28"/>
    <w:rsid w:val="009D0294"/>
    <w:rsid w:val="009D0F96"/>
    <w:rsid w:val="009E069D"/>
    <w:rsid w:val="009E093B"/>
    <w:rsid w:val="009F04C5"/>
    <w:rsid w:val="009F76BB"/>
    <w:rsid w:val="009F7865"/>
    <w:rsid w:val="00A0469E"/>
    <w:rsid w:val="00A10316"/>
    <w:rsid w:val="00A265FA"/>
    <w:rsid w:val="00A3150D"/>
    <w:rsid w:val="00A45925"/>
    <w:rsid w:val="00A503D4"/>
    <w:rsid w:val="00A527D1"/>
    <w:rsid w:val="00A57DB9"/>
    <w:rsid w:val="00A638C2"/>
    <w:rsid w:val="00A741DB"/>
    <w:rsid w:val="00A75829"/>
    <w:rsid w:val="00A7645E"/>
    <w:rsid w:val="00A8566B"/>
    <w:rsid w:val="00A85721"/>
    <w:rsid w:val="00A908F9"/>
    <w:rsid w:val="00A90D1F"/>
    <w:rsid w:val="00A94D6F"/>
    <w:rsid w:val="00A974FB"/>
    <w:rsid w:val="00AA77C3"/>
    <w:rsid w:val="00AB0F52"/>
    <w:rsid w:val="00AB3716"/>
    <w:rsid w:val="00AC4113"/>
    <w:rsid w:val="00AD24DA"/>
    <w:rsid w:val="00AD298B"/>
    <w:rsid w:val="00AD67A8"/>
    <w:rsid w:val="00AE4E71"/>
    <w:rsid w:val="00AE7D56"/>
    <w:rsid w:val="00AE7F74"/>
    <w:rsid w:val="00AF2D59"/>
    <w:rsid w:val="00B10280"/>
    <w:rsid w:val="00B12565"/>
    <w:rsid w:val="00B13099"/>
    <w:rsid w:val="00B200DE"/>
    <w:rsid w:val="00B204ED"/>
    <w:rsid w:val="00B211D1"/>
    <w:rsid w:val="00B31D49"/>
    <w:rsid w:val="00B447B6"/>
    <w:rsid w:val="00B50A39"/>
    <w:rsid w:val="00B528C1"/>
    <w:rsid w:val="00B5312C"/>
    <w:rsid w:val="00B5531F"/>
    <w:rsid w:val="00B66515"/>
    <w:rsid w:val="00B72490"/>
    <w:rsid w:val="00B74937"/>
    <w:rsid w:val="00B81431"/>
    <w:rsid w:val="00B8435D"/>
    <w:rsid w:val="00BA1DBE"/>
    <w:rsid w:val="00BA454A"/>
    <w:rsid w:val="00BA7410"/>
    <w:rsid w:val="00BB0FD3"/>
    <w:rsid w:val="00BB5993"/>
    <w:rsid w:val="00BB6C6C"/>
    <w:rsid w:val="00BC289D"/>
    <w:rsid w:val="00BC2A13"/>
    <w:rsid w:val="00BC58B4"/>
    <w:rsid w:val="00BC5EC2"/>
    <w:rsid w:val="00BD1FAB"/>
    <w:rsid w:val="00BD6E73"/>
    <w:rsid w:val="00BF456A"/>
    <w:rsid w:val="00C11CA5"/>
    <w:rsid w:val="00C33F3D"/>
    <w:rsid w:val="00C5264F"/>
    <w:rsid w:val="00C57D16"/>
    <w:rsid w:val="00C62137"/>
    <w:rsid w:val="00C64DAE"/>
    <w:rsid w:val="00C6723B"/>
    <w:rsid w:val="00C7041E"/>
    <w:rsid w:val="00C72580"/>
    <w:rsid w:val="00C7339D"/>
    <w:rsid w:val="00C76A5E"/>
    <w:rsid w:val="00C912D1"/>
    <w:rsid w:val="00CA0667"/>
    <w:rsid w:val="00CA21B9"/>
    <w:rsid w:val="00CA22F0"/>
    <w:rsid w:val="00CA3A07"/>
    <w:rsid w:val="00CC1494"/>
    <w:rsid w:val="00CC14B4"/>
    <w:rsid w:val="00CC4BA7"/>
    <w:rsid w:val="00CD2D44"/>
    <w:rsid w:val="00CD4CC2"/>
    <w:rsid w:val="00CE6E00"/>
    <w:rsid w:val="00CF32FF"/>
    <w:rsid w:val="00D04FA7"/>
    <w:rsid w:val="00D070C8"/>
    <w:rsid w:val="00D20E77"/>
    <w:rsid w:val="00D216D8"/>
    <w:rsid w:val="00D2186F"/>
    <w:rsid w:val="00D23ED7"/>
    <w:rsid w:val="00D27BCE"/>
    <w:rsid w:val="00D47EB0"/>
    <w:rsid w:val="00D607B6"/>
    <w:rsid w:val="00D66368"/>
    <w:rsid w:val="00D7409B"/>
    <w:rsid w:val="00D758E0"/>
    <w:rsid w:val="00D873A9"/>
    <w:rsid w:val="00D92FBA"/>
    <w:rsid w:val="00D93B90"/>
    <w:rsid w:val="00D9778E"/>
    <w:rsid w:val="00D97CFA"/>
    <w:rsid w:val="00DB0C7A"/>
    <w:rsid w:val="00DB5F45"/>
    <w:rsid w:val="00DC25F7"/>
    <w:rsid w:val="00DC7CFC"/>
    <w:rsid w:val="00DD25F3"/>
    <w:rsid w:val="00DF38F0"/>
    <w:rsid w:val="00DF5452"/>
    <w:rsid w:val="00E11095"/>
    <w:rsid w:val="00E1288A"/>
    <w:rsid w:val="00E16811"/>
    <w:rsid w:val="00E1711B"/>
    <w:rsid w:val="00E21DEF"/>
    <w:rsid w:val="00E23C54"/>
    <w:rsid w:val="00E40867"/>
    <w:rsid w:val="00E42A22"/>
    <w:rsid w:val="00E43511"/>
    <w:rsid w:val="00E444C2"/>
    <w:rsid w:val="00E47A46"/>
    <w:rsid w:val="00E55F00"/>
    <w:rsid w:val="00E60CA8"/>
    <w:rsid w:val="00E62711"/>
    <w:rsid w:val="00E66EA2"/>
    <w:rsid w:val="00E71539"/>
    <w:rsid w:val="00E72CE0"/>
    <w:rsid w:val="00E73997"/>
    <w:rsid w:val="00E836FB"/>
    <w:rsid w:val="00E8773E"/>
    <w:rsid w:val="00EB499A"/>
    <w:rsid w:val="00EB57DA"/>
    <w:rsid w:val="00EB6252"/>
    <w:rsid w:val="00EC4F01"/>
    <w:rsid w:val="00EC6347"/>
    <w:rsid w:val="00EE514F"/>
    <w:rsid w:val="00EF3D6A"/>
    <w:rsid w:val="00F01A0E"/>
    <w:rsid w:val="00F05597"/>
    <w:rsid w:val="00F122F6"/>
    <w:rsid w:val="00F1492F"/>
    <w:rsid w:val="00F22A25"/>
    <w:rsid w:val="00F27990"/>
    <w:rsid w:val="00F343C0"/>
    <w:rsid w:val="00F3511F"/>
    <w:rsid w:val="00F378F0"/>
    <w:rsid w:val="00F400E8"/>
    <w:rsid w:val="00F6528E"/>
    <w:rsid w:val="00F66519"/>
    <w:rsid w:val="00F672FF"/>
    <w:rsid w:val="00F703A4"/>
    <w:rsid w:val="00F70A09"/>
    <w:rsid w:val="00F71E6C"/>
    <w:rsid w:val="00F846FF"/>
    <w:rsid w:val="00FA3C62"/>
    <w:rsid w:val="00FB5441"/>
    <w:rsid w:val="00FD18F0"/>
    <w:rsid w:val="00FD4693"/>
    <w:rsid w:val="00FE222B"/>
    <w:rsid w:val="00FE2A22"/>
    <w:rsid w:val="00FE7135"/>
    <w:rsid w:val="00FF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543AC"/>
  <w15:chartTrackingRefBased/>
  <w15:docId w15:val="{A712B7A0-166B-2A45-BE04-FB5FA396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B28"/>
    <w:rPr>
      <w:rFonts w:ascii="Cambria" w:eastAsia="MS Mincho" w:hAnsi="Cambria" w:cs="Times New Roman"/>
      <w:lang w:val="en-GB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C1B28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9C1B28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1B28"/>
    <w:rPr>
      <w:rFonts w:ascii="Cambria" w:eastAsia="MS Mincho" w:hAnsi="Cambria" w:cs="Times New Roman"/>
      <w:lang w:val="en-GB" w:eastAsia="nl-NL"/>
    </w:rPr>
  </w:style>
  <w:style w:type="character" w:styleId="Numrodepage">
    <w:name w:val="page number"/>
    <w:basedOn w:val="Policepardfaut"/>
    <w:uiPriority w:val="99"/>
    <w:semiHidden/>
    <w:unhideWhenUsed/>
    <w:rsid w:val="009C1B28"/>
  </w:style>
  <w:style w:type="paragraph" w:styleId="En-tte">
    <w:name w:val="header"/>
    <w:basedOn w:val="Normal"/>
    <w:link w:val="En-tteCar"/>
    <w:uiPriority w:val="99"/>
    <w:unhideWhenUsed/>
    <w:rsid w:val="0069278E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69278E"/>
    <w:rPr>
      <w:rFonts w:ascii="Cambria" w:eastAsia="MS Mincho" w:hAnsi="Cambria" w:cs="Times New Roman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Gianluigi Savarese</dc:creator>
  <cp:keywords/>
  <dc:description/>
  <cp:lastModifiedBy>BOZEC Erwan</cp:lastModifiedBy>
  <cp:revision>2</cp:revision>
  <dcterms:created xsi:type="dcterms:W3CDTF">2021-08-16T13:42:00Z</dcterms:created>
  <dcterms:modified xsi:type="dcterms:W3CDTF">2021-08-16T13:42:00Z</dcterms:modified>
</cp:coreProperties>
</file>