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BC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4BF0">
        <w:rPr>
          <w:rFonts w:ascii="Times New Roman" w:hAnsi="Times New Roman" w:cs="Times New Roman"/>
          <w:b/>
          <w:sz w:val="32"/>
          <w:szCs w:val="32"/>
          <w:lang w:val="en-US"/>
        </w:rPr>
        <w:t>Diuretic therapy as prognostic enrichment factor for clinical trials in patients with heart failure with reduced ejection fraction</w:t>
      </w:r>
    </w:p>
    <w:p w:rsidR="002764BC" w:rsidRPr="008E6A18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764BC" w:rsidRPr="008E6A18" w:rsidRDefault="00F5475A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Clinical Research in Cardiology</w:t>
      </w:r>
    </w:p>
    <w:p w:rsidR="002764BC" w:rsidRPr="008E6A18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2764BC" w:rsidRPr="000A4FB9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lang w:val="en-US"/>
        </w:rPr>
      </w:pPr>
      <w:r w:rsidRPr="000A4FB9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Stefano Coiro, M.D., Ph.D.</w:t>
      </w:r>
      <w:r w:rsidRPr="000A4FB9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1,2</w:t>
      </w:r>
    </w:p>
    <w:p w:rsidR="002764BC" w:rsidRPr="008E6A18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8E6A18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Nicolas Girerd, M.D, Ph.D.</w:t>
      </w:r>
      <w:r w:rsidRPr="008E6A18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1,3</w:t>
      </w:r>
    </w:p>
    <w:p w:rsidR="002764BC" w:rsidRPr="008E6A18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8E6A18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John J.V. McMurray, M.D.</w:t>
      </w:r>
      <w:r w:rsidRPr="008E6A18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4</w:t>
      </w:r>
    </w:p>
    <w:p w:rsidR="002764BC" w:rsidRPr="008E6A18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8E6A18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Bertram Pitt, M.D.</w:t>
      </w:r>
      <w:r w:rsidRPr="008E6A18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5</w:t>
      </w:r>
    </w:p>
    <w:p w:rsidR="002764BC" w:rsidRPr="008E6A18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8E6A18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Karl Swedberg, M.D., Ph.D.</w:t>
      </w:r>
      <w:r w:rsidRPr="008E6A18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6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8E6A18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Dirk J. van Veldhuisen, M.D., Ph.D.</w:t>
      </w:r>
      <w:r w:rsidRPr="008E6A18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7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Zohra Lamiral, M.S.</w:t>
      </w:r>
      <w:r w:rsidRPr="007F0B4E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1,3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Patrick Rossignol, M.D., Ph.D.</w:t>
      </w:r>
      <w:r w:rsidRPr="007F0B4E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1,3*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8"/>
          <w:szCs w:val="32"/>
          <w:lang w:val="en-US"/>
        </w:rPr>
        <w:t>Faiez Zannad, M.D., Ph.D.</w:t>
      </w:r>
      <w:r w:rsidRPr="007F0B4E">
        <w:rPr>
          <w:rFonts w:ascii="Times New Roman" w:hAnsi="Times New Roman" w:cs="Times New Roman"/>
          <w:b/>
          <w:noProof/>
          <w:sz w:val="28"/>
          <w:szCs w:val="32"/>
          <w:vertAlign w:val="superscript"/>
          <w:lang w:val="en-US"/>
        </w:rPr>
        <w:t>1,3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8"/>
          <w:szCs w:val="32"/>
          <w:lang w:val="en-US"/>
        </w:rPr>
      </w:pPr>
    </w:p>
    <w:p w:rsidR="002764BC" w:rsidRPr="007F0B4E" w:rsidRDefault="002764BC" w:rsidP="002764BC">
      <w:pPr>
        <w:spacing w:after="0" w:line="240" w:lineRule="auto"/>
        <w:ind w:right="565"/>
        <w:rPr>
          <w:rFonts w:ascii="Times New Roman" w:hAnsi="Times New Roman" w:cs="Times New Roman"/>
          <w:b/>
          <w:noProof/>
          <w:sz w:val="28"/>
          <w:szCs w:val="32"/>
          <w:lang w:val="en-US"/>
        </w:rPr>
      </w:pP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</w:p>
    <w:p w:rsidR="002764BC" w:rsidRPr="008E6A18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fr-FR"/>
        </w:rPr>
      </w:pPr>
      <w:r w:rsidRPr="008E6A18">
        <w:rPr>
          <w:rFonts w:ascii="Times New Roman" w:hAnsi="Times New Roman" w:cs="Times New Roman"/>
          <w:b/>
          <w:noProof/>
          <w:sz w:val="26"/>
          <w:szCs w:val="26"/>
          <w:vertAlign w:val="superscript"/>
          <w:lang w:val="fr-FR"/>
        </w:rPr>
        <w:t>1</w:t>
      </w:r>
      <w:r w:rsidRPr="008E6A18">
        <w:rPr>
          <w:rFonts w:ascii="Times New Roman" w:hAnsi="Times New Roman" w:cs="Times New Roman"/>
          <w:b/>
          <w:noProof/>
          <w:sz w:val="26"/>
          <w:szCs w:val="26"/>
          <w:lang w:val="fr-FR"/>
        </w:rPr>
        <w:t xml:space="preserve"> Université de Lorraine, INSERM, Centre d’Investigations Cliniques Plurithématique, INSERM 1433, CHRU de Nancy, Institut Lorrain du Coeur et des Vaisseaux, Nancy, France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6"/>
          <w:szCs w:val="26"/>
          <w:vertAlign w:val="superscript"/>
          <w:lang w:val="en-US"/>
        </w:rPr>
        <w:t>2</w:t>
      </w:r>
      <w:r w:rsidRPr="007F0B4E">
        <w:rPr>
          <w:noProof/>
          <w:lang w:val="en-US"/>
        </w:rPr>
        <w:t xml:space="preserve"> </w:t>
      </w:r>
      <w:r w:rsidRPr="007F0B4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Cardiology Department, Santa Maria della Misericordia University Hospital, Perugia, Italy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6"/>
          <w:szCs w:val="26"/>
          <w:vertAlign w:val="superscript"/>
          <w:lang w:val="en-US"/>
        </w:rPr>
        <w:t>3</w:t>
      </w:r>
      <w:r w:rsidRPr="007F0B4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INI-CRCT (Cardiovascular and Renal Clinical Trialists) F-CRIN Network, Nancy, France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6"/>
          <w:szCs w:val="26"/>
          <w:vertAlign w:val="superscript"/>
          <w:lang w:val="en-US"/>
        </w:rPr>
        <w:t>4</w:t>
      </w:r>
      <w:r w:rsidRPr="007F0B4E">
        <w:rPr>
          <w:noProof/>
          <w:lang w:val="en-US"/>
        </w:rPr>
        <w:t xml:space="preserve"> </w:t>
      </w:r>
      <w:r w:rsidRPr="007F0B4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>The British Heart Foundation Cardiovascular Research Centre, University of Glasgow, Glasgow, UK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6"/>
          <w:szCs w:val="26"/>
          <w:vertAlign w:val="superscript"/>
          <w:lang w:val="en-US"/>
        </w:rPr>
        <w:t>5</w:t>
      </w:r>
      <w:r w:rsidRPr="007F0B4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University of Michigan School of Medicine, Ann Arbor, Michigan, USA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6"/>
          <w:szCs w:val="26"/>
          <w:vertAlign w:val="superscript"/>
          <w:lang w:val="en-US"/>
        </w:rPr>
        <w:t>6</w:t>
      </w:r>
      <w:r w:rsidRPr="007F0B4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Sahlgrenska Academy, University of Gothenburg, Gothenburg, Sweden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6"/>
          <w:szCs w:val="26"/>
          <w:vertAlign w:val="superscript"/>
          <w:lang w:val="en-US"/>
        </w:rPr>
        <w:t>7</w:t>
      </w:r>
      <w:r w:rsidRPr="007F0B4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University of Groningen, University Medical Center Groningen, Groningen, The Netherlands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val="en-US"/>
        </w:rPr>
      </w:pP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Style w:val="Collegamentoipertestuale"/>
          <w:rFonts w:ascii="Times New Roman" w:hAnsi="Times New Roman" w:cs="Times New Roman"/>
          <w:b/>
          <w:noProof/>
          <w:sz w:val="26"/>
          <w:szCs w:val="26"/>
          <w:lang w:val="en-US"/>
        </w:rPr>
      </w:pPr>
      <w:r w:rsidRPr="007F0B4E">
        <w:rPr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E-mail addresses: </w:t>
      </w:r>
      <w:hyperlink r:id="rId5" w:history="1">
        <w:r w:rsidRPr="007F0B4E">
          <w:rPr>
            <w:rStyle w:val="Collegamentoipertestuale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stefano.coiro@hotmail.it</w:t>
        </w:r>
      </w:hyperlink>
      <w:r w:rsidRPr="007F0B4E">
        <w:rPr>
          <w:rStyle w:val="Collegamentoipertestuale"/>
          <w:noProof/>
          <w:lang w:val="en-US"/>
        </w:rPr>
        <w:t xml:space="preserve">; </w:t>
      </w:r>
      <w:hyperlink r:id="rId6" w:history="1">
        <w:r w:rsidRPr="007F0B4E">
          <w:rPr>
            <w:rStyle w:val="Collegamentoipertestuale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n.girerd@chru-nancy.fr</w:t>
        </w:r>
      </w:hyperlink>
      <w:r w:rsidRPr="007F0B4E">
        <w:rPr>
          <w:rStyle w:val="Collegamentoipertestuale"/>
          <w:noProof/>
          <w:lang w:val="en-US"/>
        </w:rPr>
        <w:t xml:space="preserve">; </w:t>
      </w:r>
      <w:hyperlink r:id="rId7" w:history="1">
        <w:r w:rsidRPr="007F0B4E">
          <w:rPr>
            <w:rStyle w:val="Collegamentoipertestuale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john.mcmurray@glasgow.ac.uk</w:t>
        </w:r>
      </w:hyperlink>
      <w:r w:rsidRPr="007F0B4E">
        <w:rPr>
          <w:rStyle w:val="Collegamentoipertestuale"/>
          <w:noProof/>
          <w:lang w:val="en-US"/>
        </w:rPr>
        <w:t xml:space="preserve">; </w:t>
      </w:r>
      <w:hyperlink r:id="rId8" w:history="1">
        <w:r w:rsidRPr="007F0B4E">
          <w:rPr>
            <w:rStyle w:val="Collegamentoipertestuale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bpitt@med.umich.edu</w:t>
        </w:r>
      </w:hyperlink>
      <w:r w:rsidRPr="007F0B4E">
        <w:rPr>
          <w:rStyle w:val="Collegamentoipertestuale"/>
          <w:noProof/>
          <w:lang w:val="en-US"/>
        </w:rPr>
        <w:t xml:space="preserve">; </w:t>
      </w:r>
      <w:hyperlink r:id="rId9" w:history="1">
        <w:r w:rsidRPr="007F0B4E">
          <w:rPr>
            <w:rStyle w:val="Collegamentoipertestuale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karl.swedberg@gu.se</w:t>
        </w:r>
      </w:hyperlink>
      <w:r w:rsidRPr="007F0B4E">
        <w:rPr>
          <w:rStyle w:val="Collegamentoipertestuale"/>
          <w:noProof/>
          <w:lang w:val="en-US"/>
        </w:rPr>
        <w:t>;</w:t>
      </w:r>
      <w:r w:rsidRPr="007F0B4E">
        <w:rPr>
          <w:rStyle w:val="Collegamentoipertestuale"/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</w:t>
      </w:r>
      <w:hyperlink r:id="rId10" w:history="1">
        <w:r w:rsidRPr="007F0B4E">
          <w:rPr>
            <w:rStyle w:val="Collegamentoipertestuale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d.j.van.veldhuisen@umcg.nl</w:t>
        </w:r>
      </w:hyperlink>
      <w:r w:rsidRPr="007F0B4E">
        <w:rPr>
          <w:rStyle w:val="Collegamentoipertestuale"/>
          <w:rFonts w:ascii="Times New Roman" w:hAnsi="Times New Roman" w:cs="Times New Roman"/>
          <w:b/>
          <w:noProof/>
          <w:sz w:val="26"/>
          <w:szCs w:val="26"/>
          <w:lang w:val="en-US"/>
        </w:rPr>
        <w:t>,</w:t>
      </w:r>
      <w:r>
        <w:rPr>
          <w:rStyle w:val="Collegamentoipertestuale"/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 </w:t>
      </w:r>
      <w:r w:rsidRPr="007F0B4E">
        <w:rPr>
          <w:rStyle w:val="Collegamentoipertestuale"/>
          <w:rFonts w:ascii="Times New Roman" w:hAnsi="Times New Roman" w:cs="Times New Roman"/>
          <w:b/>
          <w:noProof/>
          <w:sz w:val="26"/>
          <w:szCs w:val="26"/>
          <w:lang w:val="en-US"/>
        </w:rPr>
        <w:t xml:space="preserve">z.lamiral@chru-nancy.fr, </w:t>
      </w:r>
      <w:hyperlink r:id="rId11" w:history="1">
        <w:r w:rsidRPr="007F0B4E">
          <w:rPr>
            <w:rStyle w:val="Collegamentoipertestuale"/>
            <w:rFonts w:ascii="Times New Roman" w:hAnsi="Times New Roman" w:cs="Times New Roman"/>
            <w:b/>
            <w:noProof/>
            <w:sz w:val="26"/>
            <w:szCs w:val="26"/>
            <w:lang w:val="en-US"/>
          </w:rPr>
          <w:t>p.rossignol@chru-nancy.fr</w:t>
        </w:r>
      </w:hyperlink>
      <w:r w:rsidRPr="007F0B4E">
        <w:rPr>
          <w:rStyle w:val="Collegamentoipertestuale"/>
          <w:rFonts w:ascii="Times New Roman" w:hAnsi="Times New Roman" w:cs="Times New Roman"/>
          <w:b/>
          <w:noProof/>
          <w:sz w:val="26"/>
          <w:szCs w:val="26"/>
          <w:lang w:val="en-US"/>
        </w:rPr>
        <w:t>, f.zannad@chru-nancy.fr</w:t>
      </w:r>
    </w:p>
    <w:p w:rsidR="002764BC" w:rsidRPr="007F0B4E" w:rsidRDefault="002764BC" w:rsidP="002764BC">
      <w:pPr>
        <w:spacing w:after="0" w:line="240" w:lineRule="auto"/>
        <w:ind w:right="565"/>
        <w:contextualSpacing/>
        <w:jc w:val="center"/>
        <w:rPr>
          <w:rStyle w:val="Collegamentoipertestuale"/>
          <w:noProof/>
          <w:sz w:val="26"/>
          <w:szCs w:val="26"/>
          <w:lang w:val="en-US"/>
        </w:rPr>
      </w:pPr>
    </w:p>
    <w:p w:rsidR="002764BC" w:rsidRPr="00514B47" w:rsidRDefault="002764BC" w:rsidP="002764BC">
      <w:pPr>
        <w:spacing w:after="0" w:line="240" w:lineRule="auto"/>
        <w:ind w:right="565"/>
        <w:contextualSpacing/>
        <w:rPr>
          <w:rFonts w:ascii="Times New Roman" w:hAnsi="Times New Roman" w:cs="Times New Roman"/>
          <w:b/>
          <w:noProof/>
          <w:sz w:val="24"/>
          <w:szCs w:val="32"/>
          <w:lang w:val="fr-FR"/>
        </w:rPr>
      </w:pPr>
      <w:r w:rsidRPr="00514B47">
        <w:rPr>
          <w:rFonts w:ascii="Times New Roman" w:hAnsi="Times New Roman" w:cs="Times New Roman"/>
          <w:b/>
          <w:noProof/>
          <w:sz w:val="24"/>
          <w:szCs w:val="32"/>
          <w:lang w:val="fr-FR"/>
        </w:rPr>
        <w:t>*Corresponding author</w:t>
      </w:r>
    </w:p>
    <w:p w:rsidR="002764BC" w:rsidRPr="00514B47" w:rsidRDefault="002764BC" w:rsidP="002764BC">
      <w:pPr>
        <w:spacing w:after="0" w:line="240" w:lineRule="auto"/>
        <w:ind w:right="565"/>
        <w:contextualSpacing/>
        <w:rPr>
          <w:rFonts w:ascii="Times New Roman" w:hAnsi="Times New Roman" w:cs="Times New Roman"/>
          <w:b/>
          <w:noProof/>
          <w:sz w:val="28"/>
          <w:szCs w:val="32"/>
          <w:lang w:val="fr-FR"/>
        </w:rPr>
      </w:pPr>
      <w:r w:rsidRPr="00514B47">
        <w:rPr>
          <w:rFonts w:ascii="Times New Roman" w:hAnsi="Times New Roman" w:cs="Times New Roman"/>
          <w:b/>
          <w:noProof/>
          <w:sz w:val="24"/>
          <w:szCs w:val="32"/>
          <w:lang w:val="fr-FR"/>
        </w:rPr>
        <w:t>Address for correspondence</w:t>
      </w:r>
    </w:p>
    <w:p w:rsidR="002764BC" w:rsidRPr="008E6A18" w:rsidRDefault="002764BC" w:rsidP="002764BC">
      <w:pPr>
        <w:spacing w:after="0" w:line="240" w:lineRule="auto"/>
        <w:ind w:right="565"/>
        <w:rPr>
          <w:rFonts w:ascii="Calibri" w:hAnsi="Calibri" w:cs="Times New Roman"/>
          <w:noProof/>
          <w:color w:val="1F497D"/>
          <w:lang w:val="fr-FR" w:eastAsia="it-IT"/>
        </w:rPr>
      </w:pPr>
      <w:r w:rsidRPr="008E6A18">
        <w:rPr>
          <w:rFonts w:ascii="Calibri" w:hAnsi="Calibri" w:cs="Times New Roman"/>
          <w:noProof/>
          <w:color w:val="1F497D"/>
          <w:lang w:val="fr-FR" w:eastAsia="it-IT"/>
        </w:rPr>
        <w:t xml:space="preserve">Centre d'Investigations Cliniques‐INSERM CHRU de Nancy, </w:t>
      </w:r>
    </w:p>
    <w:p w:rsidR="002764BC" w:rsidRPr="008E6A18" w:rsidRDefault="002764BC" w:rsidP="002764BC">
      <w:pPr>
        <w:spacing w:after="0" w:line="240" w:lineRule="auto"/>
        <w:ind w:right="565"/>
        <w:rPr>
          <w:rFonts w:ascii="Calibri" w:hAnsi="Calibri" w:cs="Times New Roman"/>
          <w:noProof/>
          <w:color w:val="1F497D"/>
          <w:lang w:val="fr-FR" w:eastAsia="it-IT"/>
        </w:rPr>
      </w:pPr>
      <w:r w:rsidRPr="008E6A18">
        <w:rPr>
          <w:rFonts w:ascii="Calibri" w:hAnsi="Calibri" w:cs="Times New Roman"/>
          <w:noProof/>
          <w:color w:val="1F497D"/>
          <w:lang w:val="fr-FR" w:eastAsia="it-IT"/>
        </w:rPr>
        <w:t xml:space="preserve">Institut Lorrain du Cœur et des Vaisseaux Louis Mathieu, </w:t>
      </w:r>
    </w:p>
    <w:p w:rsidR="002764BC" w:rsidRPr="008E6A18" w:rsidRDefault="002764BC" w:rsidP="002764BC">
      <w:pPr>
        <w:spacing w:after="0" w:line="240" w:lineRule="auto"/>
        <w:ind w:right="565"/>
        <w:rPr>
          <w:rFonts w:ascii="Calibri" w:hAnsi="Calibri" w:cs="Times New Roman"/>
          <w:noProof/>
          <w:color w:val="1F497D"/>
          <w:lang w:val="fr-FR" w:eastAsia="it-IT"/>
        </w:rPr>
      </w:pPr>
      <w:r w:rsidRPr="008E6A18">
        <w:rPr>
          <w:rFonts w:ascii="Calibri" w:hAnsi="Calibri" w:cs="Times New Roman"/>
          <w:noProof/>
          <w:color w:val="1F497D"/>
          <w:lang w:val="fr-FR" w:eastAsia="it-IT"/>
        </w:rPr>
        <w:t xml:space="preserve">4 rue du Morvan, 54500 Vandoeuvre lès Nancy, France. </w:t>
      </w:r>
    </w:p>
    <w:p w:rsidR="002764BC" w:rsidRPr="007F0B4E" w:rsidRDefault="002764BC" w:rsidP="002764BC">
      <w:pPr>
        <w:spacing w:after="0" w:line="240" w:lineRule="auto"/>
        <w:ind w:right="565"/>
        <w:rPr>
          <w:rFonts w:ascii="Calibri" w:hAnsi="Calibri" w:cs="Times New Roman"/>
          <w:noProof/>
          <w:color w:val="1F497D"/>
          <w:lang w:val="en-US" w:eastAsia="it-IT"/>
        </w:rPr>
      </w:pPr>
      <w:r w:rsidRPr="007F0B4E">
        <w:rPr>
          <w:rFonts w:ascii="Calibri" w:hAnsi="Calibri" w:cs="Times New Roman"/>
          <w:noProof/>
          <w:color w:val="1F497D"/>
          <w:lang w:val="en-US" w:eastAsia="it-IT"/>
        </w:rPr>
        <w:t xml:space="preserve">Tel: +33 3 83157320, </w:t>
      </w:r>
    </w:p>
    <w:p w:rsidR="002764BC" w:rsidRDefault="002764BC" w:rsidP="002764BC">
      <w:pPr>
        <w:spacing w:after="0" w:line="240" w:lineRule="auto"/>
        <w:ind w:right="565"/>
        <w:rPr>
          <w:rFonts w:ascii="Calibri" w:hAnsi="Calibri" w:cs="Times New Roman"/>
          <w:noProof/>
          <w:color w:val="1F497D"/>
          <w:lang w:val="en-US" w:eastAsia="it-IT"/>
        </w:rPr>
      </w:pPr>
      <w:r w:rsidRPr="007F0B4E">
        <w:rPr>
          <w:rFonts w:ascii="Calibri" w:hAnsi="Calibri" w:cs="Times New Roman"/>
          <w:noProof/>
          <w:color w:val="1F497D"/>
          <w:lang w:val="en-US" w:eastAsia="it-IT"/>
        </w:rPr>
        <w:t xml:space="preserve">Email: </w:t>
      </w:r>
      <w:hyperlink r:id="rId12" w:history="1">
        <w:r w:rsidRPr="002148DC">
          <w:rPr>
            <w:rStyle w:val="Collegamentoipertestuale"/>
            <w:rFonts w:ascii="Calibri" w:hAnsi="Calibri" w:cs="Times New Roman"/>
            <w:noProof/>
            <w:lang w:val="en-US" w:eastAsia="it-IT"/>
          </w:rPr>
          <w:t>p.rossignol@chru‐nancy.fr</w:t>
        </w:r>
      </w:hyperlink>
    </w:p>
    <w:p w:rsidR="002764BC" w:rsidRPr="007F0B4E" w:rsidRDefault="002764BC" w:rsidP="002764BC">
      <w:pPr>
        <w:spacing w:after="0" w:line="240" w:lineRule="auto"/>
        <w:ind w:right="565"/>
        <w:rPr>
          <w:rStyle w:val="Collegamentoipertestuale"/>
          <w:rFonts w:ascii="Calibri" w:hAnsi="Calibri" w:cs="Times New Roman"/>
          <w:noProof/>
          <w:lang w:val="en-US" w:eastAsia="it-IT"/>
        </w:rPr>
      </w:pPr>
    </w:p>
    <w:p w:rsidR="002764BC" w:rsidRDefault="002764BC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764BC" w:rsidRDefault="002764BC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764BC" w:rsidRDefault="002764BC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764BC" w:rsidRDefault="002764BC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2764BC" w:rsidSect="002764BC">
          <w:pgSz w:w="11906" w:h="16838"/>
          <w:pgMar w:top="1440" w:right="709" w:bottom="1135" w:left="426" w:header="708" w:footer="708" w:gutter="0"/>
          <w:cols w:space="708"/>
          <w:docGrid w:linePitch="360"/>
        </w:sectPr>
      </w:pPr>
    </w:p>
    <w:p w:rsidR="0067358B" w:rsidRPr="003D53F7" w:rsidRDefault="003D53F7" w:rsidP="006735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="00DF60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358B" w:rsidRPr="003D53F7">
        <w:rPr>
          <w:rFonts w:ascii="Times New Roman" w:hAnsi="Times New Roman" w:cs="Times New Roman"/>
          <w:b/>
          <w:sz w:val="24"/>
          <w:szCs w:val="24"/>
          <w:lang w:val="en-US"/>
        </w:rPr>
        <w:t>Table 1: Prognostic value of furosemide in predicting the primary outcome using Harrell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’s</w:t>
      </w:r>
      <w:r w:rsidR="0067358B" w:rsidRPr="003D53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C-Index</w:t>
      </w:r>
    </w:p>
    <w:p w:rsidR="0067358B" w:rsidRDefault="0067358B" w:rsidP="0067358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67358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Grigliatabel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00"/>
        <w:gridCol w:w="3400"/>
        <w:gridCol w:w="1631"/>
      </w:tblGrid>
      <w:tr w:rsidR="0067358B" w:rsidRPr="000A4FB9" w:rsidTr="00E829D3">
        <w:trPr>
          <w:trHeight w:val="435"/>
        </w:trPr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0A4FB9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 xml:space="preserve">Model for furosemide dose (mg) 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C-index (95 %CI)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P-value</w:t>
            </w:r>
          </w:p>
        </w:tc>
      </w:tr>
      <w:tr w:rsidR="0067358B" w:rsidRPr="000A4FB9" w:rsidTr="00E829D3">
        <w:trPr>
          <w:trHeight w:val="435"/>
        </w:trPr>
        <w:tc>
          <w:tcPr>
            <w:tcW w:w="3900" w:type="dxa"/>
            <w:tcBorders>
              <w:top w:val="single" w:sz="4" w:space="0" w:color="auto"/>
            </w:tcBorders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Global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0.595 (0.574 - 0.617</w:t>
            </w: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&lt;0.0001</w:t>
            </w:r>
          </w:p>
        </w:tc>
      </w:tr>
      <w:tr w:rsidR="0067358B" w:rsidRPr="000A4FB9" w:rsidTr="00E829D3">
        <w:trPr>
          <w:trHeight w:val="435"/>
        </w:trPr>
        <w:tc>
          <w:tcPr>
            <w:tcW w:w="3900" w:type="dxa"/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HFH </w:t>
            </w:r>
            <w:proofErr w:type="spellStart"/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subgroup</w:t>
            </w:r>
            <w:proofErr w:type="spellEnd"/>
          </w:p>
        </w:tc>
        <w:tc>
          <w:tcPr>
            <w:tcW w:w="3400" w:type="dxa"/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0.571 (0.545 - 0.596</w:t>
            </w: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631" w:type="dxa"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9F2B72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&lt;0.0001</w:t>
            </w:r>
          </w:p>
        </w:tc>
      </w:tr>
      <w:tr w:rsidR="0067358B" w:rsidRPr="000A4FB9" w:rsidTr="00E829D3">
        <w:trPr>
          <w:trHeight w:val="435"/>
        </w:trPr>
        <w:tc>
          <w:tcPr>
            <w:tcW w:w="3900" w:type="dxa"/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CVH </w:t>
            </w:r>
            <w:proofErr w:type="spellStart"/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subgroup</w:t>
            </w:r>
            <w:proofErr w:type="spellEnd"/>
          </w:p>
        </w:tc>
        <w:tc>
          <w:tcPr>
            <w:tcW w:w="3400" w:type="dxa"/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0.606 (0.559 - 0.653</w:t>
            </w: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631" w:type="dxa"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9F2B72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&lt;0.0001</w:t>
            </w:r>
          </w:p>
        </w:tc>
      </w:tr>
      <w:tr w:rsidR="0067358B" w:rsidRPr="000A4FB9" w:rsidTr="00E829D3">
        <w:trPr>
          <w:trHeight w:val="435"/>
        </w:trPr>
        <w:tc>
          <w:tcPr>
            <w:tcW w:w="3900" w:type="dxa"/>
            <w:tcBorders>
              <w:bottom w:val="single" w:sz="4" w:space="0" w:color="auto"/>
            </w:tcBorders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BNP </w:t>
            </w:r>
            <w:proofErr w:type="spellStart"/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subgroup</w:t>
            </w:r>
            <w:proofErr w:type="spellEnd"/>
          </w:p>
        </w:tc>
        <w:tc>
          <w:tcPr>
            <w:tcW w:w="3400" w:type="dxa"/>
            <w:tcBorders>
              <w:bottom w:val="single" w:sz="4" w:space="0" w:color="auto"/>
            </w:tcBorders>
            <w:noWrap/>
            <w:hideMark/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0.582 (0.503 - 0.661</w:t>
            </w:r>
            <w:r w:rsidRPr="000A4FB9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7358B" w:rsidRPr="000A4FB9" w:rsidRDefault="0067358B" w:rsidP="001238ED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0.043</w:t>
            </w:r>
          </w:p>
        </w:tc>
      </w:tr>
    </w:tbl>
    <w:p w:rsidR="002764BC" w:rsidRDefault="002764BC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7358B" w:rsidRDefault="0067358B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764BC" w:rsidRPr="003D53F7" w:rsidRDefault="0067358B" w:rsidP="00A00BD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53F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S</w:t>
      </w:r>
      <w:r w:rsidR="003D53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upplementary</w:t>
      </w:r>
      <w:r w:rsidR="002764BC" w:rsidRPr="003D53F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Table </w:t>
      </w:r>
      <w:r w:rsidRPr="003D53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2764BC" w:rsidRPr="003D53F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="002764BC" w:rsidRPr="003D53F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2764BC" w:rsidRPr="003D5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Treatment effect on </w:t>
      </w:r>
      <w:r w:rsidR="002764BC" w:rsidRPr="003D53F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cardiovascular death or hospitalization for heart failure and secondary outcomes according to enrichment criteria and diuretic use.</w:t>
      </w:r>
    </w:p>
    <w:p w:rsidR="002764BC" w:rsidRDefault="002764BC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107"/>
        <w:tblW w:w="16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302"/>
        <w:gridCol w:w="1339"/>
        <w:gridCol w:w="833"/>
        <w:gridCol w:w="1519"/>
        <w:gridCol w:w="721"/>
        <w:gridCol w:w="1356"/>
        <w:gridCol w:w="644"/>
        <w:gridCol w:w="1302"/>
        <w:gridCol w:w="618"/>
        <w:gridCol w:w="1573"/>
        <w:gridCol w:w="726"/>
        <w:gridCol w:w="1662"/>
        <w:gridCol w:w="718"/>
      </w:tblGrid>
      <w:tr w:rsidR="002764BC" w:rsidRPr="007F0B4E" w:rsidTr="002764BC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Parameter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CVD HFH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HHF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CVD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Death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924BF6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C0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CVH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CVD CVH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HR (95% CI)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D92C63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  <w:r w:rsidRPr="00FD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val="en-US" w:eastAsia="fr-FR"/>
              </w:rPr>
              <w:t>P-value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HR (95% CI)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D92C63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  <w:r w:rsidRPr="00FD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val="en-US" w:eastAsia="fr-FR"/>
              </w:rPr>
              <w:t>P-value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HR (95% CI)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D92C63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  <w:r w:rsidRPr="00FD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val="en-US" w:eastAsia="fr-FR"/>
              </w:rPr>
              <w:t>P-value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HR (95% CI)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D92C63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  <w:r w:rsidRPr="00FD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val="en-US" w:eastAsia="fr-FR"/>
              </w:rPr>
              <w:t>P-value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HR (95% CI)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D92C63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  <w:r w:rsidRPr="00FD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val="en-US" w:eastAsia="fr-FR"/>
              </w:rPr>
              <w:t>P-value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HR (95% 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D92C63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  <w:r w:rsidRPr="00FD019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val="en-US" w:eastAsia="fr-FR"/>
              </w:rPr>
              <w:t>P-value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According to timing in HFH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Intera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</w:t>
            </w: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tion with drug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0.0217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0.0634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0.25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0.09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0.029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30-180 (n=807)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(0.63 - 1.09)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(0.60 - 1.16)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0.88 (0.61 - 1.28)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(0.59 - 1.18)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0.93 (0.71 - 1.21)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0.92 (0.72 - 1.17)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&lt;30 (n=689)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0.53 (0.40 - 0.70)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0.53 (0.38 - 0.75)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0.62 (0.43 - 0.89)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0.63 (0.44 - 0.89)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0.67 (0.50 - 0.88)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0F6D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0.63 (0.49 - 0.80)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764BC" w:rsidRPr="000F6D30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According to timing in CVH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Intera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</w:t>
            </w: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tion with drug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17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0.19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0.31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30-180 (n=596)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(0.44 - 1.03)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0.51 (0.30 - 0.86)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1.03 (0.57 - 1.88)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1.23 (0.72 - 2.11)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0.72 (0.52 - 0.99)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0.71 (0.52 - 0.97)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&lt;30 (n=246)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0.70 (0.40 - 1.24)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0.56 (0.27 - 1.16)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0.75 (0.35 - 1.61)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(0.33 - 1.40)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0.56 (0.34 - 0.91)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0.54 (0.34 - 0.84)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According to enrichment criteria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Intera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</w:t>
            </w: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tion with drug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0.77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5173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0.38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0.13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0.22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CVH (n=842) 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(0.48 - 0.95)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0.52 (0.34 - 0.80)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0.90 (0.56 - 1.44)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0.99 (0.64 - 1.51)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0.66 (0.50 - 0.87)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0.65 (0.50 - 0.83)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HFH (n=1496)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0.66 (0.55 - 0.81)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0.67 (0.53 - 0.85)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0.74 (0.57 - 0.95)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0.72 (0.57 - 0.92)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0.79 (0.65 - 0.96)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0.76 (0.64 - 0.91)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Elevated BNP (n=384)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0.54 (0.30 - 0.95)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0.42 (0.20 - 0.86)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0.61 (0.28 - 1.32)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0.62 (0.31 - 1.23)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0.46 (0.27 - 0.79)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0.50 (0.31 - 0.83)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According to enrichment criteria and timing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Intera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</w:t>
            </w: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tion with drug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0.20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0.28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0.10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0.062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Ref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erence</w:t>
            </w: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  CVH 30-180 (n=596)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0.67 (0.44 - 1.03)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0.51 (0.30 - 0.86)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1.03 (0.57 - 1.88)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1.23 (0.72 - 2.11)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0.72 (0.52 - 0.99)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0.71 (0.52 - 0.97)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HFH &lt;30  (n=689)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0.52 (0.39 - 0.69)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0.53 (0.38 - 0.74)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0.62 (0.43 - 0.88)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0.63 (0.44 - 0.88)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0.66 (0.50 - 0.88)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0.62 (0.49 - 0.80)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HFH 30-180  (n=807)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(0.63 - 1.09)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(0.60 - 1.15)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0.88 (0.61 - 1.28)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(0.59 - 1.18)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0.93 (0.71 - 1.21)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0.92 (0.72 - 1.17)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CVH &lt;30 (n=246)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0.69 (0.39 - 1.23)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0.55 (0.26 - 1.15)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0.74 (0.34 - 1.59)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(0.33 - 1.39)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0.56 (0.34 - 0.91)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0.53 (0.34 - 0.83)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Elevated BNP (n=384)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0.54 (0.30 - 0.95)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0.42 (0.20 - 0.86)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0.61 (0.28 - 1.32)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0.62 (0.31 - 1.23)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0.46 (0.27 - 0.79)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0.50 (0.31 - 0.83)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 xml:space="preserve">According to loop diuretics use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Intera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</w:t>
            </w: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tion with drug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0.36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0.29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Ref  No (n=647)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0.81 (0.51 - 1.27)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(0.38 - 1.22)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0.94 (0.51 - 1.72)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0.98 (0.55 - 1.74)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0.89 (0.62 - 1.29)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(0.59 - 1.17)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Yes (n=2090)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0.64 (0.54 - 0.77)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0.61 (0.49 - 0.75)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0.75 (0.60 - 0.95)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0.76 (0.61 - 0.94)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0.69 (0.58 - 0.81)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(0.59 - 0.79)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According to loop diuretics dose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Intera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</w:t>
            </w: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tion with drug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0.39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0.17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0.42</w:t>
            </w: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Ref none (n=647)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0.81 (0.51 - 1.27)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(0.38 - 1.22)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0.94 (0.51 - 1.72)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0.98 (0.55 - 1.74)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0.89 (0.62 - 1.29)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(0.59 - 1.17)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1-40 (n=1411)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0.63 (0.51 - 0.79)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0.54 (0.41 - 0.72)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0.83 (0.62 - 1.11)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0.82 (0.63 - 1.08)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0.63 (0.51 - 0.77)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0.65 (0.54 - 0.79)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2764BC" w:rsidRPr="007F0B4E" w:rsidTr="002764BC">
        <w:trPr>
          <w:trHeight w:val="20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&gt;40 (n=657)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0.65 (0.50 - 0.86)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0.68 (0.50 - 0.93)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0.63 (0.43 - 0.92)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0.64 (0.45 - 0.91)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0.79 (0.61 - 1.02)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7F0B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0.74 (0.58 - 0.94)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4BC" w:rsidRPr="007F0B4E" w:rsidRDefault="002764BC" w:rsidP="002764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</w:tbl>
    <w:p w:rsidR="002764BC" w:rsidRDefault="002764BC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0BD3" w:rsidRDefault="00A00BD3" w:rsidP="00A00BD3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F070A">
        <w:rPr>
          <w:rFonts w:ascii="Times New Roman" w:hAnsi="Times New Roman" w:cs="Times New Roman"/>
          <w:sz w:val="20"/>
          <w:szCs w:val="20"/>
          <w:lang w:val="en-US"/>
        </w:rPr>
        <w:t>CVD, cardiovascular death; HFH, heart failure hospitalization; CVH, cardiovascular hospitalization; BNP, B-type natriuretic peptid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</w:p>
    <w:p w:rsidR="000A4FB9" w:rsidRPr="000A4FB9" w:rsidRDefault="000A4FB9" w:rsidP="00A00BD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0BD3" w:rsidRDefault="003D53F7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</w:t>
      </w:r>
      <w:r w:rsidR="00A00BD3" w:rsidRPr="00A00B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figures</w:t>
      </w:r>
    </w:p>
    <w:p w:rsidR="00A00BD3" w:rsidRDefault="00A00BD3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 1</w:t>
      </w:r>
    </w:p>
    <w:p w:rsidR="003D53F7" w:rsidRDefault="003D53F7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53F7" w:rsidRDefault="00213D75" w:rsidP="00213D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D75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184000" cy="5184000"/>
            <wp:effectExtent l="0" t="0" r="0" b="0"/>
            <wp:docPr id="4" name="Immagine 4" descr="C:\Users\Samsung\Desktop\enrichment\invio JACC HF\CRC\Reinvio\ultimissimo\Figure S1 nu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enrichment\invio JACC HF\CRC\Reinvio\ultimissimo\Figure S1 nuova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F7" w:rsidRDefault="003D53F7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2</w:t>
      </w:r>
    </w:p>
    <w:p w:rsidR="003D53F7" w:rsidRDefault="003D53F7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53F7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8382000" cy="4714875"/>
            <wp:effectExtent l="0" t="0" r="0" b="9525"/>
            <wp:docPr id="3" name="Immagine 3" descr="C:\Users\Samsung\Desktop\enrichment\invio JACC HF\CRC\Reinvio\figure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enrichment\invio JACC HF\CRC\Reinvio\figureS2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225" cy="47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F7" w:rsidRDefault="003D53F7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D75" w:rsidRDefault="00213D75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D75" w:rsidRDefault="00213D75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3D53F7" w:rsidRDefault="003D53F7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53F7" w:rsidRDefault="003D53F7" w:rsidP="00A00BD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3</w:t>
      </w:r>
    </w:p>
    <w:p w:rsidR="0018595E" w:rsidRPr="00A00BD3" w:rsidRDefault="00A00BD3" w:rsidP="002764BC">
      <w:pPr>
        <w:spacing w:line="240" w:lineRule="auto"/>
        <w:rPr>
          <w:lang w:val="en-US"/>
        </w:rPr>
      </w:pPr>
      <w:r w:rsidRPr="00A00BD3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7646614" cy="5542784"/>
            <wp:effectExtent l="0" t="0" r="0" b="1270"/>
            <wp:docPr id="1" name="Immagine 1" descr="C:\Users\Samsung\Desktop\enrichment\invio JACC HF\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enrichment\invio JACC HF\figureS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54" cy="55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95E" w:rsidRPr="00A00BD3" w:rsidSect="00A00B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17"/>
    <w:rsid w:val="000A4FB9"/>
    <w:rsid w:val="0018595E"/>
    <w:rsid w:val="00213D75"/>
    <w:rsid w:val="00242AE7"/>
    <w:rsid w:val="002764BC"/>
    <w:rsid w:val="003A3917"/>
    <w:rsid w:val="003D53F7"/>
    <w:rsid w:val="00531EC5"/>
    <w:rsid w:val="0067358B"/>
    <w:rsid w:val="008C115B"/>
    <w:rsid w:val="009F2B72"/>
    <w:rsid w:val="00A00BD3"/>
    <w:rsid w:val="00A4669D"/>
    <w:rsid w:val="00DF60A8"/>
    <w:rsid w:val="00E07BA2"/>
    <w:rsid w:val="00E64C52"/>
    <w:rsid w:val="00E829D3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BBB0"/>
  <w15:chartTrackingRefBased/>
  <w15:docId w15:val="{5A91A111-534A-4555-AD89-7B7E72D9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64B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0A4FB9"/>
    <w:pPr>
      <w:spacing w:after="0" w:line="240" w:lineRule="auto"/>
    </w:pPr>
    <w:rPr>
      <w:lang w:val="en-GB"/>
    </w:rPr>
  </w:style>
  <w:style w:type="table" w:styleId="Grigliatabella">
    <w:name w:val="Table Grid"/>
    <w:basedOn w:val="Tabellanormale"/>
    <w:uiPriority w:val="39"/>
    <w:rsid w:val="000A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A4F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4F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4FB9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4F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4FB9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B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itt@med.umich.edu" TargetMode="Externa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mailto:john.mcmurray@glasgow.ac.uk" TargetMode="External"/><Relationship Id="rId12" Type="http://schemas.openxmlformats.org/officeDocument/2006/relationships/hyperlink" Target="mailto:p.rossignol@chru&#8208;nancy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.girerd@chru-nancy.fr" TargetMode="External"/><Relationship Id="rId11" Type="http://schemas.openxmlformats.org/officeDocument/2006/relationships/hyperlink" Target="mailto:p.rossignol@chru-nancy.fr" TargetMode="External"/><Relationship Id="rId5" Type="http://schemas.openxmlformats.org/officeDocument/2006/relationships/hyperlink" Target="mailto:stefano.coiro@hotmail.it" TargetMode="External"/><Relationship Id="rId15" Type="http://schemas.openxmlformats.org/officeDocument/2006/relationships/image" Target="media/image3.tiff"/><Relationship Id="rId10" Type="http://schemas.openxmlformats.org/officeDocument/2006/relationships/hyperlink" Target="mailto:d.j.van.veldhuisen@umc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l.swedberg@gu.se" TargetMode="Externa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248F-AC7C-4D34-8F9B-7CE2F2C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Bettini</dc:creator>
  <cp:keywords/>
  <dc:description/>
  <cp:lastModifiedBy>Marco Bettini</cp:lastModifiedBy>
  <cp:revision>7</cp:revision>
  <cp:lastPrinted>2020-10-07T21:35:00Z</cp:lastPrinted>
  <dcterms:created xsi:type="dcterms:W3CDTF">2020-10-07T20:58:00Z</dcterms:created>
  <dcterms:modified xsi:type="dcterms:W3CDTF">2021-03-20T22:22:00Z</dcterms:modified>
</cp:coreProperties>
</file>