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B05" w:rsidRDefault="00E17B05"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rPr>
        <w:t xml:space="preserve">Supplementary information </w:t>
      </w:r>
    </w:p>
    <w:p w:rsidR="00164277" w:rsidRPr="00F479A1" w:rsidRDefault="00164277" w:rsidP="00E17B05">
      <w:pPr>
        <w:spacing w:before="240" w:after="160" w:line="259" w:lineRule="auto"/>
        <w:ind w:hanging="142"/>
        <w:jc w:val="both"/>
        <w:rPr>
          <w:rFonts w:ascii="Times New Roman" w:hAnsi="Times New Roman" w:cs="Times New Roman"/>
          <w:b/>
        </w:rPr>
      </w:pPr>
    </w:p>
    <w:p w:rsidR="00E17B05" w:rsidRPr="00F479A1" w:rsidRDefault="00E17B05"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rPr>
        <w:t xml:space="preserve">Supplementary figure 1: Study flowchart for HOMAGE cohort </w:t>
      </w:r>
    </w:p>
    <w:p w:rsidR="00E17B05" w:rsidRDefault="00E17B05"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noProof/>
          <w:lang w:eastAsia="en-GB"/>
        </w:rPr>
        <w:drawing>
          <wp:inline distT="0" distB="0" distL="0" distR="0" wp14:anchorId="08FDB982" wp14:editId="08C267FA">
            <wp:extent cx="4184411" cy="4483100"/>
            <wp:effectExtent l="19050" t="19050" r="2603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1supp.tif"/>
                    <pic:cNvPicPr/>
                  </pic:nvPicPr>
                  <pic:blipFill rotWithShape="1">
                    <a:blip r:embed="rId5"/>
                    <a:srcRect l="2909" t="2207" r="14961" b="12655"/>
                    <a:stretch/>
                  </pic:blipFill>
                  <pic:spPr bwMode="auto">
                    <a:xfrm>
                      <a:off x="0" y="0"/>
                      <a:ext cx="4203782" cy="45038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64277" w:rsidRDefault="00164277">
      <w:pPr>
        <w:spacing w:after="160" w:line="259" w:lineRule="auto"/>
        <w:rPr>
          <w:rFonts w:ascii="Times New Roman" w:hAnsi="Times New Roman" w:cs="Times New Roman"/>
          <w:b/>
          <w:bCs/>
        </w:rPr>
      </w:pPr>
      <w:r>
        <w:rPr>
          <w:rFonts w:ascii="Times New Roman" w:hAnsi="Times New Roman" w:cs="Times New Roman"/>
          <w:b/>
          <w:bCs/>
        </w:rPr>
        <w:br w:type="page"/>
      </w:r>
    </w:p>
    <w:p w:rsidR="00164277" w:rsidRPr="00F479A1" w:rsidRDefault="00164277" w:rsidP="00164277">
      <w:pPr>
        <w:spacing w:before="240" w:after="160" w:line="259" w:lineRule="auto"/>
        <w:ind w:hanging="142"/>
        <w:jc w:val="both"/>
        <w:rPr>
          <w:rFonts w:ascii="Times New Roman" w:hAnsi="Times New Roman" w:cs="Times New Roman"/>
          <w:b/>
          <w:bCs/>
        </w:rPr>
      </w:pPr>
      <w:r w:rsidRPr="00F479A1">
        <w:rPr>
          <w:rFonts w:ascii="Times New Roman" w:hAnsi="Times New Roman" w:cs="Times New Roman"/>
          <w:b/>
          <w:bCs/>
        </w:rPr>
        <w:lastRenderedPageBreak/>
        <w:t>Supplementary Figure 2: Population attributable risk associated with modifiable risk variables in people with or without MI in HOMAGE</w:t>
      </w:r>
    </w:p>
    <w:p w:rsidR="00164277" w:rsidRDefault="00164277"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bCs/>
          <w:noProof/>
          <w:lang w:eastAsia="en-GB"/>
        </w:rPr>
        <w:drawing>
          <wp:inline distT="0" distB="0" distL="0" distR="0" wp14:anchorId="3DAC8EDB" wp14:editId="1FF12C58">
            <wp:extent cx="6064250" cy="4237294"/>
            <wp:effectExtent l="19050" t="19050" r="127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_point_plot.tiff"/>
                    <pic:cNvPicPr/>
                  </pic:nvPicPr>
                  <pic:blipFill>
                    <a:blip r:embed="rId6"/>
                    <a:stretch>
                      <a:fillRect/>
                    </a:stretch>
                  </pic:blipFill>
                  <pic:spPr>
                    <a:xfrm>
                      <a:off x="0" y="0"/>
                      <a:ext cx="6113623" cy="4271793"/>
                    </a:xfrm>
                    <a:prstGeom prst="rect">
                      <a:avLst/>
                    </a:prstGeom>
                    <a:ln>
                      <a:solidFill>
                        <a:schemeClr val="tx1"/>
                      </a:solidFill>
                    </a:ln>
                  </pic:spPr>
                </pic:pic>
              </a:graphicData>
            </a:graphic>
          </wp:inline>
        </w:drawing>
      </w:r>
    </w:p>
    <w:p w:rsidR="00164277" w:rsidRPr="00F479A1" w:rsidRDefault="00164277" w:rsidP="00164277">
      <w:pPr>
        <w:spacing w:before="240" w:after="160" w:line="259" w:lineRule="auto"/>
        <w:ind w:hanging="142"/>
        <w:jc w:val="both"/>
        <w:rPr>
          <w:rFonts w:ascii="Times New Roman" w:hAnsi="Times New Roman" w:cs="Times New Roman"/>
        </w:rPr>
      </w:pPr>
      <w:r w:rsidRPr="00F479A1">
        <w:rPr>
          <w:rFonts w:ascii="Times New Roman" w:hAnsi="Times New Roman" w:cs="Times New Roman"/>
        </w:rPr>
        <w:t>PAR: population attributable risk; x-axis: PAR percentage; y-axis: modifiable risk factors; error bars: confidence interval</w:t>
      </w:r>
    </w:p>
    <w:p w:rsidR="00164277" w:rsidRPr="00F479A1" w:rsidRDefault="00164277" w:rsidP="00E17B05">
      <w:pPr>
        <w:spacing w:before="240" w:after="160" w:line="259" w:lineRule="auto"/>
        <w:ind w:hanging="142"/>
        <w:jc w:val="both"/>
        <w:rPr>
          <w:rFonts w:ascii="Times New Roman" w:hAnsi="Times New Roman" w:cs="Times New Roman"/>
          <w:b/>
        </w:rPr>
      </w:pPr>
    </w:p>
    <w:p w:rsidR="00E17B05" w:rsidRPr="00F479A1" w:rsidRDefault="00E17B05"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rPr>
        <w:t>Supplementary table 1: Definition of HF in the included cohorts (1</w:t>
      </w:r>
      <w:proofErr w:type="gramStart"/>
      <w:r w:rsidRPr="00F479A1">
        <w:rPr>
          <w:rFonts w:ascii="Times New Roman" w:hAnsi="Times New Roman" w:cs="Times New Roman"/>
          <w:b/>
        </w:rPr>
        <w:t>,2,3</w:t>
      </w:r>
      <w:proofErr w:type="gramEnd"/>
      <w:r w:rsidRPr="00F479A1">
        <w:rPr>
          <w:rFonts w:ascii="Times New Roman" w:hAnsi="Times New Roman" w:cs="Times New Roman"/>
          <w:b/>
        </w:rPr>
        <w:t xml:space="preserve">) </w:t>
      </w:r>
    </w:p>
    <w:tbl>
      <w:tblPr>
        <w:tblStyle w:val="Grilledutableau"/>
        <w:tblW w:w="10490" w:type="dxa"/>
        <w:tblInd w:w="-147" w:type="dxa"/>
        <w:tblLook w:val="04A0" w:firstRow="1" w:lastRow="0" w:firstColumn="1" w:lastColumn="0" w:noHBand="0" w:noVBand="1"/>
      </w:tblPr>
      <w:tblGrid>
        <w:gridCol w:w="2373"/>
        <w:gridCol w:w="8117"/>
      </w:tblGrid>
      <w:tr w:rsidR="00E17B05" w:rsidRPr="00F479A1" w:rsidTr="0046691D">
        <w:trPr>
          <w:trHeight w:val="18"/>
        </w:trPr>
        <w:tc>
          <w:tcPr>
            <w:tcW w:w="2373" w:type="dxa"/>
          </w:tcPr>
          <w:p w:rsidR="00E17B05" w:rsidRPr="00F479A1" w:rsidRDefault="00E17B05" w:rsidP="0046691D">
            <w:pPr>
              <w:spacing w:after="0" w:line="276" w:lineRule="auto"/>
              <w:jc w:val="both"/>
              <w:rPr>
                <w:rFonts w:ascii="Times New Roman" w:hAnsi="Times New Roman" w:cs="Times New Roman"/>
                <w:b/>
              </w:rPr>
            </w:pPr>
            <w:r w:rsidRPr="00F479A1">
              <w:rPr>
                <w:rFonts w:ascii="Times New Roman" w:hAnsi="Times New Roman" w:cs="Times New Roman"/>
                <w:b/>
              </w:rPr>
              <w:t>Name of the cohort</w:t>
            </w:r>
          </w:p>
        </w:tc>
        <w:tc>
          <w:tcPr>
            <w:tcW w:w="8117" w:type="dxa"/>
          </w:tcPr>
          <w:p w:rsidR="00E17B05" w:rsidRPr="00F479A1" w:rsidRDefault="00E17B05" w:rsidP="0046691D">
            <w:pPr>
              <w:spacing w:after="0" w:line="276" w:lineRule="auto"/>
              <w:jc w:val="both"/>
              <w:rPr>
                <w:rFonts w:ascii="Times New Roman" w:hAnsi="Times New Roman" w:cs="Times New Roman"/>
                <w:b/>
              </w:rPr>
            </w:pPr>
            <w:r w:rsidRPr="00F479A1">
              <w:rPr>
                <w:rFonts w:ascii="Times New Roman" w:hAnsi="Times New Roman" w:cs="Times New Roman"/>
                <w:b/>
              </w:rPr>
              <w:t xml:space="preserve">Criteria for diagnosing HF </w:t>
            </w:r>
          </w:p>
        </w:tc>
      </w:tr>
      <w:tr w:rsidR="00E17B05" w:rsidRPr="00F479A1" w:rsidTr="0046691D">
        <w:trPr>
          <w:trHeight w:val="559"/>
        </w:trPr>
        <w:tc>
          <w:tcPr>
            <w:tcW w:w="2373"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ASCOT trial</w:t>
            </w:r>
          </w:p>
        </w:tc>
        <w:tc>
          <w:tcPr>
            <w:tcW w:w="8117"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HF onset was confirmed by clinical signs and symptoms or diagnosis by attending physician</w:t>
            </w:r>
          </w:p>
        </w:tc>
      </w:tr>
      <w:tr w:rsidR="00E17B05" w:rsidRPr="00F479A1" w:rsidTr="0046691D">
        <w:trPr>
          <w:trHeight w:val="20"/>
        </w:trPr>
        <w:tc>
          <w:tcPr>
            <w:tcW w:w="2373"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 xml:space="preserve">PROSPER trial </w:t>
            </w:r>
          </w:p>
        </w:tc>
        <w:tc>
          <w:tcPr>
            <w:tcW w:w="8117"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HF onset was confirmed by review of hospital records</w:t>
            </w:r>
          </w:p>
        </w:tc>
      </w:tr>
      <w:tr w:rsidR="00E17B05" w:rsidRPr="00F479A1" w:rsidTr="0046691D">
        <w:trPr>
          <w:trHeight w:val="18"/>
        </w:trPr>
        <w:tc>
          <w:tcPr>
            <w:tcW w:w="2373"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HVC</w:t>
            </w:r>
          </w:p>
        </w:tc>
        <w:tc>
          <w:tcPr>
            <w:tcW w:w="8117"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Investigator judgement</w:t>
            </w:r>
          </w:p>
        </w:tc>
      </w:tr>
      <w:tr w:rsidR="00E17B05" w:rsidRPr="00F479A1" w:rsidTr="0046691D">
        <w:trPr>
          <w:trHeight w:val="18"/>
        </w:trPr>
        <w:tc>
          <w:tcPr>
            <w:tcW w:w="2373"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DYDA trial</w:t>
            </w:r>
          </w:p>
        </w:tc>
        <w:tc>
          <w:tcPr>
            <w:tcW w:w="8117"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Investigator judgement</w:t>
            </w:r>
          </w:p>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 xml:space="preserve">Systolic LVD was defined as LV ejection fraction (LVEF) ≤50% or </w:t>
            </w:r>
            <w:proofErr w:type="spellStart"/>
            <w:r w:rsidRPr="00F479A1">
              <w:rPr>
                <w:rFonts w:ascii="Times New Roman" w:hAnsi="Times New Roman" w:cs="Times New Roman"/>
              </w:rPr>
              <w:t>Midwall</w:t>
            </w:r>
            <w:proofErr w:type="spellEnd"/>
            <w:r w:rsidRPr="00F479A1">
              <w:rPr>
                <w:rFonts w:ascii="Times New Roman" w:hAnsi="Times New Roman" w:cs="Times New Roman"/>
              </w:rPr>
              <w:t xml:space="preserve"> fractional shortening ≤15%. </w:t>
            </w:r>
          </w:p>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Diastolic LVD was defined as E/A ratio (</w:t>
            </w:r>
            <w:proofErr w:type="spellStart"/>
            <w:r w:rsidRPr="00F479A1">
              <w:rPr>
                <w:rFonts w:ascii="Times New Roman" w:hAnsi="Times New Roman" w:cs="Times New Roman"/>
              </w:rPr>
              <w:t>transmitral</w:t>
            </w:r>
            <w:proofErr w:type="spellEnd"/>
            <w:r w:rsidRPr="00F479A1">
              <w:rPr>
                <w:rFonts w:ascii="Times New Roman" w:hAnsi="Times New Roman" w:cs="Times New Roman"/>
              </w:rPr>
              <w:t xml:space="preserve"> flow by Doppler) between 0.75 and 1.5 and deceleration time of E wave &gt;140 msec.</w:t>
            </w:r>
          </w:p>
        </w:tc>
      </w:tr>
      <w:tr w:rsidR="00E17B05" w:rsidRPr="00F479A1" w:rsidTr="0046691D">
        <w:trPr>
          <w:trHeight w:val="18"/>
        </w:trPr>
        <w:tc>
          <w:tcPr>
            <w:tcW w:w="2373"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UK Biobank</w:t>
            </w:r>
          </w:p>
        </w:tc>
        <w:tc>
          <w:tcPr>
            <w:tcW w:w="8117" w:type="dxa"/>
          </w:tcPr>
          <w:p w:rsidR="00E17B05" w:rsidRPr="00F479A1" w:rsidRDefault="00E17B05" w:rsidP="0046691D">
            <w:pPr>
              <w:spacing w:after="0" w:line="276" w:lineRule="auto"/>
              <w:jc w:val="both"/>
              <w:rPr>
                <w:rFonts w:ascii="Times New Roman" w:hAnsi="Times New Roman" w:cs="Times New Roman"/>
              </w:rPr>
            </w:pPr>
            <w:r w:rsidRPr="00F479A1">
              <w:rPr>
                <w:rFonts w:ascii="Times New Roman" w:hAnsi="Times New Roman" w:cs="Times New Roman"/>
              </w:rPr>
              <w:t>International Classification of Diseases-10 codes</w:t>
            </w:r>
          </w:p>
        </w:tc>
      </w:tr>
    </w:tbl>
    <w:p w:rsidR="00E17B05" w:rsidRPr="00F479A1" w:rsidRDefault="00E17B05" w:rsidP="00E17B05">
      <w:pPr>
        <w:spacing w:before="240" w:after="160" w:line="259" w:lineRule="auto"/>
        <w:ind w:hanging="142"/>
        <w:jc w:val="both"/>
        <w:rPr>
          <w:rFonts w:ascii="Times New Roman" w:hAnsi="Times New Roman" w:cs="Times New Roman"/>
          <w:b/>
          <w:bCs/>
        </w:rPr>
      </w:pPr>
    </w:p>
    <w:p w:rsidR="00E17B05" w:rsidRPr="00F479A1" w:rsidRDefault="00E17B05"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rPr>
        <w:lastRenderedPageBreak/>
        <w:t>Study description of UK Biobank</w:t>
      </w:r>
    </w:p>
    <w:p w:rsidR="00E17B05" w:rsidRPr="00F479A1" w:rsidRDefault="00E17B05" w:rsidP="00E17B05">
      <w:pPr>
        <w:spacing w:before="240" w:after="160" w:line="259" w:lineRule="auto"/>
        <w:ind w:hanging="142"/>
        <w:jc w:val="both"/>
        <w:rPr>
          <w:rFonts w:ascii="Times New Roman" w:hAnsi="Times New Roman" w:cs="Times New Roman"/>
        </w:rPr>
      </w:pPr>
      <w:r w:rsidRPr="00F479A1">
        <w:rPr>
          <w:rFonts w:ascii="Times New Roman" w:hAnsi="Times New Roman" w:cs="Times New Roman"/>
        </w:rPr>
        <w:t>Study design and participants</w:t>
      </w:r>
    </w:p>
    <w:p w:rsidR="00E17B05" w:rsidRPr="00F479A1" w:rsidRDefault="00E17B05" w:rsidP="00E17B05">
      <w:pPr>
        <w:spacing w:before="240" w:after="160" w:line="480" w:lineRule="auto"/>
        <w:jc w:val="both"/>
        <w:rPr>
          <w:rFonts w:ascii="Times New Roman" w:hAnsi="Times New Roman" w:cs="Times New Roman"/>
        </w:rPr>
      </w:pPr>
      <w:r w:rsidRPr="00F479A1">
        <w:rPr>
          <w:rFonts w:ascii="Times New Roman" w:hAnsi="Times New Roman" w:cs="Times New Roman"/>
        </w:rPr>
        <w:t>Between 2007 and 2010, UK Biobank recruited 502,493 participants (aged 37–73 years) from the general population. Participants attended one of 22 assessment centres across England, Scotland, and Wales where they completed a self-administered, touch-screen questionnaire and face-to-face interview, and trained staff took a series of measurements including: height, weight, and blood pressure. Ethnicity, education level, sleep duration, smoking status, and alcohol intake were self-reported. Townsend area deprivation index was derived from postcode of residence using aggregated data on unemployment, car and home ownership, and household overcrowding</w:t>
      </w:r>
      <w:proofErr w:type="gramStart"/>
      <w:r w:rsidRPr="00F479A1">
        <w:rPr>
          <w:rFonts w:ascii="Times New Roman" w:hAnsi="Times New Roman" w:cs="Times New Roman"/>
        </w:rPr>
        <w:t>.(</w:t>
      </w:r>
      <w:proofErr w:type="gramEnd"/>
      <w:r w:rsidRPr="00F479A1">
        <w:rPr>
          <w:rFonts w:ascii="Times New Roman" w:hAnsi="Times New Roman" w:cs="Times New Roman"/>
        </w:rPr>
        <w:t>4) Blood pressure was measured by a trained nurse. Hours of physical activity were self-reported using the validated International Physical Activity Questionnaire</w:t>
      </w:r>
      <w:proofErr w:type="gramStart"/>
      <w:r w:rsidRPr="00F479A1">
        <w:rPr>
          <w:rFonts w:ascii="Times New Roman" w:hAnsi="Times New Roman" w:cs="Times New Roman"/>
        </w:rPr>
        <w:t>.(</w:t>
      </w:r>
      <w:proofErr w:type="gramEnd"/>
      <w:r w:rsidRPr="00F479A1">
        <w:rPr>
          <w:rFonts w:ascii="Times New Roman" w:hAnsi="Times New Roman" w:cs="Times New Roman"/>
        </w:rPr>
        <w:t xml:space="preserve">5) Height was measured to the nearest centimetre, using a </w:t>
      </w:r>
      <w:proofErr w:type="spellStart"/>
      <w:r w:rsidRPr="00F479A1">
        <w:rPr>
          <w:rFonts w:ascii="Times New Roman" w:hAnsi="Times New Roman" w:cs="Times New Roman"/>
        </w:rPr>
        <w:t>Seca</w:t>
      </w:r>
      <w:proofErr w:type="spellEnd"/>
      <w:r w:rsidRPr="00F479A1">
        <w:rPr>
          <w:rFonts w:ascii="Times New Roman" w:hAnsi="Times New Roman" w:cs="Times New Roman"/>
        </w:rPr>
        <w:t xml:space="preserve"> 202 </w:t>
      </w:r>
      <w:proofErr w:type="spellStart"/>
      <w:r w:rsidRPr="00F479A1">
        <w:rPr>
          <w:rFonts w:ascii="Times New Roman" w:hAnsi="Times New Roman" w:cs="Times New Roman"/>
        </w:rPr>
        <w:t>stadiometer</w:t>
      </w:r>
      <w:proofErr w:type="spellEnd"/>
      <w:r w:rsidRPr="00F479A1">
        <w:rPr>
          <w:rFonts w:ascii="Times New Roman" w:hAnsi="Times New Roman" w:cs="Times New Roman"/>
        </w:rPr>
        <w:t xml:space="preserve">, body weight to the nearest 0.1 kg, using a Tania BC-418 body composition analyser, and waist circumference (WC) and hip circumference to the nearest 1 mm using a standard scale. BMI was calculated as weight/height2 and the World Health Organization’s criteria were used to classify BMI into: underweight (&lt;18.5), normal weight (18.5 to &lt;25), overweight (25 to &lt;30), and obese (≥30). Biochemistry measures were performed at a dedicated central laboratory between 2014 and 2017. All of these tests were externally verified with acceptable distribution. Details of these measurements and assay performances can be found in the UK Biobank online showcase and protocol (6).  </w:t>
      </w:r>
    </w:p>
    <w:p w:rsidR="00E17B05" w:rsidRPr="00F479A1" w:rsidRDefault="00E17B05" w:rsidP="00E17B05">
      <w:pPr>
        <w:spacing w:before="240" w:after="160" w:line="259" w:lineRule="auto"/>
        <w:ind w:left="-142"/>
        <w:jc w:val="both"/>
        <w:rPr>
          <w:rFonts w:ascii="Times New Roman" w:hAnsi="Times New Roman" w:cs="Times New Roman"/>
        </w:rPr>
      </w:pPr>
      <w:r w:rsidRPr="00F479A1">
        <w:rPr>
          <w:rFonts w:ascii="Times New Roman" w:hAnsi="Times New Roman" w:cs="Times New Roman"/>
        </w:rPr>
        <w:t xml:space="preserve">Outcome ascertainment </w:t>
      </w:r>
    </w:p>
    <w:p w:rsidR="00E17B05" w:rsidRPr="00F479A1" w:rsidRDefault="00E17B05" w:rsidP="00E17B05">
      <w:pPr>
        <w:spacing w:before="240" w:after="160" w:line="480" w:lineRule="auto"/>
        <w:ind w:left="-142"/>
        <w:jc w:val="both"/>
        <w:rPr>
          <w:rFonts w:ascii="Times New Roman" w:hAnsi="Times New Roman" w:cs="Times New Roman"/>
        </w:rPr>
        <w:sectPr w:rsidR="00E17B05" w:rsidRPr="00F479A1" w:rsidSect="001452AC">
          <w:pgSz w:w="12240" w:h="15840"/>
          <w:pgMar w:top="851" w:right="1134" w:bottom="851" w:left="1134" w:header="720" w:footer="720" w:gutter="0"/>
          <w:cols w:space="720"/>
          <w:docGrid w:linePitch="326"/>
        </w:sectPr>
      </w:pPr>
      <w:r w:rsidRPr="00F479A1">
        <w:rPr>
          <w:rFonts w:ascii="Times New Roman" w:hAnsi="Times New Roman" w:cs="Times New Roman"/>
        </w:rPr>
        <w:t xml:space="preserve">Clinical endpoints were ascertained through data linkage in the UK Biobank. Date and cause of death was obtained from death certificates held within the National Health Service Information Centre (England and Wales) and the National Health Service Central Register Scotland (Scotland). Date and cause of hospital admissions were obtained through record linkage to Health Episode Statistics (England and Wales) and Scottish Morbidity Records (Scotland). Detailed information about the linkage procedures can be found at http://content.digital.nhs.uk/services. At the time of analysis, mortality data were available up to 30 June </w:t>
      </w:r>
      <w:r w:rsidRPr="00F479A1">
        <w:rPr>
          <w:rFonts w:ascii="Times New Roman" w:hAnsi="Times New Roman" w:cs="Times New Roman"/>
        </w:rPr>
        <w:lastRenderedPageBreak/>
        <w:t>2020 and hospital admission data were available up to 31 May 2020 for participants in England and 31 March 2017 for those in Scotland and Wales.</w:t>
      </w:r>
    </w:p>
    <w:p w:rsidR="00E17B05" w:rsidRPr="00F479A1" w:rsidRDefault="00E17B05" w:rsidP="00E17B05">
      <w:pPr>
        <w:spacing w:before="240" w:after="160" w:line="480" w:lineRule="auto"/>
        <w:ind w:left="-142"/>
        <w:jc w:val="both"/>
        <w:rPr>
          <w:rFonts w:ascii="Times New Roman" w:hAnsi="Times New Roman" w:cs="Times New Roman"/>
        </w:rPr>
      </w:pPr>
    </w:p>
    <w:p w:rsidR="00E17B05" w:rsidRPr="00F479A1" w:rsidRDefault="00E17B05" w:rsidP="00E17B05">
      <w:pPr>
        <w:spacing w:before="240" w:after="160" w:line="259" w:lineRule="auto"/>
        <w:ind w:hanging="142"/>
        <w:jc w:val="both"/>
        <w:rPr>
          <w:rFonts w:ascii="Times New Roman" w:hAnsi="Times New Roman" w:cs="Times New Roman"/>
          <w:b/>
        </w:rPr>
      </w:pPr>
      <w:r w:rsidRPr="00F479A1">
        <w:rPr>
          <w:rFonts w:ascii="Times New Roman" w:hAnsi="Times New Roman" w:cs="Times New Roman"/>
          <w:b/>
        </w:rPr>
        <w:t>Supplementary Table 2: Baseline characteristics in relation to history of MI and the occurrence of HF during follow-up in UK Biobank (validation cohort)</w:t>
      </w:r>
    </w:p>
    <w:tbl>
      <w:tblPr>
        <w:tblW w:w="14137" w:type="dxa"/>
        <w:tblInd w:w="-108" w:type="dxa"/>
        <w:tblLayout w:type="fixed"/>
        <w:tblLook w:val="04A0" w:firstRow="1" w:lastRow="0" w:firstColumn="1" w:lastColumn="0" w:noHBand="0" w:noVBand="1"/>
      </w:tblPr>
      <w:tblGrid>
        <w:gridCol w:w="2170"/>
        <w:gridCol w:w="2165"/>
        <w:gridCol w:w="311"/>
        <w:gridCol w:w="2165"/>
        <w:gridCol w:w="1804"/>
        <w:gridCol w:w="302"/>
        <w:gridCol w:w="2143"/>
        <w:gridCol w:w="1803"/>
        <w:gridCol w:w="85"/>
        <w:gridCol w:w="1175"/>
        <w:gridCol w:w="8"/>
        <w:gridCol w:w="6"/>
      </w:tblGrid>
      <w:tr w:rsidR="00E17B05" w:rsidRPr="00F479A1" w:rsidTr="0046691D">
        <w:trPr>
          <w:gridAfter w:val="2"/>
          <w:wAfter w:w="13" w:type="dxa"/>
          <w:trHeight w:val="320"/>
        </w:trPr>
        <w:tc>
          <w:tcPr>
            <w:tcW w:w="2171" w:type="dxa"/>
            <w:tcBorders>
              <w:top w:val="single" w:sz="12" w:space="0" w:color="auto"/>
              <w:bottom w:val="single" w:sz="12" w:space="0" w:color="auto"/>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c>
          <w:tcPr>
            <w:tcW w:w="2165" w:type="dxa"/>
            <w:tcBorders>
              <w:top w:val="single" w:sz="12" w:space="0" w:color="auto"/>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c>
          <w:tcPr>
            <w:tcW w:w="311" w:type="dxa"/>
            <w:tcBorders>
              <w:top w:val="single" w:sz="12" w:space="0" w:color="auto"/>
            </w:tcBorders>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3969" w:type="dxa"/>
            <w:gridSpan w:val="2"/>
            <w:tcBorders>
              <w:top w:val="single" w:sz="12" w:space="0" w:color="auto"/>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Prior MI at baseline</w:t>
            </w:r>
          </w:p>
        </w:tc>
        <w:tc>
          <w:tcPr>
            <w:tcW w:w="302" w:type="dxa"/>
            <w:tcBorders>
              <w:top w:val="single" w:sz="12" w:space="0" w:color="auto"/>
            </w:tcBorders>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4031" w:type="dxa"/>
            <w:gridSpan w:val="3"/>
            <w:tcBorders>
              <w:top w:val="single" w:sz="12" w:space="0" w:color="auto"/>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No MI at baseline</w:t>
            </w:r>
          </w:p>
        </w:tc>
        <w:tc>
          <w:tcPr>
            <w:tcW w:w="1175" w:type="dxa"/>
            <w:tcBorders>
              <w:top w:val="single" w:sz="12" w:space="0" w:color="auto"/>
              <w:bottom w:val="single" w:sz="12"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r>
      <w:tr w:rsidR="00E17B05" w:rsidRPr="00F479A1" w:rsidTr="0046691D">
        <w:trPr>
          <w:gridAfter w:val="1"/>
          <w:wAfter w:w="6" w:type="dxa"/>
          <w:trHeight w:val="320"/>
        </w:trPr>
        <w:tc>
          <w:tcPr>
            <w:tcW w:w="2171" w:type="dxa"/>
            <w:tcBorders>
              <w:top w:val="single" w:sz="12" w:space="0" w:color="auto"/>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c>
          <w:tcPr>
            <w:tcW w:w="2165"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Overall</w:t>
            </w:r>
          </w:p>
        </w:tc>
        <w:tc>
          <w:tcPr>
            <w:tcW w:w="311" w:type="dxa"/>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2165"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No incident HF</w:t>
            </w:r>
          </w:p>
        </w:tc>
        <w:tc>
          <w:tcPr>
            <w:tcW w:w="1803"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Incident HF</w:t>
            </w:r>
          </w:p>
        </w:tc>
        <w:tc>
          <w:tcPr>
            <w:tcW w:w="302" w:type="dxa"/>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2143"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No incident HF</w:t>
            </w:r>
          </w:p>
        </w:tc>
        <w:tc>
          <w:tcPr>
            <w:tcW w:w="1803"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Incident HF</w:t>
            </w:r>
          </w:p>
        </w:tc>
        <w:tc>
          <w:tcPr>
            <w:tcW w:w="1268" w:type="dxa"/>
            <w:gridSpan w:val="3"/>
            <w:tcBorders>
              <w:top w:val="single" w:sz="12"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P</w:t>
            </w:r>
          </w:p>
        </w:tc>
      </w:tr>
      <w:tr w:rsidR="00E17B05" w:rsidRPr="00F479A1" w:rsidTr="0046691D">
        <w:trPr>
          <w:gridAfter w:val="1"/>
          <w:wAfter w:w="6" w:type="dxa"/>
          <w:trHeight w:val="320"/>
        </w:trPr>
        <w:tc>
          <w:tcPr>
            <w:tcW w:w="2171" w:type="dxa"/>
            <w:tcBorders>
              <w:bottom w:val="single" w:sz="12" w:space="0" w:color="auto"/>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Total n (%)</w:t>
            </w:r>
          </w:p>
        </w:tc>
        <w:tc>
          <w:tcPr>
            <w:tcW w:w="2165"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(N=500001)</w:t>
            </w:r>
          </w:p>
        </w:tc>
        <w:tc>
          <w:tcPr>
            <w:tcW w:w="311" w:type="dxa"/>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2165"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xml:space="preserve">(N=3875) </w:t>
            </w:r>
          </w:p>
        </w:tc>
        <w:tc>
          <w:tcPr>
            <w:tcW w:w="1803"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xml:space="preserve">(N=680) </w:t>
            </w:r>
          </w:p>
        </w:tc>
        <w:tc>
          <w:tcPr>
            <w:tcW w:w="302" w:type="dxa"/>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2143"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xml:space="preserve">(N=481910) </w:t>
            </w:r>
          </w:p>
        </w:tc>
        <w:tc>
          <w:tcPr>
            <w:tcW w:w="1803"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xml:space="preserve">(N=13536) </w:t>
            </w:r>
          </w:p>
        </w:tc>
        <w:tc>
          <w:tcPr>
            <w:tcW w:w="1268" w:type="dxa"/>
            <w:gridSpan w:val="3"/>
            <w:tcBorders>
              <w:bottom w:val="single" w:sz="12"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r>
      <w:tr w:rsidR="00E17B05" w:rsidRPr="00F479A1" w:rsidTr="0046691D">
        <w:trPr>
          <w:gridAfter w:val="1"/>
          <w:wAfter w:w="6" w:type="dxa"/>
          <w:trHeight w:val="320"/>
        </w:trPr>
        <w:tc>
          <w:tcPr>
            <w:tcW w:w="2171" w:type="dxa"/>
            <w:tcBorders>
              <w:top w:val="single" w:sz="12" w:space="0" w:color="auto"/>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Age, years, mean (SD)</w:t>
            </w:r>
          </w:p>
        </w:tc>
        <w:tc>
          <w:tcPr>
            <w:tcW w:w="2165"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56.50 (8.09)</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60.87 (6.41)</w:t>
            </w:r>
          </w:p>
        </w:tc>
        <w:tc>
          <w:tcPr>
            <w:tcW w:w="1803"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62.21 (5.75)</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56.31 (8.09)</w:t>
            </w:r>
          </w:p>
        </w:tc>
        <w:tc>
          <w:tcPr>
            <w:tcW w:w="1803" w:type="dxa"/>
            <w:tcBorders>
              <w:top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61.95 (6.32)</w:t>
            </w:r>
          </w:p>
        </w:tc>
        <w:tc>
          <w:tcPr>
            <w:tcW w:w="1268" w:type="dxa"/>
            <w:gridSpan w:val="3"/>
            <w:tcBorders>
              <w:top w:val="single" w:sz="12"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highlight w:val="yellow"/>
                <w:lang w:eastAsia="en-IN" w:bidi="hi-IN"/>
              </w:rPr>
            </w:pPr>
            <w:r w:rsidRPr="00F479A1">
              <w:rPr>
                <w:rFonts w:ascii="Times New Roman" w:eastAsia="Times New Roman" w:hAnsi="Times New Roman" w:cs="Times New Roman"/>
                <w:color w:val="000000"/>
                <w:sz w:val="18"/>
                <w:szCs w:val="18"/>
                <w:lang w:eastAsia="en-IN" w:bidi="hi-IN"/>
              </w:rPr>
              <w:t>Male</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227224 (45.45)</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3150 (81.29)</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550 (80.88)</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215100 (44.64)</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8424 (62.23)</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Smoking</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 </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 </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 </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 </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Never</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272630 (54.85)</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1301 (33.84)</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174 (25.82)</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265718 (55.46)</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5437 (40.54)</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r>
      <w:tr w:rsidR="00E17B05" w:rsidRPr="00F479A1" w:rsidTr="0046691D">
        <w:trPr>
          <w:gridAfter w:val="1"/>
          <w:wAfter w:w="6" w:type="dxa"/>
          <w:trHeight w:val="320"/>
        </w:trPr>
        <w:tc>
          <w:tcPr>
            <w:tcW w:w="2171" w:type="dxa"/>
            <w:shd w:val="clear" w:color="auto" w:fill="auto"/>
            <w:noWrap/>
            <w:vAlign w:val="bottom"/>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Smoker </w:t>
            </w:r>
          </w:p>
        </w:tc>
        <w:tc>
          <w:tcPr>
            <w:tcW w:w="2165" w:type="dxa"/>
            <w:shd w:val="clear" w:color="auto" w:fill="auto"/>
            <w:vAlign w:val="bottom"/>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52653 (10.59)</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523 (13.61)</w:t>
            </w:r>
          </w:p>
        </w:tc>
        <w:tc>
          <w:tcPr>
            <w:tcW w:w="1803" w:type="dxa"/>
            <w:shd w:val="clear" w:color="auto" w:fill="auto"/>
            <w:vAlign w:val="bottom"/>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126 (18.69)</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49881 (10.41)</w:t>
            </w:r>
          </w:p>
        </w:tc>
        <w:tc>
          <w:tcPr>
            <w:tcW w:w="1803" w:type="dxa"/>
            <w:shd w:val="clear" w:color="auto" w:fill="auto"/>
            <w:vAlign w:val="bottom"/>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2123 (15.83)</w:t>
            </w:r>
          </w:p>
        </w:tc>
        <w:tc>
          <w:tcPr>
            <w:tcW w:w="1268" w:type="dxa"/>
            <w:gridSpan w:val="3"/>
            <w:shd w:val="clear" w:color="auto" w:fill="auto"/>
            <w:noWrap/>
            <w:vAlign w:val="bottom"/>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Ex-smoker</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171788 (34.56)</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2020 (52.55)</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374 (55.49)</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163544 (34.13)</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5850 (43.62)</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Units/week of alcohol intake</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16.28 (18.90)</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18.42 (20.90)</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17.09 (20.92)</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16.20 (18.74)</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18.34 (23.27)</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BMI, kg/m</w:t>
            </w:r>
            <w:r w:rsidRPr="00F479A1">
              <w:rPr>
                <w:rFonts w:ascii="Times New Roman" w:eastAsia="Times New Roman" w:hAnsi="Times New Roman" w:cs="Times New Roman"/>
                <w:color w:val="000000"/>
                <w:sz w:val="18"/>
                <w:szCs w:val="18"/>
                <w:vertAlign w:val="superscript"/>
                <w:lang w:eastAsia="en-IN" w:bidi="hi-IN"/>
              </w:rPr>
              <w:t>2</w:t>
            </w:r>
            <w:r w:rsidRPr="00F479A1">
              <w:rPr>
                <w:rFonts w:ascii="Times New Roman" w:eastAsia="Times New Roman" w:hAnsi="Times New Roman" w:cs="Times New Roman"/>
                <w:color w:val="000000"/>
                <w:sz w:val="18"/>
                <w:szCs w:val="18"/>
                <w:lang w:eastAsia="en-IN" w:bidi="hi-IN"/>
              </w:rPr>
              <w:t>, mean (SD)</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27.42 (4.79)</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27.34 (4.74)</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29.82 (5.89)</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28.80 (4.45)</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29.90 (5.34)</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Hypertension</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252917 (52.87)</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3288 (85.87)</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588 (87.89)</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238693 (51.81)</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10348 (78.46)</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SBP, mmHg, mean (SD)</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137.84 (18.67)</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137.68 (18.59)</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144.53 (20.02)</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135.32 (18.33)</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135.23 (19.73)</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Diabetes </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28084 (6.03)</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606 (16.67)</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183 (28.28)</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24862 (5.54)</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2433 (19.23)</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HbA1c, </w:t>
            </w:r>
            <w:proofErr w:type="spellStart"/>
            <w:r w:rsidRPr="00F479A1">
              <w:rPr>
                <w:rFonts w:ascii="Times New Roman" w:eastAsia="Times New Roman" w:hAnsi="Times New Roman" w:cs="Times New Roman"/>
                <w:color w:val="000000"/>
                <w:sz w:val="18"/>
                <w:szCs w:val="18"/>
                <w:lang w:eastAsia="en-IN" w:bidi="hi-IN"/>
              </w:rPr>
              <w:t>nmol</w:t>
            </w:r>
            <w:proofErr w:type="spellEnd"/>
            <w:r w:rsidRPr="00F479A1">
              <w:rPr>
                <w:rFonts w:ascii="Times New Roman" w:eastAsia="Times New Roman" w:hAnsi="Times New Roman" w:cs="Times New Roman"/>
                <w:color w:val="000000"/>
                <w:sz w:val="18"/>
                <w:szCs w:val="18"/>
                <w:lang w:eastAsia="en-IN" w:bidi="hi-IN"/>
              </w:rPr>
              <w:t>/</w:t>
            </w:r>
            <w:proofErr w:type="spellStart"/>
            <w:r w:rsidRPr="00F479A1">
              <w:rPr>
                <w:rFonts w:ascii="Times New Roman" w:eastAsia="Times New Roman" w:hAnsi="Times New Roman" w:cs="Times New Roman"/>
                <w:color w:val="000000"/>
                <w:sz w:val="18"/>
                <w:szCs w:val="18"/>
                <w:lang w:eastAsia="en-IN" w:bidi="hi-IN"/>
              </w:rPr>
              <w:t>mol</w:t>
            </w:r>
            <w:proofErr w:type="spellEnd"/>
            <w:r w:rsidRPr="00F479A1">
              <w:rPr>
                <w:rFonts w:ascii="Times New Roman" w:eastAsia="Times New Roman" w:hAnsi="Times New Roman" w:cs="Times New Roman"/>
                <w:color w:val="000000"/>
                <w:sz w:val="18"/>
                <w:szCs w:val="18"/>
                <w:lang w:eastAsia="en-IN" w:bidi="hi-IN"/>
              </w:rPr>
              <w:t>, mean (SD)</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36.09 (6.76)</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39.66 (8.80)</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42.66 (12.16)</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35.94 (6.52)</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39.99 (11.17)</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eGFR, mean (SD)</w:t>
            </w:r>
          </w:p>
        </w:tc>
        <w:tc>
          <w:tcPr>
            <w:tcW w:w="2165" w:type="dxa"/>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91.86 (17.14)</w:t>
            </w:r>
          </w:p>
        </w:tc>
        <w:tc>
          <w:tcPr>
            <w:tcW w:w="311" w:type="dxa"/>
            <w:shd w:val="clear" w:color="auto" w:fill="auto"/>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81.17 (17.11)</w:t>
            </w:r>
          </w:p>
        </w:tc>
        <w:tc>
          <w:tcPr>
            <w:tcW w:w="1803" w:type="dxa"/>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73.67 (19.40)</w:t>
            </w:r>
          </w:p>
        </w:tc>
        <w:tc>
          <w:tcPr>
            <w:tcW w:w="302" w:type="dxa"/>
            <w:shd w:val="clear" w:color="auto" w:fill="auto"/>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92.37 (16.86)</w:t>
            </w:r>
          </w:p>
        </w:tc>
        <w:tc>
          <w:tcPr>
            <w:tcW w:w="1803" w:type="dxa"/>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77.61 (19.15)</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Cholesterol lowering medication</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85126 (17.03)</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3604 (93.01)</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625 (91.91)</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75386 (15.64)</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5511 (40.71)</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Total cholesterol, </w:t>
            </w:r>
            <w:proofErr w:type="spellStart"/>
            <w:r w:rsidRPr="00F479A1">
              <w:rPr>
                <w:rFonts w:ascii="Times New Roman" w:eastAsia="Times New Roman" w:hAnsi="Times New Roman" w:cs="Times New Roman"/>
                <w:color w:val="000000"/>
                <w:sz w:val="18"/>
                <w:szCs w:val="18"/>
                <w:lang w:eastAsia="en-IN" w:bidi="hi-IN"/>
              </w:rPr>
              <w:t>mmol</w:t>
            </w:r>
            <w:proofErr w:type="spellEnd"/>
            <w:r w:rsidRPr="00F479A1">
              <w:rPr>
                <w:rFonts w:ascii="Times New Roman" w:eastAsia="Times New Roman" w:hAnsi="Times New Roman" w:cs="Times New Roman"/>
                <w:color w:val="000000"/>
                <w:sz w:val="18"/>
                <w:szCs w:val="18"/>
                <w:lang w:eastAsia="en-IN" w:bidi="hi-IN"/>
              </w:rPr>
              <w:t>/L, mean (SD)</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5.70 (1.14)</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4.29 (0.91)</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4.32 (0.98)</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5.72 (1.13)</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5.31 (1.25)</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LDL-c, </w:t>
            </w:r>
            <w:proofErr w:type="spellStart"/>
            <w:r w:rsidRPr="00F479A1">
              <w:rPr>
                <w:rFonts w:ascii="Times New Roman" w:eastAsia="Times New Roman" w:hAnsi="Times New Roman" w:cs="Times New Roman"/>
                <w:color w:val="000000"/>
                <w:sz w:val="18"/>
                <w:szCs w:val="18"/>
                <w:lang w:eastAsia="en-IN" w:bidi="hi-IN"/>
              </w:rPr>
              <w:t>mmol</w:t>
            </w:r>
            <w:proofErr w:type="spellEnd"/>
            <w:r w:rsidRPr="00F479A1">
              <w:rPr>
                <w:rFonts w:ascii="Times New Roman" w:eastAsia="Times New Roman" w:hAnsi="Times New Roman" w:cs="Times New Roman"/>
                <w:color w:val="000000"/>
                <w:sz w:val="18"/>
                <w:szCs w:val="18"/>
                <w:lang w:eastAsia="en-IN" w:bidi="hi-IN"/>
              </w:rPr>
              <w:t>/</w:t>
            </w:r>
            <w:proofErr w:type="spellStart"/>
            <w:r w:rsidRPr="00F479A1">
              <w:rPr>
                <w:rFonts w:ascii="Times New Roman" w:eastAsia="Times New Roman" w:hAnsi="Times New Roman" w:cs="Times New Roman"/>
                <w:color w:val="000000"/>
                <w:sz w:val="18"/>
                <w:szCs w:val="18"/>
                <w:lang w:eastAsia="en-IN" w:bidi="hi-IN"/>
              </w:rPr>
              <w:t>L,mean</w:t>
            </w:r>
            <w:proofErr w:type="spellEnd"/>
            <w:r w:rsidRPr="00F479A1">
              <w:rPr>
                <w:rFonts w:ascii="Times New Roman" w:eastAsia="Times New Roman" w:hAnsi="Times New Roman" w:cs="Times New Roman"/>
                <w:color w:val="000000"/>
                <w:sz w:val="18"/>
                <w:szCs w:val="18"/>
                <w:lang w:eastAsia="en-IN" w:bidi="hi-IN"/>
              </w:rPr>
              <w:t xml:space="preserve"> (SD)</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3.56 (0.87)</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2.57 (0.66)</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2.60 (0.72)</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3.58 (0.86)</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3.30 (0.93)</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HDL-c, </w:t>
            </w:r>
            <w:proofErr w:type="spellStart"/>
            <w:r w:rsidRPr="00F479A1">
              <w:rPr>
                <w:rFonts w:ascii="Times New Roman" w:eastAsia="Times New Roman" w:hAnsi="Times New Roman" w:cs="Times New Roman"/>
                <w:color w:val="000000"/>
                <w:sz w:val="18"/>
                <w:szCs w:val="18"/>
                <w:lang w:eastAsia="en-IN" w:bidi="hi-IN"/>
              </w:rPr>
              <w:t>mmol</w:t>
            </w:r>
            <w:proofErr w:type="spellEnd"/>
            <w:r w:rsidRPr="00F479A1">
              <w:rPr>
                <w:rFonts w:ascii="Times New Roman" w:eastAsia="Times New Roman" w:hAnsi="Times New Roman" w:cs="Times New Roman"/>
                <w:color w:val="000000"/>
                <w:sz w:val="18"/>
                <w:szCs w:val="18"/>
                <w:lang w:eastAsia="en-IN" w:bidi="hi-IN"/>
              </w:rPr>
              <w:t>/</w:t>
            </w:r>
            <w:proofErr w:type="spellStart"/>
            <w:r w:rsidRPr="00F479A1">
              <w:rPr>
                <w:rFonts w:ascii="Times New Roman" w:eastAsia="Times New Roman" w:hAnsi="Times New Roman" w:cs="Times New Roman"/>
                <w:color w:val="000000"/>
                <w:sz w:val="18"/>
                <w:szCs w:val="18"/>
                <w:lang w:eastAsia="en-IN" w:bidi="hi-IN"/>
              </w:rPr>
              <w:t>L,mean</w:t>
            </w:r>
            <w:proofErr w:type="spellEnd"/>
            <w:r w:rsidRPr="00F479A1">
              <w:rPr>
                <w:rFonts w:ascii="Times New Roman" w:eastAsia="Times New Roman" w:hAnsi="Times New Roman" w:cs="Times New Roman"/>
                <w:color w:val="000000"/>
                <w:sz w:val="18"/>
                <w:szCs w:val="18"/>
                <w:lang w:eastAsia="en-IN" w:bidi="hi-IN"/>
              </w:rPr>
              <w:t xml:space="preserve"> (SD)</w:t>
            </w: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1.45 (0.38)</w:t>
            </w:r>
          </w:p>
        </w:tc>
        <w:tc>
          <w:tcPr>
            <w:tcW w:w="311"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1.18 (0.29)</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1.16 (0.30)</w:t>
            </w:r>
          </w:p>
        </w:tc>
        <w:tc>
          <w:tcPr>
            <w:tcW w:w="302" w:type="dxa"/>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1.46 (0.38)</w:t>
            </w:r>
          </w:p>
        </w:tc>
        <w:tc>
          <w:tcPr>
            <w:tcW w:w="1803" w:type="dxa"/>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1.33 (0.38)</w:t>
            </w:r>
          </w:p>
        </w:tc>
        <w:tc>
          <w:tcPr>
            <w:tcW w:w="1268" w:type="dxa"/>
            <w:gridSpan w:val="3"/>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gridAfter w:val="1"/>
          <w:wAfter w:w="6" w:type="dxa"/>
          <w:trHeight w:val="320"/>
        </w:trPr>
        <w:tc>
          <w:tcPr>
            <w:tcW w:w="2171" w:type="dxa"/>
            <w:tcBorders>
              <w:bottom w:val="single" w:sz="12" w:space="0" w:color="auto"/>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Triglyceride, </w:t>
            </w:r>
            <w:proofErr w:type="spellStart"/>
            <w:r w:rsidRPr="00F479A1">
              <w:rPr>
                <w:rFonts w:ascii="Times New Roman" w:eastAsia="Times New Roman" w:hAnsi="Times New Roman" w:cs="Times New Roman"/>
                <w:color w:val="000000"/>
                <w:sz w:val="18"/>
                <w:szCs w:val="18"/>
                <w:lang w:eastAsia="en-IN" w:bidi="hi-IN"/>
              </w:rPr>
              <w:t>mmol</w:t>
            </w:r>
            <w:proofErr w:type="spellEnd"/>
            <w:r w:rsidRPr="00F479A1">
              <w:rPr>
                <w:rFonts w:ascii="Times New Roman" w:eastAsia="Times New Roman" w:hAnsi="Times New Roman" w:cs="Times New Roman"/>
                <w:color w:val="000000"/>
                <w:sz w:val="18"/>
                <w:szCs w:val="18"/>
                <w:lang w:eastAsia="en-IN" w:bidi="hi-IN"/>
              </w:rPr>
              <w:t>/</w:t>
            </w:r>
            <w:proofErr w:type="spellStart"/>
            <w:r w:rsidRPr="00F479A1">
              <w:rPr>
                <w:rFonts w:ascii="Times New Roman" w:eastAsia="Times New Roman" w:hAnsi="Times New Roman" w:cs="Times New Roman"/>
                <w:color w:val="000000"/>
                <w:sz w:val="18"/>
                <w:szCs w:val="18"/>
                <w:lang w:eastAsia="en-IN" w:bidi="hi-IN"/>
              </w:rPr>
              <w:t>L,mean</w:t>
            </w:r>
            <w:proofErr w:type="spellEnd"/>
            <w:r w:rsidRPr="00F479A1">
              <w:rPr>
                <w:rFonts w:ascii="Times New Roman" w:eastAsia="Times New Roman" w:hAnsi="Times New Roman" w:cs="Times New Roman"/>
                <w:color w:val="000000"/>
                <w:sz w:val="18"/>
                <w:szCs w:val="18"/>
                <w:lang w:eastAsia="en-IN" w:bidi="hi-IN"/>
              </w:rPr>
              <w:t xml:space="preserve"> (SD)</w:t>
            </w:r>
          </w:p>
        </w:tc>
        <w:tc>
          <w:tcPr>
            <w:tcW w:w="2165"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1.75 (1.04)</w:t>
            </w:r>
          </w:p>
        </w:tc>
        <w:tc>
          <w:tcPr>
            <w:tcW w:w="311" w:type="dxa"/>
            <w:tcBorders>
              <w:bottom w:val="single" w:sz="12" w:space="0" w:color="auto"/>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65"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1.87 (1.07)</w:t>
            </w:r>
          </w:p>
        </w:tc>
        <w:tc>
          <w:tcPr>
            <w:tcW w:w="1803"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1.88 (0.99)</w:t>
            </w:r>
          </w:p>
        </w:tc>
        <w:tc>
          <w:tcPr>
            <w:tcW w:w="302" w:type="dxa"/>
            <w:tcBorders>
              <w:bottom w:val="single" w:sz="12" w:space="0" w:color="auto"/>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143"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1.74 (1.03)</w:t>
            </w:r>
          </w:p>
        </w:tc>
        <w:tc>
          <w:tcPr>
            <w:tcW w:w="1803" w:type="dxa"/>
            <w:tcBorders>
              <w:bottom w:val="single" w:sz="12" w:space="0" w:color="auto"/>
            </w:tcBorders>
            <w:shd w:val="clear" w:color="auto" w:fill="auto"/>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1.95 (1.16)</w:t>
            </w:r>
          </w:p>
        </w:tc>
        <w:tc>
          <w:tcPr>
            <w:tcW w:w="1268" w:type="dxa"/>
            <w:gridSpan w:val="3"/>
            <w:tcBorders>
              <w:bottom w:val="single" w:sz="12"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r>
      <w:tr w:rsidR="00E17B05" w:rsidRPr="00F479A1" w:rsidTr="0046691D">
        <w:trPr>
          <w:trHeight w:val="320"/>
        </w:trPr>
        <w:tc>
          <w:tcPr>
            <w:tcW w:w="14137" w:type="dxa"/>
            <w:gridSpan w:val="12"/>
            <w:tcBorders>
              <w:top w:val="single" w:sz="12" w:space="0" w:color="auto"/>
            </w:tcBorders>
            <w:shd w:val="clear" w:color="auto" w:fill="auto"/>
            <w:noWrap/>
            <w:vAlign w:val="bottom"/>
          </w:tcPr>
          <w:p w:rsidR="00E17B05" w:rsidRPr="00F479A1" w:rsidRDefault="00E17B05" w:rsidP="0046691D">
            <w:pPr>
              <w:spacing w:after="0"/>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BMI; Body Mass Index; FU: follow-up; HF: Heart failure; MI: Myocardial Infarction; SBP: Systolic Blood Pressure; eGFR: estimated Glomerular Filtration Rate</w:t>
            </w:r>
          </w:p>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xml:space="preserve">T2DM defined by either self-report diagnosis, medication, or A1c&gt;48 </w:t>
            </w:r>
            <w:proofErr w:type="spellStart"/>
            <w:r w:rsidRPr="00F479A1">
              <w:rPr>
                <w:rFonts w:ascii="Times New Roman" w:eastAsia="Times New Roman" w:hAnsi="Times New Roman" w:cs="Times New Roman"/>
                <w:color w:val="000000"/>
                <w:sz w:val="18"/>
                <w:szCs w:val="18"/>
                <w:lang w:eastAsia="en-IN" w:bidi="hi-IN"/>
              </w:rPr>
              <w:t>nmol</w:t>
            </w:r>
            <w:proofErr w:type="spellEnd"/>
            <w:r w:rsidRPr="00F479A1">
              <w:rPr>
                <w:rFonts w:ascii="Times New Roman" w:eastAsia="Times New Roman" w:hAnsi="Times New Roman" w:cs="Times New Roman"/>
                <w:color w:val="000000"/>
                <w:sz w:val="18"/>
                <w:szCs w:val="18"/>
                <w:lang w:eastAsia="en-IN" w:bidi="hi-IN"/>
              </w:rPr>
              <w:t>/</w:t>
            </w:r>
            <w:proofErr w:type="spellStart"/>
            <w:r w:rsidRPr="00F479A1">
              <w:rPr>
                <w:rFonts w:ascii="Times New Roman" w:eastAsia="Times New Roman" w:hAnsi="Times New Roman" w:cs="Times New Roman"/>
                <w:color w:val="000000"/>
                <w:sz w:val="18"/>
                <w:szCs w:val="18"/>
                <w:lang w:eastAsia="en-IN" w:bidi="hi-IN"/>
              </w:rPr>
              <w:t>mol</w:t>
            </w:r>
            <w:proofErr w:type="spellEnd"/>
          </w:p>
          <w:p w:rsidR="00E17B05" w:rsidRPr="00F479A1" w:rsidRDefault="00E17B05" w:rsidP="0046691D">
            <w:pPr>
              <w:spacing w:after="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Hypertension defined by self-report diagnosis, medication, or SBP&gt;140 mmHg</w:t>
            </w:r>
          </w:p>
        </w:tc>
      </w:tr>
    </w:tbl>
    <w:p w:rsidR="00E17B05" w:rsidRPr="00F479A1" w:rsidRDefault="00E17B05" w:rsidP="00E17B05">
      <w:pPr>
        <w:spacing w:after="0"/>
        <w:jc w:val="both"/>
        <w:rPr>
          <w:rFonts w:ascii="Times New Roman" w:hAnsi="Times New Roman" w:cs="Times New Roman"/>
          <w:b/>
        </w:rPr>
        <w:sectPr w:rsidR="00E17B05" w:rsidRPr="00F479A1" w:rsidSect="001452AC">
          <w:pgSz w:w="15840" w:h="12240" w:orient="landscape"/>
          <w:pgMar w:top="1134" w:right="851" w:bottom="1134" w:left="851" w:header="720" w:footer="720" w:gutter="0"/>
          <w:cols w:space="720"/>
          <w:docGrid w:linePitch="326"/>
        </w:sectPr>
      </w:pPr>
    </w:p>
    <w:p w:rsidR="00507FD0" w:rsidRDefault="00507FD0" w:rsidP="00E17B05">
      <w:pPr>
        <w:pStyle w:val="TableCaption"/>
        <w:spacing w:after="200"/>
        <w:rPr>
          <w:rFonts w:ascii="Times New Roman" w:hAnsi="Times New Roman" w:cs="Times New Roman"/>
          <w:b/>
          <w:i w:val="0"/>
        </w:rPr>
      </w:pPr>
      <w:r>
        <w:rPr>
          <w:rFonts w:ascii="Times New Roman" w:hAnsi="Times New Roman" w:cs="Times New Roman"/>
          <w:b/>
        </w:rPr>
        <w:lastRenderedPageBreak/>
        <w:t xml:space="preserve">Supplementary </w:t>
      </w:r>
      <w:r w:rsidRPr="00F479A1">
        <w:rPr>
          <w:rFonts w:ascii="Times New Roman" w:hAnsi="Times New Roman" w:cs="Times New Roman"/>
          <w:b/>
        </w:rPr>
        <w:t>T</w:t>
      </w:r>
      <w:r>
        <w:rPr>
          <w:rFonts w:ascii="Times New Roman" w:hAnsi="Times New Roman" w:cs="Times New Roman"/>
          <w:b/>
        </w:rPr>
        <w:t>able 3</w:t>
      </w:r>
      <w:r w:rsidRPr="00F479A1">
        <w:rPr>
          <w:rFonts w:ascii="Times New Roman" w:hAnsi="Times New Roman" w:cs="Times New Roman"/>
          <w:b/>
        </w:rPr>
        <w:t>: Univariable and multivariable (using backward selection) Cox regression models for HF event with or without history of MI in the HOMAGE cohort</w:t>
      </w:r>
    </w:p>
    <w:tbl>
      <w:tblPr>
        <w:tblW w:w="13218" w:type="dxa"/>
        <w:tblInd w:w="-284" w:type="dxa"/>
        <w:tblLayout w:type="fixed"/>
        <w:tblCellMar>
          <w:top w:w="57" w:type="dxa"/>
          <w:bottom w:w="57" w:type="dxa"/>
        </w:tblCellMar>
        <w:tblLook w:val="04A0" w:firstRow="1" w:lastRow="0" w:firstColumn="1" w:lastColumn="0" w:noHBand="0" w:noVBand="1"/>
      </w:tblPr>
      <w:tblGrid>
        <w:gridCol w:w="1844"/>
        <w:gridCol w:w="283"/>
        <w:gridCol w:w="1418"/>
        <w:gridCol w:w="882"/>
        <w:gridCol w:w="1529"/>
        <w:gridCol w:w="846"/>
        <w:gridCol w:w="347"/>
        <w:gridCol w:w="1559"/>
        <w:gridCol w:w="992"/>
        <w:gridCol w:w="1476"/>
        <w:gridCol w:w="889"/>
        <w:gridCol w:w="1153"/>
      </w:tblGrid>
      <w:tr w:rsidR="00507FD0" w:rsidRPr="00F479A1" w:rsidTr="00B94C72">
        <w:trPr>
          <w:cantSplit/>
          <w:trHeight w:val="42"/>
          <w:tblHeader/>
        </w:trPr>
        <w:tc>
          <w:tcPr>
            <w:tcW w:w="1844" w:type="dxa"/>
            <w:tcBorders>
              <w:top w:val="single" w:sz="18"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Variable</w:t>
            </w:r>
          </w:p>
        </w:tc>
        <w:tc>
          <w:tcPr>
            <w:tcW w:w="283" w:type="dxa"/>
            <w:tcBorders>
              <w:top w:val="single" w:sz="18" w:space="0" w:color="000000"/>
            </w:tcBorders>
            <w:shd w:val="clear" w:color="auto" w:fill="auto"/>
            <w:vAlign w:val="center"/>
          </w:tcPr>
          <w:p w:rsidR="00507FD0" w:rsidRPr="00F479A1" w:rsidRDefault="00507FD0" w:rsidP="00B94C72">
            <w:pPr>
              <w:spacing w:after="0" w:line="480" w:lineRule="auto"/>
              <w:ind w:right="82"/>
              <w:rPr>
                <w:rFonts w:ascii="Times New Roman" w:hAnsi="Times New Roman" w:cs="Times New Roman"/>
                <w:b/>
                <w:sz w:val="18"/>
                <w:szCs w:val="18"/>
              </w:rPr>
            </w:pPr>
          </w:p>
        </w:tc>
        <w:tc>
          <w:tcPr>
            <w:tcW w:w="4675" w:type="dxa"/>
            <w:gridSpan w:val="4"/>
            <w:tcBorders>
              <w:top w:val="single" w:sz="16" w:space="0" w:color="000000"/>
              <w:bottom w:val="single" w:sz="8" w:space="0" w:color="000000"/>
            </w:tcBorders>
            <w:shd w:val="clear" w:color="auto" w:fill="auto"/>
            <w:vAlign w:val="center"/>
          </w:tcPr>
          <w:p w:rsidR="00507FD0" w:rsidRPr="00F479A1" w:rsidRDefault="00507FD0" w:rsidP="00B94C72">
            <w:pPr>
              <w:spacing w:after="0" w:line="480" w:lineRule="auto"/>
              <w:ind w:right="82"/>
              <w:jc w:val="center"/>
              <w:rPr>
                <w:rFonts w:ascii="Times New Roman" w:eastAsia="Arial" w:hAnsi="Times New Roman" w:cs="Times New Roman"/>
                <w:b/>
                <w:color w:val="000000"/>
                <w:sz w:val="18"/>
                <w:szCs w:val="18"/>
              </w:rPr>
            </w:pPr>
            <w:r w:rsidRPr="00F479A1">
              <w:rPr>
                <w:rFonts w:ascii="Times New Roman" w:hAnsi="Times New Roman" w:cs="Times New Roman"/>
                <w:b/>
                <w:sz w:val="18"/>
                <w:szCs w:val="18"/>
              </w:rPr>
              <w:t>Patients with history of MI</w:t>
            </w:r>
          </w:p>
        </w:tc>
        <w:tc>
          <w:tcPr>
            <w:tcW w:w="347" w:type="dxa"/>
            <w:tcBorders>
              <w:top w:val="single" w:sz="16" w:space="0" w:color="000000"/>
            </w:tcBorders>
            <w:shd w:val="clear" w:color="auto" w:fill="auto"/>
            <w:vAlign w:val="center"/>
          </w:tcPr>
          <w:p w:rsidR="00507FD0" w:rsidRPr="00F479A1" w:rsidRDefault="00507FD0" w:rsidP="00B94C72">
            <w:pPr>
              <w:spacing w:after="0" w:line="480" w:lineRule="auto"/>
              <w:ind w:right="82"/>
              <w:rPr>
                <w:rFonts w:ascii="Times New Roman" w:eastAsia="Arial" w:hAnsi="Times New Roman" w:cs="Times New Roman"/>
                <w:b/>
                <w:color w:val="000000"/>
                <w:sz w:val="18"/>
                <w:szCs w:val="18"/>
              </w:rPr>
            </w:pPr>
          </w:p>
        </w:tc>
        <w:tc>
          <w:tcPr>
            <w:tcW w:w="4916" w:type="dxa"/>
            <w:gridSpan w:val="4"/>
            <w:tcBorders>
              <w:top w:val="single" w:sz="16" w:space="0" w:color="000000"/>
              <w:bottom w:val="single" w:sz="8" w:space="0" w:color="000000"/>
            </w:tcBorders>
            <w:shd w:val="clear" w:color="auto" w:fill="auto"/>
            <w:vAlign w:val="center"/>
          </w:tcPr>
          <w:p w:rsidR="00507FD0" w:rsidRPr="00F479A1" w:rsidRDefault="00507FD0" w:rsidP="00B94C72">
            <w:pPr>
              <w:spacing w:after="0" w:line="480" w:lineRule="auto"/>
              <w:ind w:right="82"/>
              <w:jc w:val="center"/>
              <w:rPr>
                <w:rFonts w:ascii="Times New Roman" w:eastAsia="Arial" w:hAnsi="Times New Roman" w:cs="Times New Roman"/>
                <w:b/>
                <w:color w:val="000000"/>
                <w:sz w:val="18"/>
                <w:szCs w:val="18"/>
              </w:rPr>
            </w:pPr>
            <w:r w:rsidRPr="00F479A1">
              <w:rPr>
                <w:rFonts w:ascii="Times New Roman" w:eastAsia="Arial" w:hAnsi="Times New Roman" w:cs="Times New Roman"/>
                <w:b/>
                <w:color w:val="000000"/>
                <w:sz w:val="18"/>
                <w:szCs w:val="18"/>
              </w:rPr>
              <w:t>Patients without history of MI</w:t>
            </w:r>
          </w:p>
        </w:tc>
        <w:tc>
          <w:tcPr>
            <w:tcW w:w="1153" w:type="dxa"/>
            <w:vMerge w:val="restart"/>
            <w:tcBorders>
              <w:top w:val="single" w:sz="16" w:space="0" w:color="000000"/>
            </w:tcBorders>
            <w:vAlign w:val="center"/>
          </w:tcPr>
          <w:p w:rsidR="00507FD0" w:rsidRPr="00F479A1" w:rsidRDefault="00507FD0" w:rsidP="00B94C72">
            <w:pPr>
              <w:spacing w:after="0" w:line="480" w:lineRule="auto"/>
              <w:ind w:right="82"/>
              <w:rPr>
                <w:rFonts w:ascii="Times New Roman" w:eastAsia="Arial" w:hAnsi="Times New Roman" w:cs="Times New Roman"/>
                <w:sz w:val="18"/>
                <w:szCs w:val="18"/>
              </w:rPr>
            </w:pPr>
            <w:r w:rsidRPr="00F479A1">
              <w:rPr>
                <w:rFonts w:ascii="Arial" w:eastAsia="Arial" w:hAnsi="Arial" w:cs="Arial"/>
                <w:b/>
                <w:color w:val="000000"/>
                <w:sz w:val="16"/>
                <w:szCs w:val="22"/>
              </w:rPr>
              <w:t>P-value interaction</w:t>
            </w:r>
          </w:p>
        </w:tc>
      </w:tr>
      <w:tr w:rsidR="00507FD0" w:rsidRPr="00F479A1" w:rsidTr="00B94C72">
        <w:trPr>
          <w:cantSplit/>
          <w:trHeight w:val="42"/>
          <w:tblHeader/>
        </w:trPr>
        <w:tc>
          <w:tcPr>
            <w:tcW w:w="1844" w:type="dxa"/>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p>
        </w:tc>
        <w:tc>
          <w:tcPr>
            <w:tcW w:w="283" w:type="dxa"/>
            <w:shd w:val="clear" w:color="auto" w:fill="auto"/>
            <w:vAlign w:val="center"/>
          </w:tcPr>
          <w:p w:rsidR="00507FD0" w:rsidRPr="00F479A1" w:rsidRDefault="00507FD0" w:rsidP="00B94C72">
            <w:pPr>
              <w:spacing w:after="0" w:line="480" w:lineRule="auto"/>
              <w:ind w:right="82"/>
              <w:rPr>
                <w:rFonts w:ascii="Times New Roman" w:hAnsi="Times New Roman" w:cs="Times New Roman"/>
                <w:b/>
                <w:sz w:val="18"/>
                <w:szCs w:val="18"/>
              </w:rPr>
            </w:pPr>
          </w:p>
        </w:tc>
        <w:tc>
          <w:tcPr>
            <w:tcW w:w="2300" w:type="dxa"/>
            <w:gridSpan w:val="2"/>
            <w:tcBorders>
              <w:top w:val="single" w:sz="16" w:space="0" w:color="000000"/>
              <w:bottom w:val="single" w:sz="8" w:space="0" w:color="000000"/>
            </w:tcBorders>
            <w:shd w:val="clear" w:color="auto" w:fill="auto"/>
            <w:vAlign w:val="center"/>
          </w:tcPr>
          <w:p w:rsidR="00507FD0" w:rsidRPr="00F479A1" w:rsidRDefault="00507FD0" w:rsidP="00B94C72">
            <w:pPr>
              <w:spacing w:after="0" w:line="480" w:lineRule="auto"/>
              <w:ind w:right="82"/>
              <w:jc w:val="center"/>
              <w:rPr>
                <w:rFonts w:ascii="Times New Roman" w:hAnsi="Times New Roman" w:cs="Times New Roman"/>
                <w:b/>
                <w:sz w:val="18"/>
                <w:szCs w:val="18"/>
              </w:rPr>
            </w:pPr>
            <w:r w:rsidRPr="00F479A1">
              <w:rPr>
                <w:rFonts w:ascii="Times New Roman" w:hAnsi="Times New Roman" w:cs="Times New Roman"/>
                <w:b/>
                <w:sz w:val="18"/>
                <w:szCs w:val="18"/>
              </w:rPr>
              <w:t>Univariable model</w:t>
            </w:r>
          </w:p>
        </w:tc>
        <w:tc>
          <w:tcPr>
            <w:tcW w:w="2375" w:type="dxa"/>
            <w:gridSpan w:val="2"/>
            <w:tcBorders>
              <w:top w:val="single" w:sz="16" w:space="0" w:color="000000"/>
              <w:bottom w:val="single" w:sz="8" w:space="0" w:color="000000"/>
            </w:tcBorders>
            <w:shd w:val="clear" w:color="auto" w:fill="auto"/>
            <w:vAlign w:val="center"/>
          </w:tcPr>
          <w:p w:rsidR="00507FD0" w:rsidRPr="00F479A1" w:rsidRDefault="00507FD0" w:rsidP="00B94C72">
            <w:pPr>
              <w:spacing w:after="0" w:line="480" w:lineRule="auto"/>
              <w:ind w:right="82"/>
              <w:jc w:val="center"/>
              <w:rPr>
                <w:rFonts w:ascii="Times New Roman" w:hAnsi="Times New Roman" w:cs="Times New Roman"/>
                <w:b/>
                <w:sz w:val="18"/>
                <w:szCs w:val="18"/>
              </w:rPr>
            </w:pPr>
            <w:r w:rsidRPr="00F479A1">
              <w:rPr>
                <w:rFonts w:ascii="Times New Roman" w:eastAsia="Arial" w:hAnsi="Times New Roman" w:cs="Times New Roman"/>
                <w:b/>
                <w:color w:val="000000"/>
                <w:sz w:val="18"/>
                <w:szCs w:val="18"/>
              </w:rPr>
              <w:t xml:space="preserve">Multivariable model </w:t>
            </w:r>
            <w:r w:rsidRPr="00F479A1">
              <w:rPr>
                <w:rFonts w:ascii="Times New Roman" w:eastAsia="Arial" w:hAnsi="Times New Roman" w:cs="Times New Roman"/>
                <w:b/>
                <w:color w:val="000000"/>
                <w:sz w:val="18"/>
                <w:szCs w:val="18"/>
              </w:rPr>
              <w:br/>
              <w:t>c-index = 0.708</w:t>
            </w:r>
          </w:p>
        </w:tc>
        <w:tc>
          <w:tcPr>
            <w:tcW w:w="347" w:type="dxa"/>
            <w:shd w:val="clear" w:color="auto" w:fill="auto"/>
            <w:vAlign w:val="center"/>
          </w:tcPr>
          <w:p w:rsidR="00507FD0" w:rsidRPr="00F479A1" w:rsidRDefault="00507FD0" w:rsidP="00B94C72">
            <w:pPr>
              <w:spacing w:after="0" w:line="480" w:lineRule="auto"/>
              <w:ind w:right="82"/>
              <w:rPr>
                <w:rFonts w:ascii="Times New Roman" w:eastAsia="Arial" w:hAnsi="Times New Roman" w:cs="Times New Roman"/>
                <w:b/>
                <w:color w:val="000000"/>
                <w:sz w:val="18"/>
                <w:szCs w:val="18"/>
              </w:rPr>
            </w:pPr>
          </w:p>
        </w:tc>
        <w:tc>
          <w:tcPr>
            <w:tcW w:w="2551" w:type="dxa"/>
            <w:gridSpan w:val="2"/>
            <w:tcBorders>
              <w:top w:val="single" w:sz="16" w:space="0" w:color="000000"/>
              <w:bottom w:val="single" w:sz="8" w:space="0" w:color="000000"/>
            </w:tcBorders>
            <w:shd w:val="clear" w:color="auto" w:fill="auto"/>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b/>
                <w:sz w:val="18"/>
                <w:szCs w:val="18"/>
              </w:rPr>
              <w:t>Univariable model</w:t>
            </w:r>
          </w:p>
        </w:tc>
        <w:tc>
          <w:tcPr>
            <w:tcW w:w="2365" w:type="dxa"/>
            <w:gridSpan w:val="2"/>
            <w:tcBorders>
              <w:top w:val="single" w:sz="16" w:space="0" w:color="000000"/>
              <w:bottom w:val="single" w:sz="8" w:space="0" w:color="000000"/>
            </w:tcBorders>
            <w:shd w:val="clear" w:color="auto" w:fill="auto"/>
            <w:vAlign w:val="center"/>
          </w:tcPr>
          <w:p w:rsidR="00507FD0" w:rsidRPr="00F479A1" w:rsidRDefault="00507FD0" w:rsidP="00B94C72">
            <w:pPr>
              <w:tabs>
                <w:tab w:val="left" w:pos="1239"/>
              </w:tabs>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b/>
                <w:color w:val="000000"/>
                <w:sz w:val="18"/>
                <w:szCs w:val="18"/>
              </w:rPr>
              <w:t xml:space="preserve">Multivariable model </w:t>
            </w:r>
            <w:r w:rsidRPr="00F479A1">
              <w:rPr>
                <w:rFonts w:ascii="Times New Roman" w:eastAsia="Arial" w:hAnsi="Times New Roman" w:cs="Times New Roman"/>
                <w:b/>
                <w:color w:val="000000"/>
                <w:sz w:val="18"/>
                <w:szCs w:val="18"/>
              </w:rPr>
              <w:br/>
              <w:t>c-index = 0.692</w:t>
            </w:r>
          </w:p>
        </w:tc>
        <w:tc>
          <w:tcPr>
            <w:tcW w:w="1153" w:type="dxa"/>
            <w:vMerge/>
          </w:tcPr>
          <w:p w:rsidR="00507FD0" w:rsidRPr="00F479A1" w:rsidRDefault="00507FD0" w:rsidP="00B94C72">
            <w:pPr>
              <w:spacing w:after="0" w:line="480" w:lineRule="auto"/>
              <w:ind w:right="82"/>
              <w:rPr>
                <w:rFonts w:ascii="Times New Roman" w:eastAsia="Arial" w:hAnsi="Times New Roman" w:cs="Times New Roman"/>
                <w:b/>
                <w:color w:val="000000"/>
                <w:sz w:val="18"/>
                <w:szCs w:val="18"/>
              </w:rPr>
            </w:pPr>
          </w:p>
        </w:tc>
      </w:tr>
      <w:tr w:rsidR="00507FD0" w:rsidRPr="00F479A1" w:rsidTr="00B94C72">
        <w:trPr>
          <w:cantSplit/>
          <w:trHeight w:val="349"/>
          <w:tblHeader/>
        </w:trPr>
        <w:tc>
          <w:tcPr>
            <w:tcW w:w="1844" w:type="dxa"/>
            <w:tcBorders>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p>
        </w:tc>
        <w:tc>
          <w:tcPr>
            <w:tcW w:w="283" w:type="dxa"/>
            <w:shd w:val="clear" w:color="auto" w:fill="auto"/>
            <w:vAlign w:val="center"/>
          </w:tcPr>
          <w:p w:rsidR="00507FD0" w:rsidRPr="00F479A1" w:rsidRDefault="00507FD0" w:rsidP="00B94C72">
            <w:pPr>
              <w:spacing w:after="0" w:line="480" w:lineRule="auto"/>
              <w:ind w:right="82"/>
              <w:rPr>
                <w:rFonts w:ascii="Times New Roman" w:eastAsia="Arial" w:hAnsi="Times New Roman" w:cs="Times New Roman"/>
                <w:b/>
                <w:color w:val="000000"/>
                <w:sz w:val="18"/>
                <w:szCs w:val="18"/>
              </w:rPr>
            </w:pPr>
          </w:p>
        </w:tc>
        <w:tc>
          <w:tcPr>
            <w:tcW w:w="1418"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HR (95%CI)</w:t>
            </w:r>
          </w:p>
        </w:tc>
        <w:tc>
          <w:tcPr>
            <w:tcW w:w="882"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P-value</w:t>
            </w:r>
          </w:p>
        </w:tc>
        <w:tc>
          <w:tcPr>
            <w:tcW w:w="1529"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HR (95%CI)</w:t>
            </w:r>
          </w:p>
        </w:tc>
        <w:tc>
          <w:tcPr>
            <w:tcW w:w="846"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b/>
                <w:sz w:val="18"/>
                <w:szCs w:val="18"/>
              </w:rPr>
            </w:pPr>
            <w:r w:rsidRPr="00F479A1">
              <w:rPr>
                <w:rFonts w:ascii="Times New Roman" w:eastAsia="Arial" w:hAnsi="Times New Roman" w:cs="Times New Roman"/>
                <w:b/>
                <w:color w:val="000000"/>
                <w:sz w:val="18"/>
                <w:szCs w:val="18"/>
              </w:rPr>
              <w:t>P-value</w:t>
            </w:r>
          </w:p>
        </w:tc>
        <w:tc>
          <w:tcPr>
            <w:tcW w:w="347" w:type="dxa"/>
            <w:shd w:val="clear" w:color="auto" w:fill="auto"/>
            <w:vAlign w:val="center"/>
          </w:tcPr>
          <w:p w:rsidR="00507FD0" w:rsidRPr="00F479A1" w:rsidRDefault="00507FD0" w:rsidP="00B94C72">
            <w:pPr>
              <w:spacing w:after="0" w:line="480" w:lineRule="auto"/>
              <w:ind w:right="82"/>
              <w:rPr>
                <w:rFonts w:ascii="Times New Roman" w:eastAsia="Arial" w:hAnsi="Times New Roman" w:cs="Times New Roman"/>
                <w:b/>
                <w:color w:val="000000"/>
                <w:sz w:val="18"/>
                <w:szCs w:val="18"/>
              </w:rPr>
            </w:pPr>
          </w:p>
        </w:tc>
        <w:tc>
          <w:tcPr>
            <w:tcW w:w="1559"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HR (95%CI)</w:t>
            </w:r>
          </w:p>
        </w:tc>
        <w:tc>
          <w:tcPr>
            <w:tcW w:w="992"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P-value</w:t>
            </w:r>
          </w:p>
        </w:tc>
        <w:tc>
          <w:tcPr>
            <w:tcW w:w="1476"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left="3" w:right="82" w:hanging="3"/>
              <w:rPr>
                <w:rFonts w:ascii="Times New Roman" w:hAnsi="Times New Roman" w:cs="Times New Roman"/>
                <w:sz w:val="18"/>
                <w:szCs w:val="18"/>
              </w:rPr>
            </w:pPr>
            <w:r w:rsidRPr="00F479A1">
              <w:rPr>
                <w:rFonts w:ascii="Times New Roman" w:eastAsia="Arial" w:hAnsi="Times New Roman" w:cs="Times New Roman"/>
                <w:b/>
                <w:color w:val="000000"/>
                <w:sz w:val="18"/>
                <w:szCs w:val="18"/>
              </w:rPr>
              <w:t>HR (95%CI)</w:t>
            </w:r>
          </w:p>
        </w:tc>
        <w:tc>
          <w:tcPr>
            <w:tcW w:w="889" w:type="dxa"/>
            <w:tcBorders>
              <w:top w:val="single" w:sz="8" w:space="0" w:color="000000"/>
              <w:bottom w:val="single" w:sz="16" w:space="0" w:color="000000"/>
            </w:tcBorders>
            <w:shd w:val="clear" w:color="auto" w:fill="auto"/>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000000"/>
                <w:sz w:val="18"/>
                <w:szCs w:val="18"/>
              </w:rPr>
              <w:t>P-value</w:t>
            </w:r>
          </w:p>
        </w:tc>
        <w:tc>
          <w:tcPr>
            <w:tcW w:w="1153" w:type="dxa"/>
            <w:vMerge/>
            <w:tcBorders>
              <w:bottom w:val="single" w:sz="16" w:space="0" w:color="000000"/>
            </w:tcBorders>
          </w:tcPr>
          <w:p w:rsidR="00507FD0" w:rsidRPr="00F479A1" w:rsidRDefault="00507FD0" w:rsidP="00B94C72">
            <w:pPr>
              <w:spacing w:after="0" w:line="480" w:lineRule="auto"/>
              <w:ind w:right="82"/>
              <w:rPr>
                <w:rFonts w:ascii="Times New Roman" w:eastAsia="Arial" w:hAnsi="Times New Roman" w:cs="Times New Roman"/>
                <w:b/>
                <w:color w:val="000000"/>
                <w:sz w:val="18"/>
                <w:szCs w:val="18"/>
              </w:rPr>
            </w:pPr>
          </w:p>
        </w:tc>
      </w:tr>
      <w:tr w:rsidR="00507FD0" w:rsidRPr="00F479A1" w:rsidTr="00B94C72">
        <w:trPr>
          <w:cantSplit/>
          <w:trHeight w:val="325"/>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111111"/>
                <w:sz w:val="18"/>
                <w:szCs w:val="18"/>
              </w:rPr>
              <w:t>Sex</w:t>
            </w:r>
            <w:r w:rsidRPr="00F479A1">
              <w:rPr>
                <w:rFonts w:ascii="Times New Roman" w:eastAsia="Arial" w:hAnsi="Times New Roman" w:cs="Times New Roman"/>
                <w:color w:val="111111"/>
                <w:sz w:val="18"/>
                <w:szCs w:val="18"/>
              </w:rPr>
              <w:t xml:space="preserve"> (Female)</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0.85 (0.63 - 1.15)</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0.296</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64"/>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0.63 (0.45 - 0.88)</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0.008</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1.00 (0.79 - 1.27)</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0.996</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0.71 (0.54 - 0.93)</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0.015</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0.803</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eastAsia="Arial" w:hAnsi="Times New Roman" w:cs="Times New Roman"/>
                <w:b/>
                <w:color w:val="111111"/>
                <w:sz w:val="18"/>
                <w:szCs w:val="18"/>
              </w:rPr>
            </w:pPr>
            <w:r w:rsidRPr="00F479A1">
              <w:rPr>
                <w:rFonts w:ascii="Times New Roman" w:eastAsia="Arial" w:hAnsi="Times New Roman" w:cs="Times New Roman"/>
                <w:b/>
                <w:color w:val="111111"/>
                <w:sz w:val="18"/>
                <w:szCs w:val="18"/>
              </w:rPr>
              <w:t>Age class</w:t>
            </w:r>
          </w:p>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color w:val="111111"/>
                <w:sz w:val="18"/>
                <w:szCs w:val="18"/>
              </w:rPr>
              <w:t>(ref: age &lt;55 years)</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&lt;0.001</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&lt;0.001</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&lt;0.001</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&lt;0.001</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 xml:space="preserve">55-65 </w:t>
            </w:r>
            <w:proofErr w:type="spellStart"/>
            <w:r w:rsidRPr="00F479A1">
              <w:rPr>
                <w:rFonts w:ascii="Times New Roman" w:eastAsia="Arial" w:hAnsi="Times New Roman" w:cs="Times New Roman"/>
                <w:color w:val="111111"/>
                <w:sz w:val="18"/>
                <w:szCs w:val="18"/>
              </w:rPr>
              <w:t>yrs</w:t>
            </w:r>
            <w:proofErr w:type="spellEnd"/>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0.92 (0.39 - 2.17)</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0.842</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0.79 (0.26 - 2.41)</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0.681</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1.52 (0.84 - 2.77)</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0.167</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1.52 (0.7 - 3.27)</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0.29</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 xml:space="preserve">65-75 </w:t>
            </w:r>
            <w:proofErr w:type="spellStart"/>
            <w:r w:rsidRPr="00F479A1">
              <w:rPr>
                <w:rFonts w:ascii="Times New Roman" w:eastAsia="Arial" w:hAnsi="Times New Roman" w:cs="Times New Roman"/>
                <w:color w:val="111111"/>
                <w:sz w:val="18"/>
                <w:szCs w:val="18"/>
              </w:rPr>
              <w:t>yrs</w:t>
            </w:r>
            <w:proofErr w:type="spellEnd"/>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3.47 (1.66 - 7.26)</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0.001</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46"/>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2.94 (1.13 - 7.64)</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0.027</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3.34 (1.89 - 5.92)</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3.22 (1.52 - 6.84)</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0.002</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 xml:space="preserve">&gt; 75 </w:t>
            </w:r>
            <w:proofErr w:type="spellStart"/>
            <w:r w:rsidRPr="00F479A1">
              <w:rPr>
                <w:rFonts w:ascii="Times New Roman" w:eastAsia="Arial" w:hAnsi="Times New Roman" w:cs="Times New Roman"/>
                <w:color w:val="111111"/>
                <w:sz w:val="18"/>
                <w:szCs w:val="18"/>
              </w:rPr>
              <w:t>yrs</w:t>
            </w:r>
            <w:proofErr w:type="spellEnd"/>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7.58 (3.5 - 16.4)</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1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6.84 (2.52 - 18.59)</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5.84 (3.24 - 10.52)</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4.83 (2.2 - 10.6)</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eastAsia="Arial" w:hAnsi="Times New Roman" w:cs="Times New Roman"/>
                <w:b/>
                <w:color w:val="111111"/>
                <w:sz w:val="18"/>
                <w:szCs w:val="18"/>
              </w:rPr>
            </w:pPr>
            <w:r w:rsidRPr="00F479A1">
              <w:rPr>
                <w:rFonts w:ascii="Times New Roman" w:eastAsia="Arial" w:hAnsi="Times New Roman" w:cs="Times New Roman"/>
                <w:b/>
                <w:color w:val="111111"/>
                <w:sz w:val="18"/>
                <w:szCs w:val="18"/>
              </w:rPr>
              <w:t>BMI (5 kg/cm²)</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1.12 (0.95 - 1.33)</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0.189</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1.15 (1.04 - 1.28)</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0.006</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1.15 (1.02 - 1.31)</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0.027</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0.107</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eastAsia="Arial" w:hAnsi="Times New Roman" w:cs="Times New Roman"/>
                <w:b/>
                <w:color w:val="111111"/>
                <w:sz w:val="18"/>
                <w:szCs w:val="18"/>
              </w:rPr>
            </w:pPr>
            <w:r w:rsidRPr="00F479A1">
              <w:rPr>
                <w:rFonts w:ascii="Times New Roman" w:eastAsia="Arial" w:hAnsi="Times New Roman" w:cs="Times New Roman"/>
                <w:b/>
                <w:color w:val="111111"/>
                <w:sz w:val="18"/>
                <w:szCs w:val="18"/>
              </w:rPr>
              <w:t>Smoking status</w:t>
            </w:r>
          </w:p>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color w:val="111111"/>
                <w:sz w:val="18"/>
                <w:szCs w:val="18"/>
              </w:rPr>
              <w:t>(ref: non-smokers)</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0.258</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0.002</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0.011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Arial" w:eastAsia="Arial" w:hAnsi="Arial" w:cs="Arial"/>
                <w:color w:val="111111"/>
                <w:sz w:val="16"/>
                <w:szCs w:val="22"/>
              </w:rPr>
              <w:t>&lt; 0.001</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Smoker</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1.36 (0.94 - 1.96)</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0.105</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46"/>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2.00 (1.36 - 2.94)</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0.91 (0.7 - 1.18)</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0.47</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Ex-smoker</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1.26(0.71 - 2.23)</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0.428</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1.21 (0.61 - 2.41)</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0.583</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1.38 (1.05 - 1.83)</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0.022</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111111"/>
                <w:sz w:val="18"/>
                <w:szCs w:val="18"/>
              </w:rPr>
              <w:t>Diabetes</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1.88 (1.29 - 2.75)</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0.001</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1.96 (1.29 - 2.99)</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0.002</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1.95 (1.57 - 2.43)</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Arial" w:eastAsia="Arial" w:hAnsi="Arial" w:cs="Arial"/>
                <w:color w:val="111111"/>
                <w:sz w:val="16"/>
                <w:szCs w:val="22"/>
              </w:rPr>
              <w:t>0.164</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111111"/>
                <w:sz w:val="18"/>
                <w:szCs w:val="18"/>
              </w:rPr>
              <w:t>SBP class</w:t>
            </w:r>
            <w:r w:rsidRPr="00F479A1">
              <w:rPr>
                <w:rFonts w:ascii="Times New Roman" w:eastAsia="Arial" w:hAnsi="Times New Roman" w:cs="Times New Roman"/>
                <w:color w:val="111111"/>
                <w:sz w:val="18"/>
                <w:szCs w:val="18"/>
              </w:rPr>
              <w:t xml:space="preserve"> </w:t>
            </w:r>
            <w:r w:rsidRPr="00F479A1">
              <w:rPr>
                <w:rFonts w:ascii="Times New Roman" w:eastAsia="Arial" w:hAnsi="Times New Roman" w:cs="Times New Roman"/>
                <w:b/>
                <w:color w:val="111111"/>
                <w:sz w:val="18"/>
                <w:szCs w:val="18"/>
              </w:rPr>
              <w:t>&gt;160 mmHg</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1.03 (0.76 - 1.41)</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0.84</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1.74 (1.4 - 2.15)</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1.59 (1.23 - 2.05)</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Arial" w:eastAsia="Arial" w:hAnsi="Arial" w:cs="Arial"/>
                <w:color w:val="111111"/>
                <w:sz w:val="16"/>
                <w:szCs w:val="22"/>
              </w:rPr>
              <w:t>&lt; 0.001</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111111"/>
                <w:sz w:val="18"/>
                <w:szCs w:val="18"/>
              </w:rPr>
              <w:lastRenderedPageBreak/>
              <w:t>Heart rate (10 bpm)</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1.13 (1 - 1.27)</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0.047</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46"/>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1.16 (1.02 - 1.32)</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0.02</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 (1.01 - 1.19)</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0.026</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1.12 (1.02 - 1.23)</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0.022</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Arial" w:eastAsia="Arial" w:hAnsi="Arial" w:cs="Arial"/>
                <w:color w:val="111111"/>
                <w:sz w:val="16"/>
                <w:szCs w:val="22"/>
              </w:rPr>
              <w:t>0.139</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hAnsi="Times New Roman" w:cs="Times New Roman"/>
                <w:sz w:val="18"/>
                <w:szCs w:val="18"/>
              </w:rPr>
            </w:pPr>
            <w:r w:rsidRPr="00F479A1">
              <w:rPr>
                <w:rFonts w:ascii="Times New Roman" w:eastAsia="Arial" w:hAnsi="Times New Roman" w:cs="Times New Roman"/>
                <w:b/>
                <w:color w:val="111111"/>
                <w:sz w:val="18"/>
                <w:szCs w:val="18"/>
              </w:rPr>
              <w:t>Blood glucose (</w:t>
            </w:r>
            <w:proofErr w:type="spellStart"/>
            <w:r w:rsidRPr="00F479A1">
              <w:rPr>
                <w:rFonts w:ascii="Times New Roman" w:eastAsia="Arial" w:hAnsi="Times New Roman" w:cs="Times New Roman"/>
                <w:b/>
                <w:color w:val="111111"/>
                <w:sz w:val="18"/>
                <w:szCs w:val="18"/>
              </w:rPr>
              <w:t>mmol</w:t>
            </w:r>
            <w:proofErr w:type="spellEnd"/>
            <w:r w:rsidRPr="00F479A1">
              <w:rPr>
                <w:rFonts w:ascii="Times New Roman" w:eastAsia="Arial" w:hAnsi="Times New Roman" w:cs="Times New Roman"/>
                <w:b/>
                <w:color w:val="111111"/>
                <w:sz w:val="18"/>
                <w:szCs w:val="18"/>
              </w:rPr>
              <w:t>/L)</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1.05 (0.96 - 1.15)</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0.314</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hAnsi="Times New Roman" w:cs="Times New Roman"/>
                <w:sz w:val="18"/>
                <w:szCs w:val="18"/>
              </w:rPr>
              <w:t>-</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1.13 (1.09 - 1.17)</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1.14 (1.09 - 1.18)</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&lt;0.001</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Arial" w:eastAsia="Arial" w:hAnsi="Arial" w:cs="Arial"/>
                <w:color w:val="111111"/>
                <w:sz w:val="16"/>
                <w:szCs w:val="22"/>
              </w:rPr>
              <w:t>0.016</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eastAsia="Arial" w:hAnsi="Times New Roman" w:cs="Times New Roman"/>
                <w:b/>
                <w:color w:val="111111"/>
                <w:sz w:val="18"/>
                <w:szCs w:val="18"/>
              </w:rPr>
            </w:pPr>
            <w:r w:rsidRPr="00F479A1">
              <w:rPr>
                <w:rFonts w:ascii="Times New Roman" w:eastAsia="Arial" w:hAnsi="Times New Roman" w:cs="Times New Roman"/>
                <w:b/>
                <w:color w:val="111111"/>
                <w:sz w:val="18"/>
                <w:szCs w:val="18"/>
              </w:rPr>
              <w:t>eGFR class (ml/min/1,73 m²)</w:t>
            </w:r>
          </w:p>
          <w:p w:rsidR="00507FD0" w:rsidRPr="00F479A1" w:rsidRDefault="00507FD0" w:rsidP="00B94C72">
            <w:pPr>
              <w:spacing w:after="0" w:line="480" w:lineRule="auto"/>
              <w:ind w:right="82"/>
              <w:rPr>
                <w:rFonts w:ascii="Times New Roman" w:hAnsi="Times New Roman" w:cs="Times New Roman"/>
                <w:bCs/>
                <w:sz w:val="18"/>
                <w:szCs w:val="18"/>
              </w:rPr>
            </w:pPr>
            <w:r w:rsidRPr="00F479A1">
              <w:rPr>
                <w:rFonts w:ascii="Times New Roman" w:eastAsia="Arial" w:hAnsi="Times New Roman" w:cs="Times New Roman"/>
                <w:bCs/>
                <w:color w:val="111111"/>
                <w:sz w:val="18"/>
                <w:szCs w:val="18"/>
              </w:rPr>
              <w:t xml:space="preserve">(ref: </w:t>
            </w:r>
            <w:r w:rsidRPr="00F479A1">
              <w:rPr>
                <w:rFonts w:ascii="Times New Roman" w:eastAsia="Arial" w:hAnsi="Times New Roman" w:cs="Times New Roman"/>
                <w:color w:val="111111"/>
                <w:sz w:val="18"/>
                <w:szCs w:val="18"/>
              </w:rPr>
              <w:t>≥75</w:t>
            </w:r>
            <w:r w:rsidRPr="00F479A1">
              <w:rPr>
                <w:rFonts w:ascii="Times New Roman" w:eastAsia="Arial" w:hAnsi="Times New Roman" w:cs="Times New Roman"/>
                <w:bCs/>
                <w:color w:val="111111"/>
                <w:sz w:val="18"/>
                <w:szCs w:val="18"/>
              </w:rPr>
              <w:t>)</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&lt;0.001</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0.002</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B96117">
              <w:rPr>
                <w:rFonts w:ascii="Times New Roman" w:hAnsi="Times New Roman" w:cs="Times New Roman"/>
                <w:sz w:val="18"/>
                <w:szCs w:val="18"/>
              </w:rPr>
              <w:t>&lt;0.001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Pr>
                <w:rFonts w:ascii="Times New Roman" w:hAnsi="Times New Roman" w:cs="Times New Roman"/>
                <w:sz w:val="18"/>
                <w:szCs w:val="18"/>
              </w:rPr>
              <w:t>0.006</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Arial" w:eastAsia="Arial" w:hAnsi="Arial" w:cs="Arial"/>
                <w:color w:val="111111"/>
                <w:sz w:val="16"/>
                <w:szCs w:val="22"/>
              </w:rPr>
              <w:t>0.002</w:t>
            </w:r>
          </w:p>
        </w:tc>
      </w:tr>
      <w:tr w:rsidR="00507FD0" w:rsidRPr="00F479A1" w:rsidTr="00B94C72">
        <w:trPr>
          <w:cantSplit/>
          <w:trHeight w:val="42"/>
        </w:trPr>
        <w:tc>
          <w:tcPr>
            <w:tcW w:w="1844"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&lt; 60</w:t>
            </w:r>
          </w:p>
        </w:tc>
        <w:tc>
          <w:tcPr>
            <w:tcW w:w="28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18"/>
              </w:rPr>
              <w:t>3.71 (1.89 - 7.3)</w:t>
            </w:r>
          </w:p>
        </w:tc>
        <w:tc>
          <w:tcPr>
            <w:tcW w:w="88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52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7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18"/>
              </w:rPr>
              <w:t>3.13 (1.54 - 6.37)</w:t>
            </w:r>
          </w:p>
        </w:tc>
        <w:tc>
          <w:tcPr>
            <w:tcW w:w="84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0.002</w:t>
            </w:r>
          </w:p>
        </w:tc>
        <w:tc>
          <w:tcPr>
            <w:tcW w:w="347"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18"/>
              </w:rPr>
              <w:t>1.7 (1.23 - 2.35)</w:t>
            </w:r>
          </w:p>
        </w:tc>
        <w:tc>
          <w:tcPr>
            <w:tcW w:w="992"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0.001</w:t>
            </w:r>
          </w:p>
        </w:tc>
        <w:tc>
          <w:tcPr>
            <w:tcW w:w="1476"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18"/>
              </w:rPr>
              <w:t>1.3 (0.9 - 1.87)</w:t>
            </w:r>
          </w:p>
        </w:tc>
        <w:tc>
          <w:tcPr>
            <w:tcW w:w="889" w:type="dxa"/>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0.159</w:t>
            </w:r>
          </w:p>
        </w:tc>
        <w:tc>
          <w:tcPr>
            <w:tcW w:w="1153" w:type="dxa"/>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r>
      <w:tr w:rsidR="00507FD0" w:rsidRPr="00F479A1" w:rsidTr="00B94C72">
        <w:trPr>
          <w:cantSplit/>
          <w:trHeight w:val="42"/>
        </w:trPr>
        <w:tc>
          <w:tcPr>
            <w:tcW w:w="1844"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111111"/>
                <w:sz w:val="18"/>
                <w:szCs w:val="18"/>
              </w:rPr>
              <w:t>60 - 75</w:t>
            </w:r>
          </w:p>
        </w:tc>
        <w:tc>
          <w:tcPr>
            <w:tcW w:w="283" w:type="dxa"/>
            <w:tcBorders>
              <w:bottom w:val="single" w:sz="4" w:space="0" w:color="auto"/>
            </w:tcBorders>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418"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22"/>
              </w:rPr>
              <w:t>2.05 (1.01 - 4.16)</w:t>
            </w:r>
          </w:p>
        </w:tc>
        <w:tc>
          <w:tcPr>
            <w:tcW w:w="882"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22"/>
              </w:rPr>
              <w:t>0.046</w:t>
            </w:r>
          </w:p>
        </w:tc>
        <w:tc>
          <w:tcPr>
            <w:tcW w:w="1529"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7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22"/>
              </w:rPr>
              <w:t>2 (0.96 - 4.14)</w:t>
            </w:r>
          </w:p>
        </w:tc>
        <w:tc>
          <w:tcPr>
            <w:tcW w:w="846"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22"/>
              </w:rPr>
              <w:t>0.063</w:t>
            </w:r>
          </w:p>
        </w:tc>
        <w:tc>
          <w:tcPr>
            <w:tcW w:w="347" w:type="dxa"/>
            <w:tcBorders>
              <w:bottom w:val="single" w:sz="4" w:space="0" w:color="auto"/>
            </w:tcBorders>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c>
          <w:tcPr>
            <w:tcW w:w="1559"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22"/>
              </w:rPr>
              <w:t>0.93 (0.66 - 1.31)</w:t>
            </w:r>
          </w:p>
        </w:tc>
        <w:tc>
          <w:tcPr>
            <w:tcW w:w="992"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22"/>
              </w:rPr>
              <w:t>0.68</w:t>
            </w:r>
          </w:p>
        </w:tc>
        <w:tc>
          <w:tcPr>
            <w:tcW w:w="1476"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r w:rsidRPr="00F479A1">
              <w:rPr>
                <w:rFonts w:ascii="Times New Roman" w:eastAsia="Arial" w:hAnsi="Times New Roman" w:cs="Times New Roman"/>
                <w:color w:val="000000"/>
                <w:sz w:val="18"/>
                <w:szCs w:val="22"/>
              </w:rPr>
              <w:t>0.81 (0.55 - 1.18)</w:t>
            </w:r>
          </w:p>
        </w:tc>
        <w:tc>
          <w:tcPr>
            <w:tcW w:w="889" w:type="dxa"/>
            <w:tcBorders>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22"/>
              </w:rPr>
              <w:t>0.264</w:t>
            </w:r>
          </w:p>
        </w:tc>
        <w:tc>
          <w:tcPr>
            <w:tcW w:w="1153" w:type="dxa"/>
            <w:tcBorders>
              <w:bottom w:val="single" w:sz="4" w:space="0" w:color="auto"/>
            </w:tcBorders>
            <w:shd w:val="clear" w:color="auto" w:fill="FFFFFF"/>
            <w:vAlign w:val="center"/>
          </w:tcPr>
          <w:p w:rsidR="00507FD0" w:rsidRPr="00F479A1" w:rsidRDefault="00507FD0" w:rsidP="00B94C72">
            <w:pPr>
              <w:spacing w:after="0" w:line="480" w:lineRule="auto"/>
              <w:ind w:right="82"/>
              <w:jc w:val="center"/>
              <w:rPr>
                <w:rFonts w:ascii="Times New Roman" w:eastAsia="Arial" w:hAnsi="Times New Roman" w:cs="Times New Roman"/>
                <w:color w:val="111111"/>
                <w:sz w:val="18"/>
                <w:szCs w:val="18"/>
              </w:rPr>
            </w:pPr>
          </w:p>
        </w:tc>
      </w:tr>
      <w:tr w:rsidR="00507FD0" w:rsidRPr="00F479A1" w:rsidTr="00B94C72">
        <w:trPr>
          <w:cantSplit/>
          <w:trHeight w:val="42"/>
        </w:trPr>
        <w:tc>
          <w:tcPr>
            <w:tcW w:w="12065" w:type="dxa"/>
            <w:gridSpan w:val="11"/>
            <w:tcBorders>
              <w:top w:val="single" w:sz="4" w:space="0" w:color="auto"/>
              <w:bottom w:val="single" w:sz="4" w:space="0" w:color="auto"/>
            </w:tcBorders>
            <w:shd w:val="clear" w:color="auto" w:fill="FFFFFF"/>
            <w:tcMar>
              <w:top w:w="0" w:type="dxa"/>
              <w:left w:w="0" w:type="dxa"/>
              <w:bottom w:w="0" w:type="dxa"/>
              <w:right w:w="0" w:type="dxa"/>
            </w:tcMar>
            <w:vAlign w:val="center"/>
          </w:tcPr>
          <w:p w:rsidR="00507FD0" w:rsidRPr="00F479A1" w:rsidRDefault="00507FD0" w:rsidP="00B94C72">
            <w:pPr>
              <w:spacing w:after="0" w:line="480" w:lineRule="auto"/>
              <w:ind w:right="82"/>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BMI; Body Mass Index; FU: follow-up; HF: Heart failure; MI: Myocardial Infarction; SBP: Systolic Blood Pressure; eGFR: estimated Glomerular Filtration Rate</w:t>
            </w:r>
          </w:p>
          <w:p w:rsidR="00507FD0" w:rsidRPr="00F479A1" w:rsidRDefault="00507FD0" w:rsidP="00B94C72">
            <w:pPr>
              <w:spacing w:after="0" w:line="480" w:lineRule="auto"/>
              <w:ind w:right="82"/>
              <w:jc w:val="both"/>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Values for univariable association not shown for alcohol intake, hypertension, HDL, LDL cholesterol because they were not retained in backward selection procedure of multivariable analysis in both the group.</w:t>
            </w:r>
          </w:p>
          <w:p w:rsidR="00507FD0" w:rsidRPr="00F479A1" w:rsidRDefault="00507FD0" w:rsidP="00B94C72">
            <w:pPr>
              <w:spacing w:after="0" w:line="480" w:lineRule="auto"/>
              <w:ind w:right="82"/>
              <w:jc w:val="both"/>
              <w:rPr>
                <w:rFonts w:ascii="Times New Roman" w:eastAsia="Arial" w:hAnsi="Times New Roman" w:cs="Times New Roman"/>
                <w:color w:val="111111"/>
                <w:sz w:val="18"/>
                <w:szCs w:val="18"/>
              </w:rPr>
            </w:pPr>
            <w:r w:rsidRPr="00F479A1">
              <w:rPr>
                <w:rFonts w:ascii="Times New Roman" w:eastAsia="Arial" w:hAnsi="Times New Roman" w:cs="Times New Roman"/>
                <w:color w:val="111111"/>
                <w:sz w:val="18"/>
                <w:szCs w:val="18"/>
              </w:rPr>
              <w:t>Interaction were tested in models containing only the interaction and main effects (i.e. with no adjustment variables).</w:t>
            </w:r>
          </w:p>
        </w:tc>
        <w:tc>
          <w:tcPr>
            <w:tcW w:w="1153" w:type="dxa"/>
            <w:tcBorders>
              <w:top w:val="single" w:sz="4" w:space="0" w:color="auto"/>
              <w:bottom w:val="single" w:sz="4" w:space="0" w:color="auto"/>
            </w:tcBorders>
            <w:shd w:val="clear" w:color="auto" w:fill="FFFFFF"/>
          </w:tcPr>
          <w:p w:rsidR="00507FD0" w:rsidRPr="00F479A1" w:rsidRDefault="00507FD0" w:rsidP="00B94C72">
            <w:pPr>
              <w:spacing w:after="0" w:line="480" w:lineRule="auto"/>
              <w:ind w:right="82"/>
              <w:rPr>
                <w:rFonts w:ascii="Times New Roman" w:eastAsia="Arial" w:hAnsi="Times New Roman" w:cs="Times New Roman"/>
                <w:color w:val="111111"/>
                <w:sz w:val="18"/>
                <w:szCs w:val="18"/>
              </w:rPr>
            </w:pPr>
          </w:p>
        </w:tc>
      </w:tr>
    </w:tbl>
    <w:p w:rsidR="00507FD0" w:rsidRDefault="00507FD0" w:rsidP="00E17B05">
      <w:pPr>
        <w:pStyle w:val="TableCaption"/>
        <w:spacing w:after="200"/>
        <w:rPr>
          <w:rFonts w:ascii="Times New Roman" w:hAnsi="Times New Roman" w:cs="Times New Roman"/>
          <w:b/>
          <w:i w:val="0"/>
        </w:rPr>
      </w:pPr>
    </w:p>
    <w:p w:rsidR="00E17B05" w:rsidRDefault="00E17B05" w:rsidP="00E17B05">
      <w:pPr>
        <w:pStyle w:val="TableCaption"/>
        <w:spacing w:after="200"/>
        <w:rPr>
          <w:rFonts w:ascii="Times New Roman" w:hAnsi="Times New Roman" w:cs="Times New Roman"/>
          <w:b/>
          <w:i w:val="0"/>
        </w:rPr>
      </w:pPr>
      <w:r w:rsidRPr="00F479A1">
        <w:rPr>
          <w:rFonts w:ascii="Times New Roman" w:hAnsi="Times New Roman" w:cs="Times New Roman"/>
          <w:b/>
          <w:i w:val="0"/>
        </w:rPr>
        <w:t xml:space="preserve">Supplementary Table </w:t>
      </w:r>
      <w:r w:rsidR="00507FD0">
        <w:rPr>
          <w:rFonts w:ascii="Times New Roman" w:hAnsi="Times New Roman" w:cs="Times New Roman"/>
          <w:b/>
          <w:i w:val="0"/>
        </w:rPr>
        <w:t>4</w:t>
      </w:r>
      <w:r w:rsidRPr="00F479A1">
        <w:rPr>
          <w:rFonts w:ascii="Times New Roman" w:hAnsi="Times New Roman" w:cs="Times New Roman"/>
          <w:b/>
          <w:i w:val="0"/>
        </w:rPr>
        <w:t xml:space="preserve">: Head-to-head comparison of risk factors for HF onset in multivariable survival models in participants with and without a history of MI in the HOMAGE cohort, after forcing the adjustment for beta-blockers and </w:t>
      </w:r>
      <w:proofErr w:type="spellStart"/>
      <w:r w:rsidRPr="00F479A1">
        <w:rPr>
          <w:rFonts w:ascii="Times New Roman" w:hAnsi="Times New Roman" w:cs="Times New Roman"/>
          <w:b/>
          <w:i w:val="0"/>
        </w:rPr>
        <w:t>ACEi</w:t>
      </w:r>
      <w:proofErr w:type="spellEnd"/>
      <w:r w:rsidRPr="00F479A1">
        <w:rPr>
          <w:rFonts w:ascii="Times New Roman" w:hAnsi="Times New Roman" w:cs="Times New Roman"/>
          <w:b/>
          <w:i w:val="0"/>
        </w:rPr>
        <w:t>/ARBs use.</w:t>
      </w:r>
    </w:p>
    <w:p w:rsidR="00E17B05" w:rsidRPr="00F479A1" w:rsidRDefault="00E17B05" w:rsidP="00E17B05">
      <w:pPr>
        <w:spacing w:after="160" w:line="259" w:lineRule="auto"/>
        <w:rPr>
          <w:rFonts w:ascii="Times New Roman" w:hAnsi="Times New Roman" w:cs="Times New Roman"/>
          <w:b/>
        </w:rPr>
      </w:pPr>
    </w:p>
    <w:tbl>
      <w:tblPr>
        <w:tblW w:w="0" w:type="auto"/>
        <w:jc w:val="center"/>
        <w:tblLayout w:type="fixed"/>
        <w:tblLook w:val="0420" w:firstRow="1" w:lastRow="0" w:firstColumn="0" w:lastColumn="0" w:noHBand="0" w:noVBand="1"/>
      </w:tblPr>
      <w:tblGrid>
        <w:gridCol w:w="1967"/>
        <w:gridCol w:w="1799"/>
        <w:gridCol w:w="1772"/>
        <w:gridCol w:w="1773"/>
        <w:gridCol w:w="1666"/>
        <w:gridCol w:w="1667"/>
        <w:gridCol w:w="1614"/>
      </w:tblGrid>
      <w:tr w:rsidR="00E17B05" w:rsidRPr="00F479A1" w:rsidTr="0046691D">
        <w:trPr>
          <w:cantSplit/>
          <w:tblHeader/>
          <w:jc w:val="center"/>
        </w:trPr>
        <w:tc>
          <w:tcPr>
            <w:tcW w:w="1967"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AD1536" w:rsidRDefault="00E17B05" w:rsidP="0046691D">
            <w:pPr>
              <w:spacing w:before="82" w:after="82"/>
              <w:ind w:left="82" w:right="82"/>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lastRenderedPageBreak/>
              <w:t>Variable</w:t>
            </w:r>
          </w:p>
        </w:tc>
        <w:tc>
          <w:tcPr>
            <w:tcW w:w="1799"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AD1536" w:rsidRDefault="00E17B05" w:rsidP="0046691D">
            <w:pPr>
              <w:spacing w:before="82" w:after="82"/>
              <w:ind w:left="82" w:right="82"/>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Group</w:t>
            </w:r>
          </w:p>
        </w:tc>
        <w:tc>
          <w:tcPr>
            <w:tcW w:w="3545" w:type="dxa"/>
            <w:gridSpan w:val="2"/>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AD1536" w:rsidRDefault="00E17B05" w:rsidP="0046691D">
            <w:pPr>
              <w:spacing w:before="82" w:after="82"/>
              <w:ind w:left="82" w:right="82"/>
              <w:jc w:val="center"/>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 xml:space="preserve">Multivariable MI+ </w:t>
            </w:r>
          </w:p>
          <w:p w:rsidR="00E17B05" w:rsidRPr="00AD1536" w:rsidRDefault="00E17B05" w:rsidP="0046691D">
            <w:pPr>
              <w:spacing w:before="82" w:after="82"/>
              <w:ind w:left="82" w:right="82"/>
              <w:jc w:val="center"/>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c-index =  0.704</w:t>
            </w:r>
            <w:r w:rsidRPr="00AD1536">
              <w:rPr>
                <w:rFonts w:ascii="Times New Roman" w:eastAsia="Arial" w:hAnsi="Times New Roman" w:cs="Times New Roman"/>
                <w:b/>
                <w:bCs/>
                <w:color w:val="000000"/>
                <w:sz w:val="18"/>
                <w:szCs w:val="18"/>
              </w:rPr>
              <w:tab/>
            </w:r>
          </w:p>
        </w:tc>
        <w:tc>
          <w:tcPr>
            <w:tcW w:w="3333" w:type="dxa"/>
            <w:gridSpan w:val="2"/>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AD1536" w:rsidRDefault="00E17B05" w:rsidP="0046691D">
            <w:pPr>
              <w:spacing w:before="82" w:after="82"/>
              <w:ind w:left="82" w:right="82"/>
              <w:jc w:val="center"/>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 xml:space="preserve">Multivariable MI- </w:t>
            </w:r>
          </w:p>
          <w:p w:rsidR="00E17B05" w:rsidRPr="00AD1536" w:rsidRDefault="00E17B05" w:rsidP="0046691D">
            <w:pPr>
              <w:spacing w:before="82" w:after="82"/>
              <w:ind w:left="82" w:right="82"/>
              <w:jc w:val="center"/>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c-index =  0.699</w:t>
            </w:r>
            <w:r w:rsidRPr="00AD1536">
              <w:rPr>
                <w:rFonts w:ascii="Times New Roman" w:eastAsia="Arial" w:hAnsi="Times New Roman" w:cs="Times New Roman"/>
                <w:b/>
                <w:bCs/>
                <w:color w:val="000000"/>
                <w:sz w:val="18"/>
                <w:szCs w:val="18"/>
              </w:rPr>
              <w:tab/>
            </w:r>
          </w:p>
        </w:tc>
        <w:tc>
          <w:tcPr>
            <w:tcW w:w="1614"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AD1536" w:rsidRDefault="00E17B05" w:rsidP="0046691D">
            <w:pPr>
              <w:spacing w:before="82" w:after="82"/>
              <w:ind w:left="82" w:right="82"/>
              <w:jc w:val="center"/>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Interaction in</w:t>
            </w:r>
          </w:p>
          <w:p w:rsidR="00E17B05" w:rsidRPr="00AD1536" w:rsidRDefault="00E17B05" w:rsidP="0046691D">
            <w:pPr>
              <w:spacing w:before="82" w:after="82"/>
              <w:ind w:left="82" w:right="82"/>
              <w:jc w:val="center"/>
              <w:rPr>
                <w:rFonts w:ascii="Times New Roman" w:eastAsia="Arial" w:hAnsi="Times New Roman" w:cs="Times New Roman"/>
                <w:b/>
                <w:bCs/>
                <w:color w:val="000000"/>
                <w:sz w:val="18"/>
                <w:szCs w:val="18"/>
              </w:rPr>
            </w:pPr>
            <w:r w:rsidRPr="00AD1536">
              <w:rPr>
                <w:rFonts w:ascii="Times New Roman" w:eastAsia="Arial" w:hAnsi="Times New Roman" w:cs="Times New Roman"/>
                <w:b/>
                <w:bCs/>
                <w:color w:val="000000"/>
                <w:sz w:val="18"/>
                <w:szCs w:val="18"/>
              </w:rPr>
              <w:t>multivariable model</w:t>
            </w:r>
          </w:p>
        </w:tc>
      </w:tr>
      <w:tr w:rsidR="00E17B05" w:rsidRPr="00F479A1" w:rsidTr="0046691D">
        <w:trPr>
          <w:cantSplit/>
          <w:tblHeader/>
          <w:jc w:val="center"/>
        </w:trPr>
        <w:tc>
          <w:tcPr>
            <w:tcW w:w="1967"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HR (CI)</w:t>
            </w:r>
          </w:p>
        </w:tc>
        <w:tc>
          <w:tcPr>
            <w:tcW w:w="1773"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P-value</w:t>
            </w:r>
          </w:p>
        </w:tc>
        <w:tc>
          <w:tcPr>
            <w:tcW w:w="1666"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HR (CI)</w:t>
            </w:r>
          </w:p>
        </w:tc>
        <w:tc>
          <w:tcPr>
            <w:tcW w:w="1667"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P-value</w:t>
            </w:r>
          </w:p>
        </w:tc>
        <w:tc>
          <w:tcPr>
            <w:tcW w:w="1614"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P-value</w:t>
            </w:r>
            <w:r w:rsidRPr="00F479A1">
              <w:rPr>
                <w:rFonts w:ascii="Times New Roman" w:eastAsia="Arial" w:hAnsi="Times New Roman" w:cs="Times New Roman"/>
                <w:color w:val="000000"/>
                <w:sz w:val="18"/>
                <w:szCs w:val="18"/>
              </w:rPr>
              <w:br/>
              <w:t>interaction</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Sex</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0.014</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0.029</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0.763</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M</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F</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0.64 (0.45 - 0.91)</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0.014</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0.72 (0.54 - 0.97)</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0.029</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Age class</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0.004</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 xml:space="preserve">&lt;= 55 </w:t>
            </w:r>
            <w:proofErr w:type="spellStart"/>
            <w:r w:rsidRPr="00F479A1">
              <w:rPr>
                <w:rFonts w:ascii="Times New Roman" w:eastAsia="Arial" w:hAnsi="Times New Roman" w:cs="Times New Roman"/>
                <w:color w:val="000000"/>
                <w:sz w:val="18"/>
                <w:szCs w:val="18"/>
              </w:rPr>
              <w:t>yrs</w:t>
            </w:r>
            <w:proofErr w:type="spellEnd"/>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 xml:space="preserve">&gt; 75 </w:t>
            </w:r>
            <w:proofErr w:type="spellStart"/>
            <w:r w:rsidRPr="00F479A1">
              <w:rPr>
                <w:rFonts w:ascii="Times New Roman" w:eastAsia="Arial" w:hAnsi="Times New Roman" w:cs="Times New Roman"/>
                <w:color w:val="000000"/>
                <w:sz w:val="18"/>
                <w:szCs w:val="18"/>
              </w:rPr>
              <w:t>yrs</w:t>
            </w:r>
            <w:proofErr w:type="spellEnd"/>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7.11 (2.1 - 24.06)</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0.002</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4.59 (1.97 - 10.7)</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 xml:space="preserve">55-65 </w:t>
            </w:r>
            <w:proofErr w:type="spellStart"/>
            <w:r w:rsidRPr="00F479A1">
              <w:rPr>
                <w:rFonts w:ascii="Times New Roman" w:eastAsia="Arial" w:hAnsi="Times New Roman" w:cs="Times New Roman"/>
                <w:color w:val="000000"/>
                <w:sz w:val="18"/>
                <w:szCs w:val="18"/>
              </w:rPr>
              <w:t>yrs</w:t>
            </w:r>
            <w:proofErr w:type="spellEnd"/>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0.87 (0.23 - 3.31)</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0.839</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1.4 (0.61 - 3.21)</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0.429</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 xml:space="preserve">65-75 </w:t>
            </w:r>
            <w:proofErr w:type="spellStart"/>
            <w:r w:rsidRPr="00F479A1">
              <w:rPr>
                <w:rFonts w:ascii="Times New Roman" w:eastAsia="Arial" w:hAnsi="Times New Roman" w:cs="Times New Roman"/>
                <w:color w:val="000000"/>
                <w:sz w:val="18"/>
                <w:szCs w:val="18"/>
              </w:rPr>
              <w:t>yrs</w:t>
            </w:r>
            <w:proofErr w:type="spellEnd"/>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2.99 (0.93 - 9.62)</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0.066</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3.13 (1.39 - 7.03)</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0.006</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BMI (5 kg/cm²)</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1.02 (0.83 - 1.26)</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0.838</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1.16 (1.02 - 1.32)</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0.024</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0.032</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Smoking status</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0.008</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0.105</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0.055</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Non-smoker</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Smoker</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1.92 (1.27 - 2.91)</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0.002</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1.4 (1.02 - 1.92)</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0.039</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Ex-smoker</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1.2 (0.51 - 2.79)</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0.675</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1.27 (0.87 - 1.85)</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0.214</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Diabetes</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0.003</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0.137</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0.395</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No</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Yes</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2.37 (1.35 - 4.14)</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0.003</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1.32 (0.91 - 1.91)</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0.137</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SBP class</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0.908</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0.005</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&lt;= 160 mmHg</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&gt; 160 mmHg</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0.98 (0.69 - 1.39)</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0.908</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1.75 (1.34 - 2.27)</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Heart rate (10 bpm)</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1.17 (1.01 - 1.34)</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0.033</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1.11 (1 - 1.23)</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0.041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0.55</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Blood glucose (</w:t>
            </w:r>
            <w:proofErr w:type="spellStart"/>
            <w:r w:rsidRPr="00F479A1">
              <w:rPr>
                <w:rFonts w:ascii="Times New Roman" w:eastAsia="Arial" w:hAnsi="Times New Roman" w:cs="Times New Roman"/>
                <w:color w:val="000000"/>
                <w:sz w:val="18"/>
                <w:szCs w:val="18"/>
              </w:rPr>
              <w:t>mmol</w:t>
            </w:r>
            <w:proofErr w:type="spellEnd"/>
            <w:r w:rsidRPr="00F479A1">
              <w:rPr>
                <w:rFonts w:ascii="Times New Roman" w:eastAsia="Arial" w:hAnsi="Times New Roman" w:cs="Times New Roman"/>
                <w:color w:val="000000"/>
                <w:sz w:val="18"/>
                <w:szCs w:val="18"/>
              </w:rPr>
              <w:t>/L)</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0.9 (0.78 - 1.04)</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0.154</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1.07 (1.01 - 1.15)</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0.033</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0.013</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eGFR class</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0.022</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0.004</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0.04</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&gt;= 75 ml/min/1,73 m²</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60-75 ml/min/1,73 m²</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1.79 (0.83 - 3.86)</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0.136</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0.78 (0.53 - 1.17)</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0.233</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&lt; 60 ml/min/1,73 m²</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2.57 (1.23 - 5.38)</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0.012</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1.31 (0.9 - 1.93)</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0.162</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roofErr w:type="spellStart"/>
            <w:r w:rsidRPr="00F479A1">
              <w:rPr>
                <w:rFonts w:ascii="Times New Roman" w:eastAsia="Arial" w:hAnsi="Times New Roman" w:cs="Times New Roman"/>
                <w:color w:val="000000"/>
                <w:sz w:val="18"/>
                <w:szCs w:val="18"/>
              </w:rPr>
              <w:t>ACEi</w:t>
            </w:r>
            <w:proofErr w:type="spellEnd"/>
            <w:r w:rsidRPr="00F479A1">
              <w:rPr>
                <w:rFonts w:ascii="Times New Roman" w:eastAsia="Arial" w:hAnsi="Times New Roman" w:cs="Times New Roman"/>
                <w:color w:val="000000"/>
                <w:sz w:val="18"/>
                <w:szCs w:val="18"/>
              </w:rPr>
              <w:t xml:space="preserve"> and/or ARB use</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0.011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0.774</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No</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Yes</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2.12 (1.47 - 3.05)</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&lt;0.001</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1.44 (1.09 - 1.9)</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0.011</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Beta-blockers use</w:t>
            </w: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0.748</w:t>
            </w: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0.604</w:t>
            </w: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0.711</w:t>
            </w:r>
          </w:p>
        </w:tc>
      </w:tr>
      <w:tr w:rsidR="00E17B05" w:rsidRPr="00F479A1" w:rsidTr="0046691D">
        <w:trPr>
          <w:cantSplit/>
          <w:jc w:val="center"/>
        </w:trPr>
        <w:tc>
          <w:tcPr>
            <w:tcW w:w="19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No</w:t>
            </w:r>
          </w:p>
        </w:tc>
        <w:tc>
          <w:tcPr>
            <w:tcW w:w="1772"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773"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66"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Reference</w:t>
            </w:r>
          </w:p>
        </w:tc>
        <w:tc>
          <w:tcPr>
            <w:tcW w:w="1667"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c>
          <w:tcPr>
            <w:tcW w:w="1614" w:type="dxa"/>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r w:rsidR="00E17B05" w:rsidRPr="00F479A1" w:rsidTr="0046691D">
        <w:trPr>
          <w:cantSplit/>
          <w:jc w:val="center"/>
        </w:trPr>
        <w:tc>
          <w:tcPr>
            <w:tcW w:w="1967"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p>
        </w:tc>
        <w:tc>
          <w:tcPr>
            <w:tcW w:w="1799"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rPr>
                <w:rFonts w:ascii="Times New Roman" w:hAnsi="Times New Roman" w:cs="Times New Roman"/>
                <w:sz w:val="18"/>
                <w:szCs w:val="18"/>
              </w:rPr>
            </w:pPr>
            <w:r w:rsidRPr="00F479A1">
              <w:rPr>
                <w:rFonts w:ascii="Times New Roman" w:eastAsia="Arial" w:hAnsi="Times New Roman" w:cs="Times New Roman"/>
                <w:color w:val="000000"/>
                <w:sz w:val="18"/>
                <w:szCs w:val="18"/>
              </w:rPr>
              <w:t>Yes</w:t>
            </w:r>
          </w:p>
        </w:tc>
        <w:tc>
          <w:tcPr>
            <w:tcW w:w="1772"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1.06 (0.73 - 1.56)</w:t>
            </w:r>
          </w:p>
        </w:tc>
        <w:tc>
          <w:tcPr>
            <w:tcW w:w="1773"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0.748</w:t>
            </w:r>
          </w:p>
        </w:tc>
        <w:tc>
          <w:tcPr>
            <w:tcW w:w="1666"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0.92 (0.68 - 1.25)</w:t>
            </w:r>
          </w:p>
        </w:tc>
        <w:tc>
          <w:tcPr>
            <w:tcW w:w="1667"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r w:rsidRPr="00F479A1">
              <w:rPr>
                <w:rFonts w:ascii="Times New Roman" w:eastAsia="Arial" w:hAnsi="Times New Roman" w:cs="Times New Roman"/>
                <w:color w:val="000000"/>
                <w:sz w:val="18"/>
                <w:szCs w:val="18"/>
              </w:rPr>
              <w:t>0.604</w:t>
            </w:r>
          </w:p>
        </w:tc>
        <w:tc>
          <w:tcPr>
            <w:tcW w:w="1614" w:type="dxa"/>
            <w:tcBorders>
              <w:bottom w:val="single" w:sz="16" w:space="0" w:color="666666"/>
            </w:tcBorders>
            <w:shd w:val="clear" w:color="auto" w:fill="FFFFFF"/>
            <w:tcMar>
              <w:top w:w="0" w:type="dxa"/>
              <w:left w:w="0" w:type="dxa"/>
              <w:bottom w:w="0" w:type="dxa"/>
              <w:right w:w="0" w:type="dxa"/>
            </w:tcMar>
            <w:vAlign w:val="center"/>
          </w:tcPr>
          <w:p w:rsidR="00E17B05" w:rsidRPr="00F479A1" w:rsidRDefault="00E17B05" w:rsidP="0046691D">
            <w:pPr>
              <w:spacing w:before="82" w:after="82"/>
              <w:ind w:left="82" w:right="82"/>
              <w:jc w:val="center"/>
              <w:rPr>
                <w:rFonts w:ascii="Times New Roman" w:hAnsi="Times New Roman" w:cs="Times New Roman"/>
                <w:sz w:val="18"/>
                <w:szCs w:val="18"/>
              </w:rPr>
            </w:pPr>
          </w:p>
        </w:tc>
      </w:tr>
    </w:tbl>
    <w:p w:rsidR="00E17B05" w:rsidRPr="00F479A1" w:rsidRDefault="00E17B05" w:rsidP="00E17B05">
      <w:pPr>
        <w:spacing w:after="0"/>
        <w:jc w:val="both"/>
        <w:rPr>
          <w:rFonts w:ascii="Times New Roman" w:hAnsi="Times New Roman" w:cs="Times New Roman"/>
          <w:b/>
        </w:rPr>
      </w:pPr>
    </w:p>
    <w:p w:rsidR="00E17B05" w:rsidRPr="00F479A1" w:rsidRDefault="00E17B05" w:rsidP="00E17B05">
      <w:pPr>
        <w:spacing w:after="0"/>
        <w:jc w:val="both"/>
        <w:rPr>
          <w:rFonts w:ascii="Times New Roman" w:hAnsi="Times New Roman" w:cs="Times New Roman"/>
          <w:b/>
        </w:rPr>
      </w:pPr>
    </w:p>
    <w:p w:rsidR="00E17B05" w:rsidRPr="00F479A1" w:rsidRDefault="00E17B05" w:rsidP="00E17B05">
      <w:pPr>
        <w:spacing w:after="0"/>
        <w:jc w:val="both"/>
        <w:rPr>
          <w:rFonts w:ascii="Times New Roman" w:hAnsi="Times New Roman" w:cs="Times New Roman"/>
          <w:b/>
        </w:rPr>
      </w:pPr>
    </w:p>
    <w:p w:rsidR="00E17B05" w:rsidRPr="00F479A1" w:rsidRDefault="00E17B05" w:rsidP="00E17B05">
      <w:pPr>
        <w:spacing w:after="0"/>
        <w:jc w:val="both"/>
        <w:rPr>
          <w:rFonts w:ascii="Times New Roman" w:hAnsi="Times New Roman" w:cs="Times New Roman"/>
          <w:b/>
        </w:rPr>
      </w:pPr>
    </w:p>
    <w:p w:rsidR="00E17B05" w:rsidRPr="00F479A1" w:rsidRDefault="00E17B05" w:rsidP="00E17B05">
      <w:pPr>
        <w:spacing w:after="160" w:line="259" w:lineRule="auto"/>
        <w:rPr>
          <w:rFonts w:ascii="Times New Roman" w:hAnsi="Times New Roman" w:cs="Times New Roman"/>
          <w:b/>
        </w:rPr>
      </w:pPr>
      <w:r w:rsidRPr="00F479A1">
        <w:rPr>
          <w:rFonts w:ascii="Times New Roman" w:hAnsi="Times New Roman" w:cs="Times New Roman"/>
          <w:b/>
        </w:rPr>
        <w:br w:type="page"/>
      </w:r>
    </w:p>
    <w:p w:rsidR="00E17B05" w:rsidRPr="00F479A1" w:rsidRDefault="00E17B05" w:rsidP="00E17B05">
      <w:pPr>
        <w:spacing w:after="0"/>
        <w:jc w:val="both"/>
        <w:rPr>
          <w:rFonts w:ascii="Times New Roman" w:hAnsi="Times New Roman" w:cs="Times New Roman"/>
          <w:b/>
        </w:rPr>
      </w:pPr>
      <w:r w:rsidRPr="00F479A1">
        <w:rPr>
          <w:rFonts w:ascii="Times New Roman" w:hAnsi="Times New Roman" w:cs="Times New Roman"/>
          <w:b/>
        </w:rPr>
        <w:lastRenderedPageBreak/>
        <w:t xml:space="preserve">Supplementary Table </w:t>
      </w:r>
      <w:r w:rsidR="00507FD0">
        <w:rPr>
          <w:rFonts w:ascii="Times New Roman" w:hAnsi="Times New Roman" w:cs="Times New Roman"/>
          <w:b/>
        </w:rPr>
        <w:t>5</w:t>
      </w:r>
      <w:bookmarkStart w:id="0" w:name="_GoBack"/>
      <w:bookmarkEnd w:id="0"/>
      <w:r w:rsidRPr="00F479A1">
        <w:rPr>
          <w:rFonts w:ascii="Times New Roman" w:hAnsi="Times New Roman" w:cs="Times New Roman"/>
          <w:b/>
        </w:rPr>
        <w:t>: Multivariable Cox proportional model for the risk of HF onset depending on the MI history in the validation cohort (UK Biobank)</w:t>
      </w:r>
    </w:p>
    <w:tbl>
      <w:tblPr>
        <w:tblW w:w="13296" w:type="dxa"/>
        <w:tblInd w:w="-5" w:type="dxa"/>
        <w:tblLook w:val="04A0" w:firstRow="1" w:lastRow="0" w:firstColumn="1" w:lastColumn="0" w:noHBand="0" w:noVBand="1"/>
      </w:tblPr>
      <w:tblGrid>
        <w:gridCol w:w="2841"/>
        <w:gridCol w:w="2481"/>
        <w:gridCol w:w="1595"/>
        <w:gridCol w:w="353"/>
        <w:gridCol w:w="2621"/>
        <w:gridCol w:w="1631"/>
        <w:gridCol w:w="1774"/>
      </w:tblGrid>
      <w:tr w:rsidR="00E17B05" w:rsidRPr="00F479A1" w:rsidTr="00EE58C2">
        <w:trPr>
          <w:trHeight w:val="283"/>
        </w:trPr>
        <w:tc>
          <w:tcPr>
            <w:tcW w:w="2841" w:type="dxa"/>
            <w:tcBorders>
              <w:top w:val="single" w:sz="4" w:space="0" w:color="auto"/>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c>
          <w:tcPr>
            <w:tcW w:w="4076" w:type="dxa"/>
            <w:gridSpan w:val="2"/>
            <w:tcBorders>
              <w:top w:val="single" w:sz="4" w:space="0" w:color="auto"/>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Prevalent MI at baseline</w:t>
            </w:r>
          </w:p>
        </w:tc>
        <w:tc>
          <w:tcPr>
            <w:tcW w:w="353" w:type="dxa"/>
            <w:tcBorders>
              <w:top w:val="single" w:sz="4" w:space="0" w:color="auto"/>
            </w:tcBorders>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4252" w:type="dxa"/>
            <w:gridSpan w:val="2"/>
            <w:tcBorders>
              <w:top w:val="single" w:sz="4" w:space="0" w:color="auto"/>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No MI at baseline</w:t>
            </w:r>
          </w:p>
        </w:tc>
        <w:tc>
          <w:tcPr>
            <w:tcW w:w="1774" w:type="dxa"/>
            <w:vMerge w:val="restart"/>
            <w:tcBorders>
              <w:top w:val="single" w:sz="4" w:space="0" w:color="auto"/>
              <w:left w:val="nil"/>
            </w:tcBorders>
            <w:shd w:val="clear" w:color="auto" w:fill="auto"/>
            <w:vAlign w:val="bottom"/>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P value of interaction</w:t>
            </w:r>
          </w:p>
        </w:tc>
      </w:tr>
      <w:tr w:rsidR="00E17B05" w:rsidRPr="00F479A1" w:rsidTr="00EE58C2">
        <w:trPr>
          <w:trHeight w:val="283"/>
        </w:trPr>
        <w:tc>
          <w:tcPr>
            <w:tcW w:w="2841" w:type="dxa"/>
            <w:tcBorders>
              <w:top w:val="nil"/>
              <w:bottom w:val="single" w:sz="4" w:space="0" w:color="auto"/>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p>
        </w:tc>
        <w:tc>
          <w:tcPr>
            <w:tcW w:w="2481"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HR (95% CI)</w:t>
            </w:r>
          </w:p>
        </w:tc>
        <w:tc>
          <w:tcPr>
            <w:tcW w:w="1595" w:type="dxa"/>
            <w:tcBorders>
              <w:top w:val="nil"/>
              <w:left w:val="nil"/>
              <w:bottom w:val="single" w:sz="4"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P</w:t>
            </w:r>
          </w:p>
        </w:tc>
        <w:tc>
          <w:tcPr>
            <w:tcW w:w="353" w:type="dxa"/>
            <w:tcBorders>
              <w:top w:val="nil"/>
            </w:tcBorders>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2621"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HR (95% CI)</w:t>
            </w:r>
          </w:p>
        </w:tc>
        <w:tc>
          <w:tcPr>
            <w:tcW w:w="1631"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P</w:t>
            </w:r>
          </w:p>
        </w:tc>
        <w:tc>
          <w:tcPr>
            <w:tcW w:w="1774" w:type="dxa"/>
            <w:vMerge/>
            <w:tcBorders>
              <w:left w:val="nil"/>
              <w:bottom w:val="single" w:sz="4"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Model 0</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 </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b/>
                <w:bCs/>
                <w:color w:val="000000"/>
                <w:sz w:val="18"/>
                <w:szCs w:val="18"/>
                <w:lang w:eastAsia="en-IN" w:bidi="hi-IN"/>
              </w:rPr>
            </w:pP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Age in year</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1.04 (1.03-1.05)</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1.12 (1.11-1.12)</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&lt; 0.0001</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Male</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1.00 (0.83-1.21)</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0.97</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2.06 (1.99-2.13)</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&lt; 0.0001</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Non-white ethnicity</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1.49 (1.11-1.98)</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0.007</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0.96 (0.89-1.04)</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0.37</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0.04</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Model 1</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Deprivation</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1.20 (1.12-1.29)</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1.31 (1.28-1.33)</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0.61</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Model 2</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MET-min/week</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0.85 (0.77-0.93)</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0.0008</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0.89 (0.88-0.91)</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0.13</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TV viewing</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1.13 (1.06-1.21)</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0.0003</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1.24 (1.22-1.26)</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0.003</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Fruit/veg intake</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0.98 (0.91-1.06)</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0.6</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0.96 (0.94-0.97)</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0.46</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Red meat intake</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1.10 (1.02-1.18)</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0.008</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1.07 (1.06-1.09)</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0.69</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Processed meat intake</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1.06 (0.90-1.24)</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0.51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1.21 (1.16-1.25)</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0.053</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Low oily fish intake</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1.15 (0.91-1.47)</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0.25</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1.29 (1.22-1.36)</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0.69</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Former smoker</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1.36 (1.13-1.63)</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0.0009</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1.32 (1.27-1.37)</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0.74</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Current smoker</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1.88 (1.48-2.38)</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1.97 (1.87-2.08)</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0.59</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Alcohol intake</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0.98 (0.90-1.06)</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0.56</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1.01 (1.00-1.03)</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0.12</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0.1</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Model 3</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BMI</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1.22 (1.12-1.33)</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1.49 (1.46-1.51)</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0.0005</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WHR</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1.28 (1.14-1.44)</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1.57 (1.54-1.61)</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&lt; 0.0001</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r w:rsidRPr="00F479A1">
              <w:rPr>
                <w:rFonts w:ascii="Times New Roman" w:eastAsia="Times New Roman" w:hAnsi="Times New Roman" w:cs="Times New Roman"/>
                <w:b/>
                <w:bCs/>
                <w:color w:val="000000"/>
                <w:sz w:val="18"/>
                <w:szCs w:val="18"/>
                <w:lang w:eastAsia="en-IN" w:bidi="hi-IN"/>
              </w:rPr>
              <w:t>Model 4</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rPr>
                <w:rFonts w:ascii="Times New Roman" w:eastAsia="Times New Roman" w:hAnsi="Times New Roman" w:cs="Times New Roman"/>
                <w:b/>
                <w:bCs/>
                <w:color w:val="000000"/>
                <w:sz w:val="18"/>
                <w:szCs w:val="18"/>
                <w:lang w:eastAsia="en-IN" w:bidi="hi-IN"/>
              </w:rPr>
            </w:pP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 </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Grip strength</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0.80 (0.71-0.89)</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0.75 (0.73-0.77)</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0.49</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Hypertension</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1.15 (0.89-1.50)</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0.29</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1.61 (1.54-1.69)</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0.0005</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SBP</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0.97 (0.89-1.06)</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0.53</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1.06 (1.04-1.08)</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0.15</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CRP</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1.14 (1.08-1.22)</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shd w:val="clear" w:color="auto" w:fill="auto"/>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1.16 (1.14-1.17)</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0.02</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Type 2 diabetes</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1.50 (1.22-1.84)</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1.81 (1.72-1.91)</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0.03</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HbA1c</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1.13 (1.07-1.20)</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1.19 (1.17-1.20)</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0.03</w:t>
            </w:r>
          </w:p>
        </w:tc>
      </w:tr>
      <w:tr w:rsidR="00E17B05" w:rsidRPr="00F479A1" w:rsidTr="00EE58C2">
        <w:trPr>
          <w:trHeight w:val="283"/>
        </w:trPr>
        <w:tc>
          <w:tcPr>
            <w:tcW w:w="2841" w:type="dxa"/>
            <w:tcBorders>
              <w:top w:val="nil"/>
              <w:bottom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Cystatin C</w:t>
            </w:r>
          </w:p>
        </w:tc>
        <w:tc>
          <w:tcPr>
            <w:tcW w:w="248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1.30 (1.21-1.39)</w:t>
            </w:r>
          </w:p>
        </w:tc>
        <w:tc>
          <w:tcPr>
            <w:tcW w:w="1595" w:type="dxa"/>
            <w:tcBorders>
              <w:top w:val="nil"/>
              <w:left w:val="nil"/>
              <w:bottom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bottom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1.39 (1.37-1.41)</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0.0002</w:t>
            </w:r>
          </w:p>
        </w:tc>
      </w:tr>
      <w:tr w:rsidR="00E17B05" w:rsidRPr="00F479A1" w:rsidTr="00EE58C2">
        <w:trPr>
          <w:trHeight w:val="283"/>
        </w:trPr>
        <w:tc>
          <w:tcPr>
            <w:tcW w:w="2841" w:type="dxa"/>
            <w:tcBorders>
              <w:top w:val="nil"/>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eGFR</w:t>
            </w:r>
          </w:p>
        </w:tc>
        <w:tc>
          <w:tcPr>
            <w:tcW w:w="2481" w:type="dxa"/>
            <w:tcBorders>
              <w:top w:val="nil"/>
              <w:left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0.73 (0.67-0.81)</w:t>
            </w:r>
          </w:p>
        </w:tc>
        <w:tc>
          <w:tcPr>
            <w:tcW w:w="1595" w:type="dxa"/>
            <w:tcBorders>
              <w:top w:val="nil"/>
              <w:lef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353" w:type="dxa"/>
            <w:tcBorders>
              <w:top w:val="nil"/>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0.67 (0.66-0.69)</w:t>
            </w:r>
          </w:p>
        </w:tc>
        <w:tc>
          <w:tcPr>
            <w:tcW w:w="1631"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nil"/>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&lt; 0.0001</w:t>
            </w:r>
          </w:p>
        </w:tc>
      </w:tr>
      <w:tr w:rsidR="00E17B05" w:rsidRPr="00F479A1" w:rsidTr="00EE58C2">
        <w:trPr>
          <w:trHeight w:val="283"/>
        </w:trPr>
        <w:tc>
          <w:tcPr>
            <w:tcW w:w="2841" w:type="dxa"/>
            <w:tcBorders>
              <w:top w:val="nil"/>
              <w:bottom w:val="single" w:sz="4" w:space="0" w:color="auto"/>
              <w:right w:val="nil"/>
            </w:tcBorders>
            <w:shd w:val="clear" w:color="auto" w:fill="auto"/>
            <w:noWrap/>
            <w:vAlign w:val="bottom"/>
            <w:hideMark/>
          </w:tcPr>
          <w:p w:rsidR="00E17B05" w:rsidRPr="00F479A1" w:rsidRDefault="00E17B05" w:rsidP="0046691D">
            <w:pPr>
              <w:spacing w:after="0"/>
              <w:ind w:firstLineChars="100" w:firstLine="180"/>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GGT</w:t>
            </w:r>
          </w:p>
        </w:tc>
        <w:tc>
          <w:tcPr>
            <w:tcW w:w="2481"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1.12 (1.05-1.19)</w:t>
            </w:r>
          </w:p>
        </w:tc>
        <w:tc>
          <w:tcPr>
            <w:tcW w:w="1595" w:type="dxa"/>
            <w:tcBorders>
              <w:top w:val="nil"/>
              <w:left w:val="nil"/>
              <w:bottom w:val="single" w:sz="4" w:space="0" w:color="auto"/>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0.0003</w:t>
            </w:r>
          </w:p>
        </w:tc>
        <w:tc>
          <w:tcPr>
            <w:tcW w:w="353" w:type="dxa"/>
            <w:tcBorders>
              <w:top w:val="nil"/>
              <w:bottom w:val="single" w:sz="4" w:space="0" w:color="auto"/>
            </w:tcBorders>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p>
        </w:tc>
        <w:tc>
          <w:tcPr>
            <w:tcW w:w="2621"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1.14 (1.12-1.16)</w:t>
            </w:r>
          </w:p>
        </w:tc>
        <w:tc>
          <w:tcPr>
            <w:tcW w:w="1631"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color w:val="000000"/>
                <w:sz w:val="18"/>
                <w:szCs w:val="18"/>
                <w:lang w:eastAsia="en-IN" w:bidi="hi-IN"/>
              </w:rPr>
            </w:pPr>
            <w:r w:rsidRPr="00F479A1">
              <w:rPr>
                <w:rFonts w:ascii="Times New Roman" w:eastAsia="Times New Roman" w:hAnsi="Times New Roman" w:cs="Times New Roman"/>
                <w:color w:val="000000"/>
                <w:sz w:val="18"/>
                <w:szCs w:val="18"/>
                <w:lang w:eastAsia="en-IN" w:bidi="hi-IN"/>
              </w:rPr>
              <w:t>&lt; 0.0001</w:t>
            </w:r>
          </w:p>
        </w:tc>
        <w:tc>
          <w:tcPr>
            <w:tcW w:w="1774" w:type="dxa"/>
            <w:tcBorders>
              <w:top w:val="nil"/>
              <w:left w:val="nil"/>
              <w:bottom w:val="single" w:sz="4" w:space="0" w:color="auto"/>
              <w:right w:val="nil"/>
            </w:tcBorders>
            <w:shd w:val="clear" w:color="auto" w:fill="auto"/>
            <w:noWrap/>
            <w:vAlign w:val="bottom"/>
            <w:hideMark/>
          </w:tcPr>
          <w:p w:rsidR="00E17B05" w:rsidRPr="00F479A1" w:rsidRDefault="00E17B05" w:rsidP="0046691D">
            <w:pPr>
              <w:spacing w:after="0"/>
              <w:jc w:val="center"/>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0.02</w:t>
            </w:r>
          </w:p>
        </w:tc>
      </w:tr>
      <w:tr w:rsidR="00E17B05" w:rsidRPr="00F479A1" w:rsidTr="0046691D">
        <w:trPr>
          <w:trHeight w:val="283"/>
        </w:trPr>
        <w:tc>
          <w:tcPr>
            <w:tcW w:w="13296" w:type="dxa"/>
            <w:gridSpan w:val="7"/>
            <w:tcBorders>
              <w:top w:val="single" w:sz="4" w:space="0" w:color="auto"/>
              <w:right w:val="nil"/>
            </w:tcBorders>
          </w:tcPr>
          <w:p w:rsidR="00E17B05" w:rsidRPr="00F479A1" w:rsidRDefault="00E17B05" w:rsidP="0046691D">
            <w:pPr>
              <w:spacing w:after="0"/>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Adjusted for all factors in the prior model. E.g. factors in Model 1 adjusted for factors in Model 0</w:t>
            </w:r>
          </w:p>
          <w:p w:rsidR="00E17B05" w:rsidRPr="00F479A1" w:rsidRDefault="00E17B05" w:rsidP="0046691D">
            <w:pPr>
              <w:spacing w:after="0"/>
              <w:rPr>
                <w:rFonts w:ascii="Times New Roman" w:eastAsia="Times New Roman" w:hAnsi="Times New Roman" w:cs="Times New Roman"/>
                <w:sz w:val="18"/>
                <w:szCs w:val="18"/>
                <w:lang w:eastAsia="en-IN" w:bidi="hi-IN"/>
              </w:rPr>
            </w:pPr>
            <w:r w:rsidRPr="00F479A1">
              <w:rPr>
                <w:rFonts w:ascii="Times New Roman" w:eastAsia="Times New Roman" w:hAnsi="Times New Roman" w:cs="Times New Roman"/>
                <w:sz w:val="18"/>
                <w:szCs w:val="18"/>
                <w:lang w:eastAsia="en-IN" w:bidi="hi-IN"/>
              </w:rPr>
              <w:t>Continuous variables were standardised to per-SD increase</w:t>
            </w:r>
          </w:p>
        </w:tc>
      </w:tr>
    </w:tbl>
    <w:p w:rsidR="00EE58C2" w:rsidRDefault="00EE58C2" w:rsidP="00EE58C2">
      <w:pPr>
        <w:spacing w:line="276" w:lineRule="auto"/>
        <w:jc w:val="both"/>
        <w:rPr>
          <w:rFonts w:ascii="Times New Roman" w:hAnsi="Times New Roman" w:cs="Times New Roman"/>
          <w:color w:val="2F5496" w:themeColor="accent5" w:themeShade="BF"/>
          <w:shd w:val="clear" w:color="auto" w:fill="FFFFFF"/>
        </w:rPr>
      </w:pPr>
      <w:r>
        <w:rPr>
          <w:rFonts w:ascii="Times New Roman" w:hAnsi="Times New Roman" w:cs="Times New Roman"/>
          <w:color w:val="2F5496" w:themeColor="accent5" w:themeShade="BF"/>
          <w:shd w:val="clear" w:color="auto" w:fill="FFFFFF"/>
        </w:rPr>
        <w:lastRenderedPageBreak/>
        <w:t xml:space="preserve">Table 6: </w:t>
      </w:r>
      <w:r w:rsidRPr="00EA4B1E">
        <w:rPr>
          <w:rFonts w:ascii="Times New Roman" w:hAnsi="Times New Roman" w:cs="Times New Roman"/>
          <w:color w:val="2F5496" w:themeColor="accent5" w:themeShade="BF"/>
          <w:shd w:val="clear" w:color="auto" w:fill="FFFFFF"/>
        </w:rPr>
        <w:t xml:space="preserve">Multivariable Fine-Gray competing risks models for HF event with or without </w:t>
      </w:r>
      <w:r>
        <w:rPr>
          <w:rFonts w:ascii="Times New Roman" w:hAnsi="Times New Roman" w:cs="Times New Roman"/>
          <w:color w:val="2F5496" w:themeColor="accent5" w:themeShade="BF"/>
          <w:shd w:val="clear" w:color="auto" w:fill="FFFFFF"/>
        </w:rPr>
        <w:t xml:space="preserve">prior </w:t>
      </w:r>
      <w:r w:rsidRPr="00EA4B1E">
        <w:rPr>
          <w:rFonts w:ascii="Times New Roman" w:hAnsi="Times New Roman" w:cs="Times New Roman"/>
          <w:color w:val="2F5496" w:themeColor="accent5" w:themeShade="BF"/>
          <w:shd w:val="clear" w:color="auto" w:fill="FFFFFF"/>
        </w:rPr>
        <w:t xml:space="preserve">MI (with </w:t>
      </w:r>
      <w:r w:rsidR="00816204">
        <w:rPr>
          <w:rFonts w:ascii="Times New Roman" w:hAnsi="Times New Roman" w:cs="Times New Roman"/>
          <w:color w:val="2F5496" w:themeColor="accent5" w:themeShade="BF"/>
          <w:shd w:val="clear" w:color="auto" w:fill="FFFFFF"/>
        </w:rPr>
        <w:t>non-HF</w:t>
      </w:r>
      <w:r w:rsidRPr="00EA4B1E">
        <w:rPr>
          <w:rFonts w:ascii="Times New Roman" w:hAnsi="Times New Roman" w:cs="Times New Roman"/>
          <w:color w:val="2F5496" w:themeColor="accent5" w:themeShade="BF"/>
          <w:shd w:val="clear" w:color="auto" w:fill="FFFFFF"/>
        </w:rPr>
        <w:t xml:space="preserve"> death as competing risk) using variables selected in both backwards procedure</w:t>
      </w:r>
      <w:r>
        <w:rPr>
          <w:rFonts w:ascii="Times New Roman" w:hAnsi="Times New Roman" w:cs="Times New Roman"/>
          <w:color w:val="2F5496" w:themeColor="accent5" w:themeShade="BF"/>
          <w:shd w:val="clear" w:color="auto" w:fill="FFFFFF"/>
        </w:rPr>
        <w:t>)</w:t>
      </w:r>
    </w:p>
    <w:p w:rsidR="00EE58C2" w:rsidRDefault="00EE58C2" w:rsidP="00E17B05">
      <w:pPr>
        <w:spacing w:before="240" w:after="160" w:line="259" w:lineRule="auto"/>
        <w:jc w:val="both"/>
        <w:rPr>
          <w:rFonts w:ascii="Times New Roman" w:hAnsi="Times New Roman" w:cs="Times New Roman"/>
          <w:b/>
        </w:rPr>
      </w:pPr>
    </w:p>
    <w:tbl>
      <w:tblPr>
        <w:tblW w:w="12363" w:type="dxa"/>
        <w:jc w:val="center"/>
        <w:tblLayout w:type="fixed"/>
        <w:tblLook w:val="0420" w:firstRow="1" w:lastRow="0" w:firstColumn="0" w:lastColumn="0" w:noHBand="0" w:noVBand="1"/>
      </w:tblPr>
      <w:tblGrid>
        <w:gridCol w:w="2800"/>
        <w:gridCol w:w="2142"/>
        <w:gridCol w:w="1313"/>
        <w:gridCol w:w="20"/>
        <w:gridCol w:w="314"/>
        <w:gridCol w:w="2472"/>
        <w:gridCol w:w="1467"/>
        <w:gridCol w:w="22"/>
        <w:gridCol w:w="1790"/>
        <w:gridCol w:w="23"/>
      </w:tblGrid>
      <w:tr w:rsidR="00EE58C2" w:rsidRPr="00312601" w:rsidTr="00B661E6">
        <w:trPr>
          <w:cantSplit/>
          <w:trHeight w:val="927"/>
          <w:tblHeader/>
          <w:jc w:val="center"/>
        </w:trPr>
        <w:tc>
          <w:tcPr>
            <w:tcW w:w="2800" w:type="dxa"/>
            <w:tcBorders>
              <w:top w:val="single" w:sz="16" w:space="0" w:color="666666"/>
              <w:bottom w:val="single" w:sz="8" w:space="0" w:color="666666"/>
            </w:tcBorders>
            <w:shd w:val="clear" w:color="auto" w:fill="FFFFFF"/>
            <w:vAlign w:val="center"/>
          </w:tcPr>
          <w:p w:rsidR="00EE58C2" w:rsidRPr="00164768" w:rsidRDefault="00EE58C2" w:rsidP="00B94C72">
            <w:pPr>
              <w:spacing w:after="0"/>
              <w:ind w:left="100" w:right="100"/>
              <w:rPr>
                <w:rFonts w:ascii="Times New Roman" w:hAnsi="Times New Roman" w:cs="Times New Roman"/>
                <w:b/>
                <w:bCs/>
                <w:color w:val="2F5496" w:themeColor="accent5" w:themeShade="BF"/>
                <w:sz w:val="20"/>
                <w:szCs w:val="20"/>
              </w:rPr>
            </w:pPr>
          </w:p>
        </w:tc>
        <w:tc>
          <w:tcPr>
            <w:tcW w:w="3455" w:type="dxa"/>
            <w:gridSpan w:val="2"/>
            <w:tcBorders>
              <w:top w:val="single" w:sz="16" w:space="0" w:color="666666"/>
              <w:bottom w:val="single" w:sz="8" w:space="0" w:color="666666"/>
            </w:tcBorders>
            <w:shd w:val="clear" w:color="auto" w:fill="FFFFFF"/>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 xml:space="preserve">Multivariable MI+ </w:t>
            </w:r>
            <w:r w:rsidRPr="00312601">
              <w:rPr>
                <w:rFonts w:ascii="Times New Roman" w:eastAsia="Arial" w:hAnsi="Times New Roman" w:cs="Times New Roman"/>
                <w:b/>
                <w:bCs/>
                <w:color w:val="2F5496" w:themeColor="accent5" w:themeShade="BF"/>
                <w:sz w:val="20"/>
                <w:szCs w:val="20"/>
              </w:rPr>
              <w:br/>
              <w:t>c-index = 0.826</w:t>
            </w:r>
          </w:p>
        </w:tc>
        <w:tc>
          <w:tcPr>
            <w:tcW w:w="334" w:type="dxa"/>
            <w:gridSpan w:val="2"/>
            <w:tcBorders>
              <w:top w:val="single" w:sz="18" w:space="0" w:color="666666"/>
            </w:tcBorders>
            <w:shd w:val="clear" w:color="auto" w:fill="FFFFFF"/>
          </w:tcPr>
          <w:p w:rsidR="00EE58C2" w:rsidRPr="00312601" w:rsidRDefault="00EE58C2" w:rsidP="00B94C72">
            <w:pPr>
              <w:spacing w:after="0"/>
              <w:ind w:left="100" w:right="100"/>
              <w:jc w:val="center"/>
              <w:rPr>
                <w:rFonts w:ascii="Times New Roman" w:eastAsia="Arial" w:hAnsi="Times New Roman" w:cs="Times New Roman"/>
                <w:b/>
                <w:bCs/>
                <w:color w:val="2F5496" w:themeColor="accent5" w:themeShade="BF"/>
                <w:sz w:val="20"/>
                <w:szCs w:val="20"/>
              </w:rPr>
            </w:pPr>
          </w:p>
        </w:tc>
        <w:tc>
          <w:tcPr>
            <w:tcW w:w="3961" w:type="dxa"/>
            <w:gridSpan w:val="3"/>
            <w:tcBorders>
              <w:top w:val="single" w:sz="16" w:space="0" w:color="666666"/>
              <w:bottom w:val="single" w:sz="8" w:space="0" w:color="666666"/>
            </w:tcBorders>
            <w:shd w:val="clear" w:color="auto" w:fill="FFFFFF"/>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 xml:space="preserve">Multivariable MI- </w:t>
            </w:r>
            <w:r w:rsidRPr="00312601">
              <w:rPr>
                <w:rFonts w:ascii="Times New Roman" w:eastAsia="Arial" w:hAnsi="Times New Roman" w:cs="Times New Roman"/>
                <w:b/>
                <w:bCs/>
                <w:color w:val="2F5496" w:themeColor="accent5" w:themeShade="BF"/>
                <w:sz w:val="20"/>
                <w:szCs w:val="20"/>
              </w:rPr>
              <w:br/>
              <w:t>c-index = 0.704</w:t>
            </w:r>
          </w:p>
        </w:tc>
        <w:tc>
          <w:tcPr>
            <w:tcW w:w="1813" w:type="dxa"/>
            <w:gridSpan w:val="2"/>
            <w:tcBorders>
              <w:top w:val="single" w:sz="16" w:space="0" w:color="666666"/>
              <w:bottom w:val="single" w:sz="8"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Multiplicative interaction in</w:t>
            </w:r>
            <w:r w:rsidRPr="00312601">
              <w:rPr>
                <w:rFonts w:ascii="Times New Roman" w:eastAsia="Arial" w:hAnsi="Times New Roman" w:cs="Times New Roman"/>
                <w:b/>
                <w:bCs/>
                <w:color w:val="2F5496" w:themeColor="accent5" w:themeShade="BF"/>
                <w:sz w:val="20"/>
                <w:szCs w:val="20"/>
              </w:rPr>
              <w:br/>
              <w:t>multivariable model</w:t>
            </w:r>
          </w:p>
        </w:tc>
      </w:tr>
      <w:tr w:rsidR="00EE58C2" w:rsidRPr="00312601" w:rsidTr="00B661E6">
        <w:trPr>
          <w:gridAfter w:val="1"/>
          <w:wAfter w:w="23" w:type="dxa"/>
          <w:cantSplit/>
          <w:trHeight w:val="458"/>
          <w:tblHeader/>
          <w:jc w:val="center"/>
        </w:trPr>
        <w:tc>
          <w:tcPr>
            <w:tcW w:w="2800"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Variable</w:t>
            </w:r>
          </w:p>
        </w:tc>
        <w:tc>
          <w:tcPr>
            <w:tcW w:w="2142"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HR (CI)</w:t>
            </w:r>
          </w:p>
        </w:tc>
        <w:tc>
          <w:tcPr>
            <w:tcW w:w="1333" w:type="dxa"/>
            <w:gridSpan w:val="2"/>
            <w:tcBorders>
              <w:top w:val="single" w:sz="8" w:space="0" w:color="666666"/>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P-value</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b/>
                <w:bCs/>
                <w:color w:val="2F5496" w:themeColor="accent5" w:themeShade="BF"/>
                <w:sz w:val="20"/>
                <w:szCs w:val="20"/>
              </w:rPr>
            </w:pPr>
          </w:p>
        </w:tc>
        <w:tc>
          <w:tcPr>
            <w:tcW w:w="2472"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HR (CI)</w:t>
            </w:r>
          </w:p>
        </w:tc>
        <w:tc>
          <w:tcPr>
            <w:tcW w:w="1467" w:type="dxa"/>
            <w:tcBorders>
              <w:top w:val="single" w:sz="8" w:space="0" w:color="666666"/>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P-value</w:t>
            </w:r>
          </w:p>
        </w:tc>
        <w:tc>
          <w:tcPr>
            <w:tcW w:w="1812" w:type="dxa"/>
            <w:gridSpan w:val="2"/>
            <w:tcBorders>
              <w:top w:val="single" w:sz="8" w:space="0" w:color="666666"/>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b/>
                <w:bCs/>
                <w:color w:val="2F5496" w:themeColor="accent5" w:themeShade="BF"/>
                <w:sz w:val="20"/>
                <w:szCs w:val="20"/>
              </w:rPr>
            </w:pPr>
            <w:r w:rsidRPr="00312601">
              <w:rPr>
                <w:rFonts w:ascii="Times New Roman" w:eastAsia="Arial" w:hAnsi="Times New Roman" w:cs="Times New Roman"/>
                <w:b/>
                <w:bCs/>
                <w:color w:val="2F5496" w:themeColor="accent5" w:themeShade="BF"/>
                <w:sz w:val="20"/>
                <w:szCs w:val="20"/>
              </w:rPr>
              <w:t>P-value</w:t>
            </w:r>
            <w:r w:rsidRPr="00312601">
              <w:rPr>
                <w:rFonts w:ascii="Times New Roman" w:eastAsia="Arial" w:hAnsi="Times New Roman" w:cs="Times New Roman"/>
                <w:b/>
                <w:bCs/>
                <w:color w:val="2F5496" w:themeColor="accent5" w:themeShade="BF"/>
                <w:sz w:val="20"/>
                <w:szCs w:val="20"/>
              </w:rPr>
              <w:br/>
              <w:t>interaction</w:t>
            </w: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Sex (male)</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1.79 (1.26 - 2.54)</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0.001</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1.16 (0.88 - 1.54)</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0.29</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0.323</w:t>
            </w:r>
          </w:p>
        </w:tc>
      </w:tr>
      <w:tr w:rsidR="00EE58C2" w:rsidRPr="00312601" w:rsidTr="00B661E6">
        <w:trPr>
          <w:gridAfter w:val="1"/>
          <w:wAfter w:w="23" w:type="dxa"/>
          <w:cantSplit/>
          <w:trHeight w:val="458"/>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eastAsia="Arial"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Age class</w:t>
            </w:r>
          </w:p>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(ref: age ≤ 55 </w:t>
            </w:r>
            <w:proofErr w:type="spellStart"/>
            <w:r w:rsidRPr="00312601">
              <w:rPr>
                <w:rFonts w:ascii="Times New Roman" w:eastAsia="Arial" w:hAnsi="Times New Roman" w:cs="Times New Roman"/>
                <w:color w:val="2F5496" w:themeColor="accent5" w:themeShade="BF"/>
                <w:sz w:val="20"/>
                <w:szCs w:val="20"/>
              </w:rPr>
              <w:t>yrs</w:t>
            </w:r>
            <w:proofErr w:type="spellEnd"/>
            <w:r w:rsidRPr="00312601">
              <w:rPr>
                <w:rFonts w:ascii="Times New Roman" w:eastAsia="Arial" w:hAnsi="Times New Roman" w:cs="Times New Roman"/>
                <w:color w:val="2F5496" w:themeColor="accent5" w:themeShade="BF"/>
                <w:sz w:val="20"/>
                <w:szCs w:val="20"/>
              </w:rPr>
              <w:t>)</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&lt;0.001</w:t>
            </w:r>
          </w:p>
        </w:tc>
        <w:tc>
          <w:tcPr>
            <w:tcW w:w="314" w:type="dxa"/>
            <w:shd w:val="clear" w:color="auto" w:fill="FFFFFF"/>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&lt;0.001</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 0.001</w:t>
            </w: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55-65 </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0.61 (0.18 - 2.06)</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0.423</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1.66 (0.75 - 3.67)</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0.214</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65-75 </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4.05 (1.61 - 10.22)</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0.003</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4.33 (2.03 - 9.21)</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&lt;0.001</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&gt; 75 </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12.06 (4.64 - 31.32)</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&lt;0.001</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7.92 (3.62 - 17.32)</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&lt;0.001</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r>
      <w:tr w:rsidR="00EE58C2" w:rsidRPr="00312601" w:rsidTr="00B661E6">
        <w:trPr>
          <w:gridAfter w:val="1"/>
          <w:wAfter w:w="23" w:type="dxa"/>
          <w:cantSplit/>
          <w:trHeight w:val="224"/>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BMI (5 kg/m²)</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1.03 (0.85 - 1.26)</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0.734</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1.16 (1.03 - 1.31)</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0.014</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0.022</w:t>
            </w:r>
          </w:p>
        </w:tc>
      </w:tr>
      <w:tr w:rsidR="00EE58C2" w:rsidRPr="00312601" w:rsidTr="00B661E6">
        <w:trPr>
          <w:gridAfter w:val="1"/>
          <w:wAfter w:w="23" w:type="dxa"/>
          <w:cantSplit/>
          <w:trHeight w:val="469"/>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eastAsia="Arial"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Smoking status</w:t>
            </w:r>
          </w:p>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(ref: Non-smoker)</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0.001</w:t>
            </w:r>
          </w:p>
        </w:tc>
        <w:tc>
          <w:tcPr>
            <w:tcW w:w="314" w:type="dxa"/>
            <w:shd w:val="clear" w:color="auto" w:fill="FFFFFF"/>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0.127</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0.019</w:t>
            </w: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Smoker</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1.73 (1.18 - 2.54)</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0.005</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1.17 (0.87 - 1.58)</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0.297</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r>
      <w:tr w:rsidR="00EE58C2" w:rsidRPr="00312601" w:rsidTr="00B661E6">
        <w:trPr>
          <w:gridAfter w:val="1"/>
          <w:wAfter w:w="23" w:type="dxa"/>
          <w:cantSplit/>
          <w:trHeight w:val="224"/>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Ex-smoker</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0.47 (0.23 - 0.95)</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0.035</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0.83 (0.61 - 1.13)</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0.242</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eastAsia="Arial"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Diabetes</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2.71 (1.56 - 4.7)</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&lt;0.001</w:t>
            </w:r>
          </w:p>
        </w:tc>
        <w:tc>
          <w:tcPr>
            <w:tcW w:w="314" w:type="dxa"/>
            <w:shd w:val="clear" w:color="auto" w:fill="FFFFFF"/>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1.12 (0.79 - 1.59)</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0.521</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0.672</w:t>
            </w: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eastAsia="Arial"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SBP class &gt; 160 mmHg</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0.8 (0.56 - 1.13)</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0.204</w:t>
            </w:r>
          </w:p>
        </w:tc>
        <w:tc>
          <w:tcPr>
            <w:tcW w:w="314" w:type="dxa"/>
            <w:shd w:val="clear" w:color="auto" w:fill="FFFFFF"/>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1.42 (1.11 - 1.82)</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0.006</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0.002</w:t>
            </w: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Heart rate (10 bpm)</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1.1 (0.97 - 1.24)</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0.144</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1.09 (0.99 - 1.21)</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0.089</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0.247</w:t>
            </w:r>
          </w:p>
        </w:tc>
      </w:tr>
      <w:tr w:rsidR="00EE58C2" w:rsidRPr="00312601" w:rsidTr="00B661E6">
        <w:trPr>
          <w:gridAfter w:val="1"/>
          <w:wAfter w:w="23" w:type="dxa"/>
          <w:cantSplit/>
          <w:trHeight w:val="224"/>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Blood glucose (</w:t>
            </w:r>
            <w:proofErr w:type="spellStart"/>
            <w:r w:rsidRPr="00312601">
              <w:rPr>
                <w:rFonts w:ascii="Times New Roman" w:eastAsia="Arial" w:hAnsi="Times New Roman" w:cs="Times New Roman"/>
                <w:color w:val="2F5496" w:themeColor="accent5" w:themeShade="BF"/>
                <w:sz w:val="20"/>
                <w:szCs w:val="20"/>
              </w:rPr>
              <w:t>mmol</w:t>
            </w:r>
            <w:proofErr w:type="spellEnd"/>
            <w:r w:rsidRPr="00312601">
              <w:rPr>
                <w:rFonts w:ascii="Times New Roman" w:eastAsia="Arial" w:hAnsi="Times New Roman" w:cs="Times New Roman"/>
                <w:color w:val="2F5496" w:themeColor="accent5" w:themeShade="BF"/>
                <w:sz w:val="20"/>
                <w:szCs w:val="20"/>
              </w:rPr>
              <w:t>/L)</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0.86 (0.73 - 1.02)</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0.076</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1.09 (1.02 - 1.17)</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0.012</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0.01</w:t>
            </w:r>
          </w:p>
        </w:tc>
      </w:tr>
      <w:tr w:rsidR="00EE58C2" w:rsidRPr="00312601" w:rsidTr="00B661E6">
        <w:trPr>
          <w:gridAfter w:val="1"/>
          <w:wAfter w:w="23" w:type="dxa"/>
          <w:cantSplit/>
          <w:trHeight w:val="480"/>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rPr>
                <w:rFonts w:ascii="Times New Roman" w:eastAsia="Arial"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eGFR class</w:t>
            </w:r>
          </w:p>
          <w:p w:rsidR="00EE58C2" w:rsidRPr="00312601" w:rsidRDefault="00EE58C2" w:rsidP="00B94C72">
            <w:pPr>
              <w:spacing w:after="0"/>
              <w:ind w:left="100" w:right="100"/>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(ref: </w:t>
            </w:r>
            <w:r w:rsidRPr="00312601">
              <w:rPr>
                <w:rFonts w:ascii="Calibri" w:eastAsia="Arial" w:hAnsi="Calibri" w:cs="Calibri"/>
                <w:color w:val="2F5496" w:themeColor="accent5" w:themeShade="BF"/>
                <w:sz w:val="20"/>
                <w:szCs w:val="20"/>
              </w:rPr>
              <w:t>≥</w:t>
            </w:r>
            <w:r w:rsidRPr="00312601">
              <w:rPr>
                <w:rFonts w:ascii="Times New Roman" w:eastAsia="Arial" w:hAnsi="Times New Roman" w:cs="Times New Roman"/>
                <w:color w:val="2F5496" w:themeColor="accent5" w:themeShade="BF"/>
                <w:sz w:val="20"/>
                <w:szCs w:val="20"/>
              </w:rPr>
              <w:t xml:space="preserve"> 75 ml/min/1,73 m²)</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0.004</w:t>
            </w:r>
          </w:p>
        </w:tc>
        <w:tc>
          <w:tcPr>
            <w:tcW w:w="314" w:type="dxa"/>
            <w:shd w:val="clear" w:color="auto" w:fill="FFFFFF"/>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0.002</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0.015</w:t>
            </w:r>
          </w:p>
        </w:tc>
      </w:tr>
      <w:tr w:rsidR="00EE58C2" w:rsidRPr="00312601" w:rsidTr="00B661E6">
        <w:trPr>
          <w:gridAfter w:val="1"/>
          <w:wAfter w:w="23" w:type="dxa"/>
          <w:cantSplit/>
          <w:trHeight w:val="235"/>
          <w:jc w:val="center"/>
        </w:trPr>
        <w:tc>
          <w:tcPr>
            <w:tcW w:w="2800"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60-75 </w:t>
            </w:r>
          </w:p>
        </w:tc>
        <w:tc>
          <w:tcPr>
            <w:tcW w:w="214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1.91 (0.86 - 4.27)</w:t>
            </w:r>
          </w:p>
        </w:tc>
        <w:tc>
          <w:tcPr>
            <w:tcW w:w="1333"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0.114</w:t>
            </w:r>
          </w:p>
        </w:tc>
        <w:tc>
          <w:tcPr>
            <w:tcW w:w="314" w:type="dxa"/>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0.76 (0.52 - 1.1)</w:t>
            </w:r>
          </w:p>
        </w:tc>
        <w:tc>
          <w:tcPr>
            <w:tcW w:w="1467" w:type="dxa"/>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0.141</w:t>
            </w:r>
          </w:p>
        </w:tc>
        <w:tc>
          <w:tcPr>
            <w:tcW w:w="1812" w:type="dxa"/>
            <w:gridSpan w:val="2"/>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p>
        </w:tc>
      </w:tr>
      <w:tr w:rsidR="00EE58C2" w:rsidRPr="00164768" w:rsidTr="00B661E6">
        <w:trPr>
          <w:gridAfter w:val="1"/>
          <w:wAfter w:w="23" w:type="dxa"/>
          <w:cantSplit/>
          <w:trHeight w:val="224"/>
          <w:jc w:val="center"/>
        </w:trPr>
        <w:tc>
          <w:tcPr>
            <w:tcW w:w="2800" w:type="dxa"/>
            <w:tcBorders>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 xml:space="preserve">&lt; 60 </w:t>
            </w:r>
          </w:p>
        </w:tc>
        <w:tc>
          <w:tcPr>
            <w:tcW w:w="2142" w:type="dxa"/>
            <w:tcBorders>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3.28 (1.46 - 7.37)</w:t>
            </w:r>
          </w:p>
        </w:tc>
        <w:tc>
          <w:tcPr>
            <w:tcW w:w="1333" w:type="dxa"/>
            <w:gridSpan w:val="2"/>
            <w:tcBorders>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0.004</w:t>
            </w:r>
          </w:p>
        </w:tc>
        <w:tc>
          <w:tcPr>
            <w:tcW w:w="314" w:type="dxa"/>
            <w:tcBorders>
              <w:bottom w:val="single" w:sz="16" w:space="0" w:color="666666"/>
            </w:tcBorders>
            <w:shd w:val="clear" w:color="auto" w:fill="FFFFFF"/>
          </w:tcPr>
          <w:p w:rsidR="00EE58C2" w:rsidRPr="00312601" w:rsidRDefault="00EE58C2" w:rsidP="00B94C72">
            <w:pPr>
              <w:spacing w:after="0"/>
              <w:ind w:left="100" w:right="100"/>
              <w:jc w:val="center"/>
              <w:rPr>
                <w:rFonts w:ascii="Times New Roman" w:eastAsia="Arial" w:hAnsi="Times New Roman" w:cs="Times New Roman"/>
                <w:color w:val="2F5496" w:themeColor="accent5" w:themeShade="BF"/>
                <w:sz w:val="20"/>
                <w:szCs w:val="20"/>
              </w:rPr>
            </w:pPr>
          </w:p>
        </w:tc>
        <w:tc>
          <w:tcPr>
            <w:tcW w:w="2472" w:type="dxa"/>
            <w:tcBorders>
              <w:bottom w:val="single" w:sz="16" w:space="0" w:color="666666"/>
            </w:tcBorders>
            <w:shd w:val="clear" w:color="auto" w:fill="FFFFFF"/>
            <w:tcMar>
              <w:top w:w="0" w:type="dxa"/>
              <w:left w:w="0" w:type="dxa"/>
              <w:bottom w:w="0" w:type="dxa"/>
              <w:right w:w="0" w:type="dxa"/>
            </w:tcMar>
            <w:vAlign w:val="center"/>
          </w:tcPr>
          <w:p w:rsidR="00EE58C2" w:rsidRPr="00312601"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1.3 (0.9 - 1.88)</w:t>
            </w:r>
          </w:p>
        </w:tc>
        <w:tc>
          <w:tcPr>
            <w:tcW w:w="1467" w:type="dxa"/>
            <w:tcBorders>
              <w:bottom w:val="single" w:sz="16" w:space="0" w:color="666666"/>
            </w:tcBorders>
            <w:shd w:val="clear" w:color="auto" w:fill="FFFFFF"/>
            <w:tcMar>
              <w:top w:w="0" w:type="dxa"/>
              <w:left w:w="0" w:type="dxa"/>
              <w:bottom w:w="0" w:type="dxa"/>
              <w:right w:w="0" w:type="dxa"/>
            </w:tcMar>
            <w:vAlign w:val="center"/>
          </w:tcPr>
          <w:p w:rsidR="00EE58C2" w:rsidRPr="00164768" w:rsidRDefault="00EE58C2" w:rsidP="00B94C72">
            <w:pPr>
              <w:spacing w:after="0"/>
              <w:ind w:left="100" w:right="100"/>
              <w:jc w:val="center"/>
              <w:rPr>
                <w:rFonts w:ascii="Times New Roman" w:hAnsi="Times New Roman" w:cs="Times New Roman"/>
                <w:color w:val="2F5496" w:themeColor="accent5" w:themeShade="BF"/>
                <w:sz w:val="20"/>
                <w:szCs w:val="20"/>
              </w:rPr>
            </w:pPr>
            <w:r w:rsidRPr="00312601">
              <w:rPr>
                <w:rFonts w:ascii="Times New Roman" w:eastAsia="Arial" w:hAnsi="Times New Roman" w:cs="Times New Roman"/>
                <w:color w:val="2F5496" w:themeColor="accent5" w:themeShade="BF"/>
                <w:sz w:val="20"/>
                <w:szCs w:val="20"/>
              </w:rPr>
              <w:t>0.155</w:t>
            </w:r>
          </w:p>
        </w:tc>
        <w:tc>
          <w:tcPr>
            <w:tcW w:w="1812" w:type="dxa"/>
            <w:gridSpan w:val="2"/>
            <w:tcBorders>
              <w:bottom w:val="single" w:sz="16" w:space="0" w:color="666666"/>
            </w:tcBorders>
            <w:shd w:val="clear" w:color="auto" w:fill="FFFFFF"/>
            <w:tcMar>
              <w:top w:w="0" w:type="dxa"/>
              <w:left w:w="0" w:type="dxa"/>
              <w:bottom w:w="0" w:type="dxa"/>
              <w:right w:w="0" w:type="dxa"/>
            </w:tcMar>
            <w:vAlign w:val="center"/>
          </w:tcPr>
          <w:p w:rsidR="00EE58C2" w:rsidRPr="00164768" w:rsidRDefault="00EE58C2" w:rsidP="00B94C72">
            <w:pPr>
              <w:spacing w:after="0"/>
              <w:ind w:left="100" w:right="100"/>
              <w:jc w:val="center"/>
              <w:rPr>
                <w:rFonts w:ascii="Times New Roman" w:hAnsi="Times New Roman" w:cs="Times New Roman"/>
                <w:color w:val="2F5496" w:themeColor="accent5" w:themeShade="BF"/>
                <w:sz w:val="20"/>
                <w:szCs w:val="20"/>
              </w:rPr>
            </w:pPr>
          </w:p>
        </w:tc>
      </w:tr>
    </w:tbl>
    <w:p w:rsidR="00EE58C2" w:rsidRDefault="00EE58C2" w:rsidP="00E17B05">
      <w:pPr>
        <w:spacing w:before="240" w:after="160" w:line="259" w:lineRule="auto"/>
        <w:jc w:val="both"/>
        <w:rPr>
          <w:rFonts w:ascii="Times New Roman" w:hAnsi="Times New Roman" w:cs="Times New Roman"/>
          <w:b/>
        </w:rPr>
      </w:pPr>
    </w:p>
    <w:p w:rsidR="00EE58C2" w:rsidRDefault="00EE58C2" w:rsidP="00E17B05">
      <w:pPr>
        <w:spacing w:before="240" w:after="160" w:line="259" w:lineRule="auto"/>
        <w:jc w:val="both"/>
        <w:rPr>
          <w:rFonts w:ascii="Times New Roman" w:hAnsi="Times New Roman" w:cs="Times New Roman"/>
          <w:b/>
        </w:rPr>
      </w:pPr>
    </w:p>
    <w:p w:rsidR="00EE58C2" w:rsidRDefault="00EE58C2" w:rsidP="00E17B05">
      <w:pPr>
        <w:spacing w:before="240" w:after="160" w:line="259" w:lineRule="auto"/>
        <w:jc w:val="both"/>
        <w:rPr>
          <w:rFonts w:ascii="Times New Roman" w:hAnsi="Times New Roman" w:cs="Times New Roman"/>
          <w:b/>
        </w:rPr>
      </w:pPr>
    </w:p>
    <w:p w:rsidR="00E17B05" w:rsidRPr="00F479A1" w:rsidRDefault="00E17B05" w:rsidP="00E17B05">
      <w:pPr>
        <w:spacing w:before="240" w:after="160" w:line="259" w:lineRule="auto"/>
        <w:jc w:val="both"/>
        <w:rPr>
          <w:rFonts w:ascii="Times New Roman" w:hAnsi="Times New Roman" w:cs="Times New Roman"/>
          <w:b/>
        </w:rPr>
      </w:pPr>
      <w:r w:rsidRPr="00F479A1">
        <w:rPr>
          <w:rFonts w:ascii="Times New Roman" w:hAnsi="Times New Roman" w:cs="Times New Roman"/>
          <w:b/>
        </w:rPr>
        <w:t xml:space="preserve">Supplementary References </w:t>
      </w:r>
    </w:p>
    <w:p w:rsidR="00E17B05" w:rsidRPr="00F479A1" w:rsidRDefault="00E17B05" w:rsidP="00E17B05">
      <w:pPr>
        <w:pStyle w:val="Paragraphedeliste"/>
        <w:numPr>
          <w:ilvl w:val="0"/>
          <w:numId w:val="1"/>
        </w:numPr>
        <w:spacing w:before="240" w:after="160" w:line="259" w:lineRule="auto"/>
        <w:jc w:val="both"/>
        <w:rPr>
          <w:rFonts w:ascii="Times New Roman" w:hAnsi="Times New Roman" w:cs="Times New Roman"/>
        </w:rPr>
      </w:pPr>
      <w:r w:rsidRPr="00F479A1">
        <w:rPr>
          <w:rFonts w:ascii="Times New Roman" w:hAnsi="Times New Roman" w:cs="Times New Roman"/>
        </w:rPr>
        <w:lastRenderedPageBreak/>
        <w:t xml:space="preserve">Jacobs L, </w:t>
      </w:r>
      <w:proofErr w:type="spellStart"/>
      <w:r w:rsidRPr="00F479A1">
        <w:rPr>
          <w:rFonts w:ascii="Times New Roman" w:hAnsi="Times New Roman" w:cs="Times New Roman"/>
        </w:rPr>
        <w:t>Efremov</w:t>
      </w:r>
      <w:proofErr w:type="spellEnd"/>
      <w:r w:rsidRPr="00F479A1">
        <w:rPr>
          <w:rFonts w:ascii="Times New Roman" w:hAnsi="Times New Roman" w:cs="Times New Roman"/>
        </w:rPr>
        <w:t xml:space="preserve"> L, Ferreira JP, Thijs L, Yang WY, Zhang ZY, et al. Risk for Incident Heart Failure: A Subject-Level Meta-Analysis From the Heart "</w:t>
      </w:r>
      <w:proofErr w:type="spellStart"/>
      <w:r w:rsidRPr="00F479A1">
        <w:rPr>
          <w:rFonts w:ascii="Times New Roman" w:hAnsi="Times New Roman" w:cs="Times New Roman"/>
        </w:rPr>
        <w:t>OMics</w:t>
      </w:r>
      <w:proofErr w:type="spellEnd"/>
      <w:r w:rsidRPr="00F479A1">
        <w:rPr>
          <w:rFonts w:ascii="Times New Roman" w:hAnsi="Times New Roman" w:cs="Times New Roman"/>
        </w:rPr>
        <w:t xml:space="preserve">" in </w:t>
      </w:r>
      <w:proofErr w:type="spellStart"/>
      <w:r w:rsidRPr="00F479A1">
        <w:rPr>
          <w:rFonts w:ascii="Times New Roman" w:hAnsi="Times New Roman" w:cs="Times New Roman"/>
        </w:rPr>
        <w:t>AGEing</w:t>
      </w:r>
      <w:proofErr w:type="spellEnd"/>
      <w:r w:rsidRPr="00F479A1">
        <w:rPr>
          <w:rFonts w:ascii="Times New Roman" w:hAnsi="Times New Roman" w:cs="Times New Roman"/>
        </w:rPr>
        <w:t xml:space="preserve"> (HOMAGE) Study. J Am Heart Assoc. 2017;6(5)</w:t>
      </w:r>
    </w:p>
    <w:p w:rsidR="00E17B05" w:rsidRPr="00F479A1" w:rsidRDefault="00E17B05" w:rsidP="00E17B05">
      <w:pPr>
        <w:pStyle w:val="Paragraphedeliste"/>
        <w:numPr>
          <w:ilvl w:val="0"/>
          <w:numId w:val="1"/>
        </w:numPr>
        <w:spacing w:before="240" w:after="160" w:line="259" w:lineRule="auto"/>
        <w:jc w:val="both"/>
        <w:rPr>
          <w:rFonts w:ascii="Times New Roman" w:hAnsi="Times New Roman" w:cs="Times New Roman"/>
        </w:rPr>
      </w:pPr>
      <w:r w:rsidRPr="00F479A1">
        <w:rPr>
          <w:rFonts w:ascii="Times New Roman" w:hAnsi="Times New Roman" w:cs="Times New Roman"/>
        </w:rPr>
        <w:t xml:space="preserve">Jacobs L, Thijs L, </w:t>
      </w:r>
      <w:proofErr w:type="spellStart"/>
      <w:r w:rsidRPr="00F479A1">
        <w:rPr>
          <w:rFonts w:ascii="Times New Roman" w:hAnsi="Times New Roman" w:cs="Times New Roman"/>
        </w:rPr>
        <w:t>Jin</w:t>
      </w:r>
      <w:proofErr w:type="spellEnd"/>
      <w:r w:rsidRPr="00F479A1">
        <w:rPr>
          <w:rFonts w:ascii="Times New Roman" w:hAnsi="Times New Roman" w:cs="Times New Roman"/>
        </w:rPr>
        <w:t xml:space="preserve"> Y, </w:t>
      </w:r>
      <w:proofErr w:type="spellStart"/>
      <w:r w:rsidRPr="00F479A1">
        <w:rPr>
          <w:rFonts w:ascii="Times New Roman" w:hAnsi="Times New Roman" w:cs="Times New Roman"/>
        </w:rPr>
        <w:t>Zannad</w:t>
      </w:r>
      <w:proofErr w:type="spellEnd"/>
      <w:r w:rsidRPr="00F479A1">
        <w:rPr>
          <w:rFonts w:ascii="Times New Roman" w:hAnsi="Times New Roman" w:cs="Times New Roman"/>
        </w:rPr>
        <w:t xml:space="preserve"> F, </w:t>
      </w:r>
      <w:proofErr w:type="spellStart"/>
      <w:r w:rsidRPr="00F479A1">
        <w:rPr>
          <w:rFonts w:ascii="Times New Roman" w:hAnsi="Times New Roman" w:cs="Times New Roman"/>
        </w:rPr>
        <w:t>Mebazaa</w:t>
      </w:r>
      <w:proofErr w:type="spellEnd"/>
      <w:r w:rsidRPr="00F479A1">
        <w:rPr>
          <w:rFonts w:ascii="Times New Roman" w:hAnsi="Times New Roman" w:cs="Times New Roman"/>
        </w:rPr>
        <w:t xml:space="preserve"> A, </w:t>
      </w:r>
      <w:proofErr w:type="spellStart"/>
      <w:r w:rsidRPr="00F479A1">
        <w:rPr>
          <w:rFonts w:ascii="Times New Roman" w:hAnsi="Times New Roman" w:cs="Times New Roman"/>
        </w:rPr>
        <w:t>Rouet</w:t>
      </w:r>
      <w:proofErr w:type="spellEnd"/>
      <w:r w:rsidRPr="00F479A1">
        <w:rPr>
          <w:rFonts w:ascii="Times New Roman" w:hAnsi="Times New Roman" w:cs="Times New Roman"/>
        </w:rPr>
        <w:t xml:space="preserve"> P, et al. Heart 'omics' in </w:t>
      </w:r>
      <w:proofErr w:type="spellStart"/>
      <w:r w:rsidRPr="00F479A1">
        <w:rPr>
          <w:rFonts w:ascii="Times New Roman" w:hAnsi="Times New Roman" w:cs="Times New Roman"/>
        </w:rPr>
        <w:t>AGEing</w:t>
      </w:r>
      <w:proofErr w:type="spellEnd"/>
      <w:r w:rsidRPr="00F479A1">
        <w:rPr>
          <w:rFonts w:ascii="Times New Roman" w:hAnsi="Times New Roman" w:cs="Times New Roman"/>
        </w:rPr>
        <w:t xml:space="preserve"> (HOMAGE): design, research objectives and characteristics of the common database. J Biomed Res. 2014</w:t>
      </w:r>
      <w:proofErr w:type="gramStart"/>
      <w:r w:rsidRPr="00F479A1">
        <w:rPr>
          <w:rFonts w:ascii="Times New Roman" w:hAnsi="Times New Roman" w:cs="Times New Roman"/>
        </w:rPr>
        <w:t>;28</w:t>
      </w:r>
      <w:proofErr w:type="gramEnd"/>
      <w:r w:rsidRPr="00F479A1">
        <w:rPr>
          <w:rFonts w:ascii="Times New Roman" w:hAnsi="Times New Roman" w:cs="Times New Roman"/>
        </w:rPr>
        <w:t>(5):349-59.</w:t>
      </w:r>
    </w:p>
    <w:p w:rsidR="00E17B05" w:rsidRPr="00F479A1" w:rsidRDefault="00E17B05" w:rsidP="00E17B05">
      <w:pPr>
        <w:pStyle w:val="Paragraphedeliste"/>
        <w:numPr>
          <w:ilvl w:val="0"/>
          <w:numId w:val="1"/>
        </w:numPr>
        <w:spacing w:before="240" w:after="160" w:line="259" w:lineRule="auto"/>
        <w:jc w:val="both"/>
        <w:rPr>
          <w:rFonts w:ascii="Times New Roman" w:hAnsi="Times New Roman" w:cs="Times New Roman"/>
        </w:rPr>
      </w:pPr>
      <w:proofErr w:type="spellStart"/>
      <w:r w:rsidRPr="009D774D">
        <w:rPr>
          <w:rFonts w:ascii="Times New Roman" w:hAnsi="Times New Roman" w:cs="Times New Roman"/>
          <w:lang w:val="fr-FR"/>
        </w:rPr>
        <w:t>Giorda</w:t>
      </w:r>
      <w:proofErr w:type="spellEnd"/>
      <w:r w:rsidRPr="009D774D">
        <w:rPr>
          <w:rFonts w:ascii="Times New Roman" w:hAnsi="Times New Roman" w:cs="Times New Roman"/>
          <w:lang w:val="fr-FR"/>
        </w:rPr>
        <w:t xml:space="preserve"> CB, </w:t>
      </w:r>
      <w:proofErr w:type="spellStart"/>
      <w:r w:rsidRPr="009D774D">
        <w:rPr>
          <w:rFonts w:ascii="Times New Roman" w:hAnsi="Times New Roman" w:cs="Times New Roman"/>
          <w:lang w:val="fr-FR"/>
        </w:rPr>
        <w:t>Cioffi</w:t>
      </w:r>
      <w:proofErr w:type="spellEnd"/>
      <w:r w:rsidRPr="009D774D">
        <w:rPr>
          <w:rFonts w:ascii="Times New Roman" w:hAnsi="Times New Roman" w:cs="Times New Roman"/>
          <w:lang w:val="fr-FR"/>
        </w:rPr>
        <w:t xml:space="preserve"> G, de SG, Di LA, </w:t>
      </w:r>
      <w:proofErr w:type="spellStart"/>
      <w:r w:rsidRPr="009D774D">
        <w:rPr>
          <w:rFonts w:ascii="Times New Roman" w:hAnsi="Times New Roman" w:cs="Times New Roman"/>
          <w:lang w:val="fr-FR"/>
        </w:rPr>
        <w:t>Faggiano</w:t>
      </w:r>
      <w:proofErr w:type="spellEnd"/>
      <w:r w:rsidRPr="009D774D">
        <w:rPr>
          <w:rFonts w:ascii="Times New Roman" w:hAnsi="Times New Roman" w:cs="Times New Roman"/>
          <w:lang w:val="fr-FR"/>
        </w:rPr>
        <w:t xml:space="preserve"> P, Latini R, et al. </w:t>
      </w:r>
      <w:r w:rsidRPr="00F479A1">
        <w:rPr>
          <w:rFonts w:ascii="Times New Roman" w:hAnsi="Times New Roman" w:cs="Times New Roman"/>
        </w:rPr>
        <w:t xml:space="preserve">Predictors of early-stage left ventricular dysfunction in type 2 diabetes: results of DYDA study. </w:t>
      </w:r>
      <w:proofErr w:type="spellStart"/>
      <w:r w:rsidRPr="00F479A1">
        <w:rPr>
          <w:rFonts w:ascii="Times New Roman" w:hAnsi="Times New Roman" w:cs="Times New Roman"/>
        </w:rPr>
        <w:t>Eur</w:t>
      </w:r>
      <w:proofErr w:type="spellEnd"/>
      <w:r w:rsidRPr="00F479A1">
        <w:rPr>
          <w:rFonts w:ascii="Times New Roman" w:hAnsi="Times New Roman" w:cs="Times New Roman"/>
        </w:rPr>
        <w:t xml:space="preserve"> J </w:t>
      </w:r>
      <w:proofErr w:type="spellStart"/>
      <w:r w:rsidRPr="00F479A1">
        <w:rPr>
          <w:rFonts w:ascii="Times New Roman" w:hAnsi="Times New Roman" w:cs="Times New Roman"/>
        </w:rPr>
        <w:t>Cardiovasc</w:t>
      </w:r>
      <w:proofErr w:type="spellEnd"/>
      <w:r w:rsidRPr="00F479A1">
        <w:rPr>
          <w:rFonts w:ascii="Times New Roman" w:hAnsi="Times New Roman" w:cs="Times New Roman"/>
        </w:rPr>
        <w:t xml:space="preserve"> </w:t>
      </w:r>
      <w:proofErr w:type="spellStart"/>
      <w:r w:rsidRPr="00F479A1">
        <w:rPr>
          <w:rFonts w:ascii="Times New Roman" w:hAnsi="Times New Roman" w:cs="Times New Roman"/>
        </w:rPr>
        <w:t>Prev</w:t>
      </w:r>
      <w:proofErr w:type="spellEnd"/>
      <w:r w:rsidRPr="00F479A1">
        <w:rPr>
          <w:rFonts w:ascii="Times New Roman" w:hAnsi="Times New Roman" w:cs="Times New Roman"/>
        </w:rPr>
        <w:t xml:space="preserve"> </w:t>
      </w:r>
      <w:proofErr w:type="spellStart"/>
      <w:r w:rsidRPr="00F479A1">
        <w:rPr>
          <w:rFonts w:ascii="Times New Roman" w:hAnsi="Times New Roman" w:cs="Times New Roman"/>
        </w:rPr>
        <w:t>Rehabil</w:t>
      </w:r>
      <w:proofErr w:type="spellEnd"/>
      <w:r w:rsidRPr="00F479A1">
        <w:rPr>
          <w:rFonts w:ascii="Times New Roman" w:hAnsi="Times New Roman" w:cs="Times New Roman"/>
        </w:rPr>
        <w:t xml:space="preserve"> 2011</w:t>
      </w:r>
      <w:proofErr w:type="gramStart"/>
      <w:r w:rsidRPr="00F479A1">
        <w:rPr>
          <w:rFonts w:ascii="Times New Roman" w:hAnsi="Times New Roman" w:cs="Times New Roman"/>
        </w:rPr>
        <w:t>;18:415</w:t>
      </w:r>
      <w:proofErr w:type="gramEnd"/>
      <w:r w:rsidRPr="00F479A1">
        <w:rPr>
          <w:rFonts w:ascii="Times New Roman" w:hAnsi="Times New Roman" w:cs="Times New Roman"/>
        </w:rPr>
        <w:t>-23.</w:t>
      </w:r>
    </w:p>
    <w:p w:rsidR="00E17B05" w:rsidRPr="00F479A1" w:rsidRDefault="00E17B05" w:rsidP="00E17B05">
      <w:pPr>
        <w:pStyle w:val="Paragraphedeliste"/>
        <w:numPr>
          <w:ilvl w:val="0"/>
          <w:numId w:val="1"/>
        </w:numPr>
        <w:spacing w:before="240" w:after="160" w:line="259" w:lineRule="auto"/>
        <w:jc w:val="both"/>
        <w:rPr>
          <w:rFonts w:ascii="Times New Roman" w:hAnsi="Times New Roman" w:cs="Times New Roman"/>
        </w:rPr>
      </w:pPr>
      <w:r w:rsidRPr="00F479A1">
        <w:rPr>
          <w:rFonts w:ascii="Times New Roman" w:hAnsi="Times New Roman" w:cs="Times New Roman"/>
        </w:rPr>
        <w:t xml:space="preserve">Townsend P, Phillimore P, Beattie A. Health and deprivation. Inequality and the North. London: </w:t>
      </w:r>
      <w:proofErr w:type="spellStart"/>
      <w:r w:rsidRPr="00F479A1">
        <w:rPr>
          <w:rFonts w:ascii="Times New Roman" w:hAnsi="Times New Roman" w:cs="Times New Roman"/>
        </w:rPr>
        <w:t>Croom</w:t>
      </w:r>
      <w:proofErr w:type="spellEnd"/>
      <w:r w:rsidRPr="00F479A1">
        <w:rPr>
          <w:rFonts w:ascii="Times New Roman" w:hAnsi="Times New Roman" w:cs="Times New Roman"/>
        </w:rPr>
        <w:t xml:space="preserve"> Helm; 1988.</w:t>
      </w:r>
    </w:p>
    <w:p w:rsidR="00E17B05" w:rsidRPr="00F479A1" w:rsidRDefault="00E17B05" w:rsidP="00E17B05">
      <w:pPr>
        <w:pStyle w:val="Paragraphedeliste"/>
        <w:numPr>
          <w:ilvl w:val="0"/>
          <w:numId w:val="1"/>
        </w:numPr>
        <w:spacing w:before="240" w:after="160" w:line="259" w:lineRule="auto"/>
        <w:jc w:val="both"/>
        <w:rPr>
          <w:rFonts w:ascii="Times New Roman" w:hAnsi="Times New Roman" w:cs="Times New Roman"/>
        </w:rPr>
      </w:pPr>
      <w:r w:rsidRPr="00F479A1">
        <w:rPr>
          <w:rFonts w:ascii="Times New Roman" w:hAnsi="Times New Roman" w:cs="Times New Roman"/>
        </w:rPr>
        <w:t xml:space="preserve">Craig CL, Marshall AL, </w:t>
      </w:r>
      <w:proofErr w:type="spellStart"/>
      <w:r w:rsidRPr="00F479A1">
        <w:rPr>
          <w:rFonts w:ascii="Times New Roman" w:hAnsi="Times New Roman" w:cs="Times New Roman"/>
        </w:rPr>
        <w:t>Sjöström</w:t>
      </w:r>
      <w:proofErr w:type="spellEnd"/>
      <w:r w:rsidRPr="00F479A1">
        <w:rPr>
          <w:rFonts w:ascii="Times New Roman" w:hAnsi="Times New Roman" w:cs="Times New Roman"/>
        </w:rPr>
        <w:t xml:space="preserve"> M, Bauman AE, Booth ML, Ainsworth BE, et al. International physical activity questionnaire: 12-Country reliability and validity. Med </w:t>
      </w:r>
      <w:proofErr w:type="spellStart"/>
      <w:r w:rsidRPr="00F479A1">
        <w:rPr>
          <w:rFonts w:ascii="Times New Roman" w:hAnsi="Times New Roman" w:cs="Times New Roman"/>
        </w:rPr>
        <w:t>Sci</w:t>
      </w:r>
      <w:proofErr w:type="spellEnd"/>
      <w:r w:rsidRPr="00F479A1">
        <w:rPr>
          <w:rFonts w:ascii="Times New Roman" w:hAnsi="Times New Roman" w:cs="Times New Roman"/>
        </w:rPr>
        <w:t xml:space="preserve"> Sports </w:t>
      </w:r>
      <w:proofErr w:type="spellStart"/>
      <w:r w:rsidRPr="00F479A1">
        <w:rPr>
          <w:rFonts w:ascii="Times New Roman" w:hAnsi="Times New Roman" w:cs="Times New Roman"/>
        </w:rPr>
        <w:t>Exerc</w:t>
      </w:r>
      <w:proofErr w:type="spellEnd"/>
      <w:r w:rsidRPr="00F479A1">
        <w:rPr>
          <w:rFonts w:ascii="Times New Roman" w:hAnsi="Times New Roman" w:cs="Times New Roman"/>
        </w:rPr>
        <w:t xml:space="preserve"> 2003</w:t>
      </w:r>
      <w:proofErr w:type="gramStart"/>
      <w:r w:rsidRPr="00F479A1">
        <w:rPr>
          <w:rFonts w:ascii="Times New Roman" w:hAnsi="Times New Roman" w:cs="Times New Roman"/>
        </w:rPr>
        <w:t>;35:1381</w:t>
      </w:r>
      <w:proofErr w:type="gramEnd"/>
      <w:r w:rsidRPr="00F479A1">
        <w:rPr>
          <w:rFonts w:ascii="Times New Roman" w:hAnsi="Times New Roman" w:cs="Times New Roman"/>
        </w:rPr>
        <w:t xml:space="preserve">–95. </w:t>
      </w:r>
      <w:hyperlink r:id="rId7" w:history="1">
        <w:r w:rsidRPr="00F479A1">
          <w:rPr>
            <w:rStyle w:val="Lienhypertexte"/>
            <w:rFonts w:ascii="Times New Roman" w:hAnsi="Times New Roman" w:cs="Times New Roman"/>
          </w:rPr>
          <w:t>https://doi.org/10.1249/01.MSS.0000078924.61453.FB</w:t>
        </w:r>
      </w:hyperlink>
      <w:r w:rsidRPr="00F479A1">
        <w:rPr>
          <w:rFonts w:ascii="Times New Roman" w:hAnsi="Times New Roman" w:cs="Times New Roman"/>
        </w:rPr>
        <w:t>.</w:t>
      </w:r>
    </w:p>
    <w:p w:rsidR="00E17B05" w:rsidRPr="00F479A1" w:rsidRDefault="00E17B05" w:rsidP="00E17B05">
      <w:pPr>
        <w:pStyle w:val="Paragraphedeliste"/>
        <w:numPr>
          <w:ilvl w:val="0"/>
          <w:numId w:val="1"/>
        </w:numPr>
        <w:spacing w:before="240" w:after="160" w:line="259" w:lineRule="auto"/>
        <w:jc w:val="both"/>
        <w:rPr>
          <w:rFonts w:ascii="Times New Roman" w:hAnsi="Times New Roman" w:cs="Times New Roman"/>
        </w:rPr>
      </w:pPr>
      <w:r w:rsidRPr="00F479A1">
        <w:rPr>
          <w:rFonts w:ascii="Times New Roman" w:hAnsi="Times New Roman" w:cs="Times New Roman"/>
        </w:rPr>
        <w:t xml:space="preserve">Fry D, Almond R, </w:t>
      </w:r>
      <w:proofErr w:type="spellStart"/>
      <w:r w:rsidRPr="00F479A1">
        <w:rPr>
          <w:rFonts w:ascii="Times New Roman" w:hAnsi="Times New Roman" w:cs="Times New Roman"/>
        </w:rPr>
        <w:t>Moffat</w:t>
      </w:r>
      <w:proofErr w:type="spellEnd"/>
      <w:r w:rsidRPr="00F479A1">
        <w:rPr>
          <w:rFonts w:ascii="Times New Roman" w:hAnsi="Times New Roman" w:cs="Times New Roman"/>
        </w:rPr>
        <w:t xml:space="preserve"> S, Gordon M, Singh P. UK Biobank Biomarker Project: Companion Document to Accompany Serum Biomarker Data. Version 1.0, 11/03/2019. 2019.</w:t>
      </w:r>
    </w:p>
    <w:p w:rsidR="00E17B05" w:rsidRPr="00F479A1" w:rsidRDefault="00E17B05" w:rsidP="00E17B05">
      <w:pPr>
        <w:rPr>
          <w:rFonts w:ascii="Times New Roman" w:hAnsi="Times New Roman" w:cs="Times New Roman"/>
        </w:rPr>
      </w:pPr>
    </w:p>
    <w:p w:rsidR="008705AB" w:rsidRDefault="00B661E6"/>
    <w:sectPr w:rsidR="008705AB" w:rsidSect="000A6189">
      <w:pgSz w:w="15840" w:h="12240" w:orient="landscape"/>
      <w:pgMar w:top="1134" w:right="851" w:bottom="1134" w:left="85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84831"/>
    <w:multiLevelType w:val="hybridMultilevel"/>
    <w:tmpl w:val="A5E60F30"/>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5E"/>
    <w:rsid w:val="00164277"/>
    <w:rsid w:val="0021185E"/>
    <w:rsid w:val="004852F8"/>
    <w:rsid w:val="00507FD0"/>
    <w:rsid w:val="00641C63"/>
    <w:rsid w:val="006D016A"/>
    <w:rsid w:val="00816204"/>
    <w:rsid w:val="00AE1D56"/>
    <w:rsid w:val="00B661E6"/>
    <w:rsid w:val="00D443ED"/>
    <w:rsid w:val="00DD36FC"/>
    <w:rsid w:val="00E17B05"/>
    <w:rsid w:val="00EE58C2"/>
    <w:rsid w:val="00F94D6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4FA3B-0E53-4AA8-85CB-0D0AA097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B05"/>
    <w:pPr>
      <w:spacing w:after="200" w:line="240" w:lineRule="auto"/>
    </w:pPr>
    <w:rPr>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Caption">
    <w:name w:val="Table Caption"/>
    <w:basedOn w:val="Lgende"/>
    <w:rsid w:val="00E17B05"/>
    <w:pPr>
      <w:keepNext/>
      <w:spacing w:after="120"/>
    </w:pPr>
    <w:rPr>
      <w:iCs w:val="0"/>
      <w:color w:val="auto"/>
      <w:sz w:val="24"/>
      <w:szCs w:val="24"/>
    </w:rPr>
  </w:style>
  <w:style w:type="character" w:styleId="Lienhypertexte">
    <w:name w:val="Hyperlink"/>
    <w:basedOn w:val="Policepardfaut"/>
    <w:uiPriority w:val="99"/>
    <w:rsid w:val="00E17B05"/>
    <w:rPr>
      <w:i/>
      <w:color w:val="5B9BD5" w:themeColor="accent1"/>
      <w:sz w:val="24"/>
      <w:szCs w:val="24"/>
      <w:lang w:val="en-US"/>
    </w:rPr>
  </w:style>
  <w:style w:type="paragraph" w:styleId="Paragraphedeliste">
    <w:name w:val="List Paragraph"/>
    <w:basedOn w:val="Normal"/>
    <w:uiPriority w:val="34"/>
    <w:qFormat/>
    <w:rsid w:val="00E17B05"/>
    <w:pPr>
      <w:ind w:left="720"/>
      <w:contextualSpacing/>
    </w:pPr>
  </w:style>
  <w:style w:type="table" w:styleId="Grilledutableau">
    <w:name w:val="Table Grid"/>
    <w:basedOn w:val="TableauNormal"/>
    <w:rsid w:val="00E17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semiHidden/>
    <w:unhideWhenUsed/>
    <w:qFormat/>
    <w:rsid w:val="00E17B05"/>
    <w:rPr>
      <w:i/>
      <w:iCs/>
      <w:color w:val="44546A" w:themeColor="text2"/>
      <w:sz w:val="18"/>
      <w:szCs w:val="18"/>
    </w:rPr>
  </w:style>
  <w:style w:type="paragraph" w:styleId="Textedebulles">
    <w:name w:val="Balloon Text"/>
    <w:basedOn w:val="Normal"/>
    <w:link w:val="TextedebullesCar"/>
    <w:uiPriority w:val="99"/>
    <w:semiHidden/>
    <w:unhideWhenUsed/>
    <w:rsid w:val="00641C6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41C6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249/01.MSS.0000078924.61453.F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2250</Words>
  <Characters>12825</Characters>
  <Application>Microsoft Office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tripti</dc:creator>
  <cp:keywords/>
  <dc:description/>
  <cp:lastModifiedBy>GUPTA Tripti</cp:lastModifiedBy>
  <cp:revision>3</cp:revision>
  <dcterms:created xsi:type="dcterms:W3CDTF">2022-02-28T15:19:00Z</dcterms:created>
  <dcterms:modified xsi:type="dcterms:W3CDTF">2022-02-28T15:19:00Z</dcterms:modified>
</cp:coreProperties>
</file>