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9E98" w14:textId="0494AEB5" w:rsidR="00CC0167" w:rsidRPr="00376067" w:rsidRDefault="00962AF8" w:rsidP="008C4FAC">
      <w:pPr>
        <w:pStyle w:val="Body"/>
        <w:spacing w:line="480" w:lineRule="auto"/>
        <w:outlineLvl w:val="0"/>
        <w:rPr>
          <w:rFonts w:cs="Times New Roman"/>
          <w:color w:val="auto"/>
        </w:rPr>
      </w:pPr>
      <w:r w:rsidRPr="00376067">
        <w:rPr>
          <w:rFonts w:cs="Times New Roman"/>
          <w:b/>
          <w:bCs/>
          <w:color w:val="auto"/>
        </w:rPr>
        <w:t>Supplementa</w:t>
      </w:r>
      <w:r w:rsidR="002F20C4" w:rsidRPr="00376067">
        <w:rPr>
          <w:rFonts w:cs="Times New Roman"/>
          <w:b/>
          <w:bCs/>
          <w:color w:val="auto"/>
        </w:rPr>
        <w:t>ry</w:t>
      </w:r>
      <w:r w:rsidR="006F31CA" w:rsidRPr="00376067">
        <w:rPr>
          <w:rFonts w:cs="Times New Roman"/>
          <w:b/>
          <w:bCs/>
          <w:color w:val="auto"/>
        </w:rPr>
        <w:t xml:space="preserve"> </w:t>
      </w:r>
      <w:r w:rsidR="002F20C4" w:rsidRPr="00376067">
        <w:rPr>
          <w:rFonts w:cs="Times New Roman"/>
          <w:b/>
          <w:bCs/>
          <w:color w:val="auto"/>
        </w:rPr>
        <w:t>Data</w:t>
      </w:r>
    </w:p>
    <w:p w14:paraId="3DB41C43" w14:textId="77777777" w:rsidR="00CC0167" w:rsidRPr="00376067" w:rsidRDefault="00962AF8" w:rsidP="008C4FAC">
      <w:pPr>
        <w:pStyle w:val="Body"/>
        <w:spacing w:line="480" w:lineRule="auto"/>
        <w:outlineLvl w:val="0"/>
        <w:rPr>
          <w:rFonts w:cs="Times New Roman"/>
          <w:color w:val="auto"/>
        </w:rPr>
      </w:pPr>
      <w:r w:rsidRPr="00376067">
        <w:rPr>
          <w:rFonts w:cs="Times New Roman"/>
          <w:b/>
          <w:bCs/>
          <w:color w:val="auto"/>
        </w:rPr>
        <w:t>Methods</w:t>
      </w:r>
      <w:r w:rsidRPr="00376067">
        <w:rPr>
          <w:rFonts w:cs="Times New Roman"/>
          <w:color w:val="auto"/>
        </w:rPr>
        <w:t xml:space="preserve"> </w:t>
      </w:r>
    </w:p>
    <w:p w14:paraId="41AD1786" w14:textId="63F3115A" w:rsidR="00CC0167" w:rsidRPr="00376067" w:rsidRDefault="00962AF8" w:rsidP="008C4FAC">
      <w:pPr>
        <w:pStyle w:val="Body"/>
        <w:spacing w:line="480" w:lineRule="auto"/>
        <w:outlineLvl w:val="0"/>
        <w:rPr>
          <w:rFonts w:cs="Times New Roman"/>
          <w:b/>
          <w:bCs/>
          <w:color w:val="auto"/>
        </w:rPr>
      </w:pPr>
      <w:r w:rsidRPr="00376067">
        <w:rPr>
          <w:rFonts w:cs="Times New Roman"/>
          <w:b/>
          <w:bCs/>
          <w:color w:val="auto"/>
        </w:rPr>
        <w:t>Study population</w:t>
      </w:r>
    </w:p>
    <w:p w14:paraId="286C39B6" w14:textId="58BFDD46" w:rsidR="00CC0167" w:rsidRPr="00376067" w:rsidRDefault="00962AF8">
      <w:pPr>
        <w:pStyle w:val="Body"/>
        <w:spacing w:line="480" w:lineRule="auto"/>
        <w:rPr>
          <w:rFonts w:cs="Times New Roman"/>
          <w:color w:val="auto"/>
        </w:rPr>
      </w:pPr>
      <w:r w:rsidRPr="00376067">
        <w:rPr>
          <w:rFonts w:cs="Times New Roman"/>
          <w:color w:val="auto"/>
        </w:rPr>
        <w:t xml:space="preserve">The </w:t>
      </w:r>
      <w:r w:rsidR="00690163" w:rsidRPr="00376067">
        <w:rPr>
          <w:rFonts w:cs="Times New Roman"/>
          <w:color w:val="auto"/>
        </w:rPr>
        <w:t>Atherosclerosis Risk in Communities (</w:t>
      </w:r>
      <w:r w:rsidRPr="00376067">
        <w:rPr>
          <w:rFonts w:cs="Times New Roman"/>
          <w:color w:val="auto"/>
        </w:rPr>
        <w:t>ARIC</w:t>
      </w:r>
      <w:r w:rsidR="00690163" w:rsidRPr="00376067">
        <w:rPr>
          <w:rFonts w:cs="Times New Roman"/>
          <w:color w:val="auto"/>
        </w:rPr>
        <w:t>)</w:t>
      </w:r>
      <w:r w:rsidRPr="00376067">
        <w:rPr>
          <w:rFonts w:cs="Times New Roman"/>
          <w:color w:val="auto"/>
        </w:rPr>
        <w:t xml:space="preserve"> Study is a population-based study </w:t>
      </w:r>
      <w:r w:rsidR="00690163" w:rsidRPr="00376067">
        <w:rPr>
          <w:rFonts w:cs="Times New Roman"/>
          <w:color w:val="auto"/>
        </w:rPr>
        <w:t>that</w:t>
      </w:r>
      <w:r w:rsidRPr="00376067">
        <w:rPr>
          <w:rFonts w:cs="Times New Roman"/>
          <w:color w:val="auto"/>
        </w:rPr>
        <w:t xml:space="preserve"> recruited residents aged 4</w:t>
      </w:r>
      <w:r w:rsidR="00690163" w:rsidRPr="00376067">
        <w:rPr>
          <w:rFonts w:cs="Times New Roman"/>
          <w:color w:val="auto"/>
        </w:rPr>
        <w:t>5–</w:t>
      </w:r>
      <w:r w:rsidRPr="00376067">
        <w:rPr>
          <w:rFonts w:cs="Times New Roman"/>
          <w:color w:val="auto"/>
        </w:rPr>
        <w:t xml:space="preserve">65 years </w:t>
      </w:r>
      <w:r w:rsidR="00690163" w:rsidRPr="00376067">
        <w:rPr>
          <w:rFonts w:cs="Times New Roman"/>
          <w:color w:val="auto"/>
        </w:rPr>
        <w:t xml:space="preserve">in 1987–1989 </w:t>
      </w:r>
      <w:r w:rsidRPr="00376067">
        <w:rPr>
          <w:rFonts w:cs="Times New Roman"/>
          <w:color w:val="auto"/>
        </w:rPr>
        <w:t>from 4 communities in North Carolina, Mississippi, Minnesota, and Maryland. A detailed description of the design and objectives of the ARIC Study has been published</w:t>
      </w:r>
      <w:r w:rsidR="00782A4D" w:rsidRPr="00376067">
        <w:rPr>
          <w:rFonts w:cs="Times New Roman"/>
          <w:color w:val="auto"/>
        </w:rPr>
        <w:t>.</w:t>
      </w:r>
      <w:bookmarkStart w:id="0" w:name="_Hlk48123427"/>
      <w:r w:rsidR="00376067" w:rsidRPr="00376067">
        <w:rPr>
          <w:rFonts w:cs="Times New Roman"/>
          <w:color w:val="auto"/>
        </w:rPr>
        <w:fldChar w:fldCharType="begin"/>
      </w:r>
      <w:r w:rsidR="00376067" w:rsidRPr="00376067">
        <w:rPr>
          <w:rFonts w:cs="Times New Roman"/>
          <w:color w:val="auto"/>
        </w:rPr>
        <w:instrText xml:space="preserve"> ADDIN EN.CITE &lt;EndNote&gt;&lt;Cite&gt;&lt;Author&gt;ARIC Investigators&lt;/Author&gt;&lt;Year&gt;1989&lt;/Year&gt;&lt;RecNum&gt;782&lt;/RecNum&gt;&lt;DisplayText&gt;&lt;style face="superscript"&gt;1&lt;/style&gt;&lt;/DisplayText&gt;&lt;record&gt;&lt;rec-number&gt;782&lt;/rec-number&gt;&lt;foreign-keys&gt;&lt;key app="EN" db-id="a2tpazepe5wps4eaa53vszwnz2zfwdasf5f9" timestamp="0"&gt;782&lt;/key&gt;&lt;/foreign-keys&gt;&lt;ref-type name="Journal Article"&gt;17&lt;/ref-type&gt;&lt;contributors&gt;&lt;authors&gt;&lt;author&gt;ARIC Investigators,&lt;/author&gt;&lt;/authors&gt;&lt;/contributors&gt;&lt;titles&gt;&lt;title&gt;The Atherosclerosis Risk in Communities (ARIC) Study: design and objectives&lt;/title&gt;&lt;secondary-title&gt;Am J Epidemiol&lt;/secondary-title&gt;&lt;/titles&gt;&lt;periodical&gt;&lt;full-title&gt;Am J Epidemiol&lt;/full-title&gt;&lt;/periodical&gt;&lt;pages&gt;687-702&lt;/pages&gt;&lt;volume&gt;129&lt;/volume&gt;&lt;number&gt;4&lt;/number&gt;&lt;keywords&gt;&lt;keyword&gt;ARIC&lt;/keyword&gt;&lt;keyword&gt;epidemiology&lt;/keyword&gt;&lt;keyword&gt;risk factors&lt;/keyword&gt;&lt;/keywords&gt;&lt;dates&gt;&lt;year&gt;1989&lt;/year&gt;&lt;pub-dates&gt;&lt;date&gt;Apr&lt;/date&gt;&lt;/pub-dates&gt;&lt;/dates&gt;&lt;accession-num&gt;2646917&lt;/accession-num&gt;&lt;work-type&gt;design&lt;/work-type&gt;&lt;urls&gt;&lt;related-urls&gt;&lt;url&gt;http://www.ncbi.nlm.nih.gov/entrez/query.fcgi?cmd=Retrieve&amp;amp;db=PubMed&amp;amp;dopt=Citation&amp;amp;list_uids=2646917 &lt;/url&gt;&lt;/related-urls&gt;&lt;/urls&gt;&lt;/record&gt;&lt;/Cite&gt;&lt;/EndNote&gt;</w:instrText>
      </w:r>
      <w:r w:rsidR="00376067" w:rsidRPr="00376067">
        <w:rPr>
          <w:rFonts w:cs="Times New Roman"/>
          <w:color w:val="auto"/>
        </w:rPr>
        <w:fldChar w:fldCharType="separate"/>
      </w:r>
      <w:r w:rsidR="00376067" w:rsidRPr="00376067">
        <w:rPr>
          <w:rFonts w:cs="Times New Roman"/>
          <w:noProof/>
          <w:color w:val="auto"/>
          <w:vertAlign w:val="superscript"/>
        </w:rPr>
        <w:t>1</w:t>
      </w:r>
      <w:r w:rsidR="00376067" w:rsidRPr="00376067">
        <w:rPr>
          <w:rFonts w:cs="Times New Roman"/>
          <w:color w:val="auto"/>
        </w:rPr>
        <w:fldChar w:fldCharType="end"/>
      </w:r>
      <w:bookmarkEnd w:id="0"/>
      <w:r w:rsidRPr="00376067">
        <w:rPr>
          <w:rFonts w:cs="Times New Roman"/>
          <w:color w:val="auto"/>
        </w:rPr>
        <w:t xml:space="preserve"> The study protocol was approved by each field center's institutional review board, and all participants provided written informed consent.</w:t>
      </w:r>
    </w:p>
    <w:p w14:paraId="5AEEC046" w14:textId="2FC9ED09" w:rsidR="00CC0167" w:rsidRPr="00376067" w:rsidRDefault="00962AF8" w:rsidP="00545B5A">
      <w:pPr>
        <w:pStyle w:val="Body"/>
        <w:spacing w:line="480" w:lineRule="auto"/>
        <w:ind w:firstLine="720"/>
        <w:rPr>
          <w:rFonts w:cs="Times New Roman"/>
          <w:color w:val="auto"/>
        </w:rPr>
      </w:pPr>
      <w:r w:rsidRPr="00376067">
        <w:rPr>
          <w:rFonts w:cs="Times New Roman"/>
          <w:color w:val="auto"/>
        </w:rPr>
        <w:t>Participants underwent 7 examinations during 25 years of follow</w:t>
      </w:r>
      <w:r w:rsidRPr="00376067">
        <w:rPr>
          <w:rFonts w:ascii="Calibri" w:eastAsia="Calibri" w:hAnsi="Calibri" w:cs="Calibri"/>
          <w:color w:val="auto"/>
        </w:rPr>
        <w:t>‐</w:t>
      </w:r>
      <w:r w:rsidRPr="00376067">
        <w:rPr>
          <w:rFonts w:cs="Times New Roman"/>
          <w:color w:val="auto"/>
        </w:rPr>
        <w:t>up (i.e., visit 1, 2, 3, 4, 5, 6</w:t>
      </w:r>
      <w:r w:rsidR="00690163" w:rsidRPr="00376067">
        <w:rPr>
          <w:rFonts w:cs="Times New Roman"/>
          <w:color w:val="auto"/>
        </w:rPr>
        <w:t>,</w:t>
      </w:r>
      <w:r w:rsidRPr="00376067">
        <w:rPr>
          <w:rFonts w:cs="Times New Roman"/>
          <w:color w:val="auto"/>
        </w:rPr>
        <w:t xml:space="preserve"> and 7 examinations), with an annual contact by telephone. In the current analysis, we used </w:t>
      </w:r>
      <w:r w:rsidR="00690163" w:rsidRPr="00376067">
        <w:rPr>
          <w:rFonts w:cs="Times New Roman"/>
          <w:color w:val="auto"/>
        </w:rPr>
        <w:t>high-sensitivity cardiac troponin I (</w:t>
      </w:r>
      <w:r w:rsidRPr="00376067">
        <w:rPr>
          <w:rFonts w:cs="Times New Roman"/>
          <w:color w:val="auto"/>
          <w:lang w:val="de-DE"/>
        </w:rPr>
        <w:t>hs</w:t>
      </w:r>
      <w:r w:rsidRPr="00376067">
        <w:rPr>
          <w:rFonts w:cs="Times New Roman"/>
          <w:color w:val="auto"/>
        </w:rPr>
        <w:t>-cTnI</w:t>
      </w:r>
      <w:r w:rsidR="00690163" w:rsidRPr="00376067">
        <w:rPr>
          <w:rFonts w:cs="Times New Roman"/>
          <w:color w:val="auto"/>
        </w:rPr>
        <w:t>)</w:t>
      </w:r>
      <w:r w:rsidRPr="00376067">
        <w:rPr>
          <w:rFonts w:cs="Times New Roman"/>
          <w:color w:val="auto"/>
        </w:rPr>
        <w:t xml:space="preserve">, </w:t>
      </w:r>
      <w:r w:rsidR="00690163" w:rsidRPr="00376067">
        <w:rPr>
          <w:rFonts w:cs="Times New Roman"/>
          <w:color w:val="auto"/>
        </w:rPr>
        <w:t>high-sensitivity cardiac troponin T (</w:t>
      </w:r>
      <w:r w:rsidRPr="00376067">
        <w:rPr>
          <w:rFonts w:cs="Times New Roman"/>
          <w:color w:val="auto"/>
        </w:rPr>
        <w:t>hs-cTnT</w:t>
      </w:r>
      <w:r w:rsidR="00690163" w:rsidRPr="00376067">
        <w:rPr>
          <w:rFonts w:cs="Times New Roman"/>
          <w:color w:val="auto"/>
        </w:rPr>
        <w:t>),</w:t>
      </w:r>
      <w:r w:rsidRPr="00376067">
        <w:rPr>
          <w:rFonts w:cs="Times New Roman"/>
          <w:color w:val="auto"/>
        </w:rPr>
        <w:t xml:space="preserve"> </w:t>
      </w:r>
      <w:r w:rsidR="00690163" w:rsidRPr="00376067">
        <w:rPr>
          <w:rFonts w:cs="Times New Roman"/>
          <w:color w:val="auto"/>
        </w:rPr>
        <w:t>N-terminal pro–B-type natriuretic peptide (</w:t>
      </w:r>
      <w:r w:rsidRPr="00376067">
        <w:rPr>
          <w:rFonts w:cs="Times New Roman"/>
          <w:color w:val="auto"/>
        </w:rPr>
        <w:t>NT-proBNP</w:t>
      </w:r>
      <w:r w:rsidR="00690163" w:rsidRPr="00376067">
        <w:rPr>
          <w:rFonts w:cs="Times New Roman"/>
          <w:color w:val="auto"/>
        </w:rPr>
        <w:t>),</w:t>
      </w:r>
      <w:r w:rsidRPr="00376067">
        <w:rPr>
          <w:rFonts w:cs="Times New Roman"/>
          <w:color w:val="auto"/>
        </w:rPr>
        <w:t xml:space="preserve"> </w:t>
      </w:r>
      <w:r w:rsidR="004272F8" w:rsidRPr="00376067">
        <w:rPr>
          <w:rFonts w:cs="Times New Roman"/>
          <w:color w:val="auto"/>
        </w:rPr>
        <w:t xml:space="preserve">soluble </w:t>
      </w:r>
      <w:r w:rsidR="00690163" w:rsidRPr="00376067">
        <w:rPr>
          <w:rFonts w:cs="Times New Roman"/>
          <w:color w:val="auto"/>
        </w:rPr>
        <w:t>angiotensin-converting enzyme 2 (</w:t>
      </w:r>
      <w:r w:rsidR="004272F8" w:rsidRPr="00376067">
        <w:rPr>
          <w:rFonts w:cs="Times New Roman"/>
          <w:color w:val="auto"/>
        </w:rPr>
        <w:t>s</w:t>
      </w:r>
      <w:r w:rsidR="00906237" w:rsidRPr="00376067">
        <w:rPr>
          <w:rFonts w:cs="Times New Roman"/>
          <w:color w:val="auto"/>
        </w:rPr>
        <w:t>ACE2</w:t>
      </w:r>
      <w:r w:rsidR="00690163" w:rsidRPr="00376067">
        <w:rPr>
          <w:rFonts w:cs="Times New Roman"/>
          <w:color w:val="auto"/>
        </w:rPr>
        <w:t>)</w:t>
      </w:r>
      <w:r w:rsidR="00906237" w:rsidRPr="00376067">
        <w:rPr>
          <w:rFonts w:cs="Times New Roman"/>
          <w:color w:val="auto"/>
        </w:rPr>
        <w:t xml:space="preserve"> and other biomarkers</w:t>
      </w:r>
      <w:r w:rsidRPr="00376067">
        <w:rPr>
          <w:rFonts w:cs="Times New Roman"/>
          <w:color w:val="auto"/>
        </w:rPr>
        <w:t xml:space="preserve"> measured at visit 5</w:t>
      </w:r>
      <w:r w:rsidR="00690163" w:rsidRPr="00376067">
        <w:rPr>
          <w:rFonts w:cs="Times New Roman"/>
          <w:color w:val="auto"/>
        </w:rPr>
        <w:t xml:space="preserve"> (2011–2013</w:t>
      </w:r>
      <w:r w:rsidR="0094503A" w:rsidRPr="00376067">
        <w:rPr>
          <w:rFonts w:cs="Times New Roman"/>
          <w:color w:val="auto"/>
        </w:rPr>
        <w:t xml:space="preserve">; </w:t>
      </w:r>
      <w:r w:rsidR="00376067" w:rsidRPr="00376067">
        <w:rPr>
          <w:rFonts w:cs="Times New Roman"/>
          <w:color w:val="auto"/>
        </w:rPr>
        <w:t>Supplementary</w:t>
      </w:r>
      <w:r w:rsidR="00782A4D" w:rsidRPr="00376067">
        <w:rPr>
          <w:rFonts w:cs="Times New Roman"/>
          <w:color w:val="auto"/>
        </w:rPr>
        <w:t xml:space="preserve"> </w:t>
      </w:r>
      <w:r w:rsidR="0094503A" w:rsidRPr="00376067">
        <w:rPr>
          <w:rFonts w:cs="Times New Roman"/>
          <w:color w:val="auto"/>
        </w:rPr>
        <w:t>Figure 1</w:t>
      </w:r>
      <w:r w:rsidR="00690163" w:rsidRPr="00376067">
        <w:rPr>
          <w:rFonts w:cs="Times New Roman"/>
          <w:color w:val="auto"/>
        </w:rPr>
        <w:t>)</w:t>
      </w:r>
      <w:r w:rsidRPr="00376067">
        <w:rPr>
          <w:rFonts w:cs="Times New Roman"/>
          <w:color w:val="auto"/>
        </w:rPr>
        <w:t>.</w:t>
      </w:r>
    </w:p>
    <w:p w14:paraId="1453305F" w14:textId="77777777" w:rsidR="00CC0167" w:rsidRPr="00376067" w:rsidRDefault="00CC0167">
      <w:pPr>
        <w:pStyle w:val="Body"/>
        <w:spacing w:line="480" w:lineRule="auto"/>
        <w:rPr>
          <w:rFonts w:cs="Times New Roman"/>
          <w:color w:val="auto"/>
        </w:rPr>
      </w:pPr>
    </w:p>
    <w:p w14:paraId="5673786A" w14:textId="56FF14C4" w:rsidR="00CC0167" w:rsidRPr="00376067" w:rsidRDefault="00962AF8" w:rsidP="008C4FAC">
      <w:pPr>
        <w:pStyle w:val="Body"/>
        <w:spacing w:line="480" w:lineRule="auto"/>
        <w:outlineLvl w:val="0"/>
        <w:rPr>
          <w:rFonts w:cs="Times New Roman"/>
          <w:b/>
          <w:bCs/>
          <w:color w:val="auto"/>
        </w:rPr>
      </w:pPr>
      <w:r w:rsidRPr="00376067">
        <w:rPr>
          <w:rFonts w:cs="Times New Roman"/>
          <w:b/>
          <w:bCs/>
          <w:color w:val="auto"/>
        </w:rPr>
        <w:t xml:space="preserve">Ascertainment of </w:t>
      </w:r>
      <w:r w:rsidR="0084489F" w:rsidRPr="00376067">
        <w:rPr>
          <w:rFonts w:cs="Times New Roman"/>
          <w:b/>
          <w:bCs/>
          <w:color w:val="auto"/>
        </w:rPr>
        <w:t>clinical</w:t>
      </w:r>
      <w:r w:rsidRPr="00376067">
        <w:rPr>
          <w:rFonts w:cs="Times New Roman"/>
          <w:b/>
          <w:bCs/>
          <w:color w:val="auto"/>
        </w:rPr>
        <w:t xml:space="preserve"> covariates</w:t>
      </w:r>
    </w:p>
    <w:p w14:paraId="091D16E3" w14:textId="734FBA47" w:rsidR="00A1383E" w:rsidRPr="00376067" w:rsidRDefault="00962AF8">
      <w:pPr>
        <w:pStyle w:val="Body"/>
        <w:spacing w:line="480" w:lineRule="auto"/>
        <w:rPr>
          <w:rFonts w:cs="Times New Roman"/>
          <w:b/>
          <w:color w:val="auto"/>
        </w:rPr>
      </w:pPr>
      <w:r w:rsidRPr="00376067">
        <w:rPr>
          <w:rFonts w:cs="Times New Roman"/>
          <w:color w:val="auto"/>
        </w:rPr>
        <w:t xml:space="preserve">Prevalent </w:t>
      </w:r>
      <w:r w:rsidR="00245D59" w:rsidRPr="00376067">
        <w:rPr>
          <w:rFonts w:cs="Times New Roman"/>
          <w:color w:val="auto"/>
        </w:rPr>
        <w:t>coronary heart disease (</w:t>
      </w:r>
      <w:r w:rsidRPr="00376067">
        <w:rPr>
          <w:rFonts w:cs="Times New Roman"/>
          <w:color w:val="auto"/>
        </w:rPr>
        <w:t>CHD</w:t>
      </w:r>
      <w:r w:rsidR="00245D59" w:rsidRPr="00376067">
        <w:rPr>
          <w:rFonts w:cs="Times New Roman"/>
          <w:color w:val="auto"/>
        </w:rPr>
        <w:t>)</w:t>
      </w:r>
      <w:r w:rsidRPr="00376067">
        <w:rPr>
          <w:rFonts w:cs="Times New Roman"/>
          <w:color w:val="auto"/>
        </w:rPr>
        <w:t xml:space="preserve">, stroke, and </w:t>
      </w:r>
      <w:r w:rsidR="00245D59" w:rsidRPr="00376067">
        <w:rPr>
          <w:rFonts w:cs="Times New Roman"/>
          <w:color w:val="auto"/>
        </w:rPr>
        <w:t>heart failure (</w:t>
      </w:r>
      <w:r w:rsidRPr="00376067">
        <w:rPr>
          <w:rFonts w:cs="Times New Roman"/>
          <w:color w:val="auto"/>
        </w:rPr>
        <w:t>HF</w:t>
      </w:r>
      <w:r w:rsidR="00245D59" w:rsidRPr="00376067">
        <w:rPr>
          <w:rFonts w:cs="Times New Roman"/>
          <w:color w:val="auto"/>
        </w:rPr>
        <w:t>)</w:t>
      </w:r>
      <w:r w:rsidRPr="00376067">
        <w:rPr>
          <w:rFonts w:cs="Times New Roman"/>
          <w:color w:val="auto"/>
        </w:rPr>
        <w:t xml:space="preserve"> were defined as self-reported myocardial infarction, ischemic stroke, or HF (signs or symptoms) before ARIC visit 1 or adjudicated myocardial infarction (including silent myocardial infarction), coronary revascularization, stroke, or HF hospitalization between ARIC visits 1 and 5</w:t>
      </w:r>
      <w:r w:rsidR="00782A4D" w:rsidRPr="00376067">
        <w:rPr>
          <w:rFonts w:cs="Times New Roman"/>
          <w:color w:val="auto"/>
        </w:rPr>
        <w:t>.</w:t>
      </w:r>
      <w:bookmarkStart w:id="1" w:name="_Hlk48123826"/>
      <w:r w:rsidR="00376067" w:rsidRPr="00376067">
        <w:rPr>
          <w:rFonts w:cs="Times New Roman"/>
          <w:color w:val="auto"/>
        </w:rPr>
        <w:fldChar w:fldCharType="begin">
          <w:fldData xml:space="preserve">PEVuZE5vdGU+PENpdGU+PEF1dGhvcj5XaGl0ZTwvQXV0aG9yPjxZZWFyPjE5OTY8L1llYXI+PFJl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</w:fldData>
        </w:fldChar>
      </w:r>
      <w:r w:rsidR="00376067" w:rsidRPr="00376067">
        <w:rPr>
          <w:rFonts w:cs="Times New Roman"/>
          <w:color w:val="auto"/>
        </w:rPr>
        <w:instrText xml:space="preserve"> ADDIN EN.CITE </w:instrText>
      </w:r>
      <w:r w:rsidR="00376067" w:rsidRPr="00376067">
        <w:rPr>
          <w:rFonts w:cs="Times New Roman"/>
          <w:color w:val="auto"/>
        </w:rPr>
        <w:fldChar w:fldCharType="begin">
          <w:fldData xml:space="preserve">PEVuZE5vdGU+PENpdGU+PEF1dGhvcj5XaGl0ZTwvQXV0aG9yPjxZZWFyPjE5OTY8L1llYXI+PFJl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</w:fldData>
        </w:fldChar>
      </w:r>
      <w:r w:rsidR="00376067" w:rsidRPr="00376067">
        <w:rPr>
          <w:rFonts w:cs="Times New Roman"/>
          <w:color w:val="auto"/>
        </w:rPr>
        <w:instrText xml:space="preserve"> ADDIN EN.CITE.DATA </w:instrText>
      </w:r>
      <w:r w:rsidR="00376067" w:rsidRPr="00376067">
        <w:rPr>
          <w:rFonts w:cs="Times New Roman"/>
          <w:color w:val="auto"/>
        </w:rPr>
      </w:r>
      <w:r w:rsidR="00376067" w:rsidRPr="00376067">
        <w:rPr>
          <w:rFonts w:cs="Times New Roman"/>
          <w:color w:val="auto"/>
        </w:rPr>
        <w:fldChar w:fldCharType="end"/>
      </w:r>
      <w:r w:rsidR="00376067" w:rsidRPr="00376067">
        <w:rPr>
          <w:rFonts w:cs="Times New Roman"/>
          <w:color w:val="auto"/>
        </w:rPr>
      </w:r>
      <w:r w:rsidR="00376067" w:rsidRPr="00376067">
        <w:rPr>
          <w:rFonts w:cs="Times New Roman"/>
          <w:color w:val="auto"/>
        </w:rPr>
        <w:fldChar w:fldCharType="separate"/>
      </w:r>
      <w:r w:rsidR="00376067" w:rsidRPr="00376067">
        <w:rPr>
          <w:rFonts w:cs="Times New Roman"/>
          <w:noProof/>
          <w:color w:val="auto"/>
          <w:vertAlign w:val="superscript"/>
        </w:rPr>
        <w:t>2-4</w:t>
      </w:r>
      <w:r w:rsidR="00376067" w:rsidRPr="00376067">
        <w:rPr>
          <w:rFonts w:cs="Times New Roman"/>
          <w:color w:val="auto"/>
        </w:rPr>
        <w:fldChar w:fldCharType="end"/>
      </w:r>
      <w:bookmarkEnd w:id="1"/>
      <w:r w:rsidRPr="00376067">
        <w:rPr>
          <w:rFonts w:cs="Times New Roman"/>
          <w:color w:val="auto"/>
        </w:rPr>
        <w:t xml:space="preserve"> Medical history, demographic data, anthropometric data, blood pressure measurements, and fasting lipid assessments were obtained during ARIC visit 5 at the same time as the blood draw for the biomarker measurements. Diabetes mellitus was defined as a fasting glucose level ≥126 mg/dL, a self-reported physician diagnosis of diabetes, or use of diabetes medications. Hypertension in </w:t>
      </w:r>
      <w:r w:rsidRPr="00376067">
        <w:rPr>
          <w:rFonts w:cs="Times New Roman"/>
          <w:color w:val="auto"/>
        </w:rPr>
        <w:lastRenderedPageBreak/>
        <w:t>the ARIC study is defined as systolic blood pressure ≥140 mm Hg or diastolic blood pressure ≥90 mm Hg or use of blood pressure–lowering therapies.</w:t>
      </w:r>
    </w:p>
    <w:p w14:paraId="60B68BDF" w14:textId="77777777" w:rsidR="00CC0167" w:rsidRPr="00376067" w:rsidRDefault="00CC0167">
      <w:pPr>
        <w:pStyle w:val="Body"/>
        <w:spacing w:line="480" w:lineRule="auto"/>
        <w:rPr>
          <w:rFonts w:cs="Times New Roman"/>
          <w:b/>
          <w:bCs/>
          <w:color w:val="auto"/>
        </w:rPr>
      </w:pPr>
    </w:p>
    <w:p w14:paraId="5620E5A4" w14:textId="253FB0A6" w:rsidR="00CC0167" w:rsidRPr="00376067" w:rsidRDefault="00962AF8" w:rsidP="008C4FAC">
      <w:pPr>
        <w:pStyle w:val="Body"/>
        <w:spacing w:line="480" w:lineRule="auto"/>
        <w:outlineLvl w:val="0"/>
        <w:rPr>
          <w:rFonts w:cs="Times New Roman"/>
          <w:b/>
          <w:bCs/>
          <w:color w:val="auto"/>
        </w:rPr>
      </w:pPr>
      <w:r w:rsidRPr="00376067">
        <w:rPr>
          <w:rFonts w:cs="Times New Roman"/>
          <w:b/>
          <w:bCs/>
          <w:color w:val="auto"/>
        </w:rPr>
        <w:t xml:space="preserve">Biomarker </w:t>
      </w:r>
      <w:r w:rsidR="005E05CD" w:rsidRPr="00376067">
        <w:rPr>
          <w:rFonts w:cs="Times New Roman"/>
          <w:b/>
          <w:bCs/>
          <w:color w:val="auto"/>
        </w:rPr>
        <w:t>m</w:t>
      </w:r>
      <w:r w:rsidRPr="00376067">
        <w:rPr>
          <w:rFonts w:cs="Times New Roman"/>
          <w:b/>
          <w:bCs/>
          <w:color w:val="auto"/>
        </w:rPr>
        <w:t>easurements</w:t>
      </w:r>
      <w:r w:rsidR="00FD35C2" w:rsidRPr="00376067">
        <w:rPr>
          <w:rFonts w:cs="Times New Roman"/>
          <w:b/>
          <w:bCs/>
          <w:color w:val="auto"/>
        </w:rPr>
        <w:t xml:space="preserve"> and </w:t>
      </w:r>
      <w:r w:rsidR="005E05CD" w:rsidRPr="00376067">
        <w:rPr>
          <w:rFonts w:cs="Times New Roman"/>
          <w:b/>
          <w:bCs/>
          <w:color w:val="auto"/>
        </w:rPr>
        <w:t>a</w:t>
      </w:r>
      <w:r w:rsidR="00FD35C2" w:rsidRPr="00376067">
        <w:rPr>
          <w:rFonts w:cs="Times New Roman"/>
          <w:b/>
          <w:bCs/>
          <w:color w:val="auto"/>
        </w:rPr>
        <w:t>nalyses</w:t>
      </w:r>
    </w:p>
    <w:p w14:paraId="4716B98B" w14:textId="11FEF0C5" w:rsidR="00CC0167" w:rsidRPr="00376067" w:rsidRDefault="00962AF8">
      <w:pPr>
        <w:pStyle w:val="Body"/>
        <w:spacing w:line="480" w:lineRule="auto"/>
        <w:rPr>
          <w:rFonts w:cs="Times New Roman"/>
          <w:color w:val="auto"/>
          <w:vertAlign w:val="superscript"/>
        </w:rPr>
      </w:pPr>
      <w:r w:rsidRPr="00376067">
        <w:rPr>
          <w:rFonts w:cs="Times New Roman"/>
          <w:color w:val="auto"/>
        </w:rPr>
        <w:t xml:space="preserve">hs-cTnI was measured </w:t>
      </w:r>
      <w:r w:rsidR="00B01BD6" w:rsidRPr="00376067">
        <w:rPr>
          <w:rFonts w:cs="Times New Roman"/>
          <w:color w:val="auto"/>
        </w:rPr>
        <w:t>u</w:t>
      </w:r>
      <w:r w:rsidRPr="00376067">
        <w:rPr>
          <w:rFonts w:cs="Times New Roman"/>
          <w:color w:val="auto"/>
        </w:rPr>
        <w:t xml:space="preserve">sing </w:t>
      </w:r>
      <w:r w:rsidR="00A54348" w:rsidRPr="00376067">
        <w:rPr>
          <w:rFonts w:cs="Times New Roman"/>
          <w:color w:val="auto"/>
        </w:rPr>
        <w:t xml:space="preserve">a highly sensitive </w:t>
      </w:r>
      <w:r w:rsidRPr="00376067">
        <w:rPr>
          <w:rFonts w:cs="Times New Roman"/>
          <w:color w:val="auto"/>
        </w:rPr>
        <w:t>chemiluminescent immunoassay (Architect Stat Troponin-I; Abbott</w:t>
      </w:r>
      <w:r w:rsidR="00783F79" w:rsidRPr="00376067">
        <w:rPr>
          <w:rFonts w:cs="Times New Roman"/>
          <w:color w:val="auto"/>
        </w:rPr>
        <w:t>, Abbott Park, IL</w:t>
      </w:r>
      <w:r w:rsidRPr="00376067">
        <w:rPr>
          <w:rFonts w:cs="Times New Roman"/>
          <w:color w:val="auto"/>
        </w:rPr>
        <w:t xml:space="preserve">) on an automated chemistry analyzer (Architect i 2000sr; Abbott) </w:t>
      </w:r>
      <w:r w:rsidR="00A54348" w:rsidRPr="00376067">
        <w:rPr>
          <w:rFonts w:cs="Times New Roman"/>
          <w:color w:val="auto"/>
        </w:rPr>
        <w:t>in</w:t>
      </w:r>
      <w:r w:rsidRPr="00376067">
        <w:rPr>
          <w:rFonts w:cs="Times New Roman"/>
          <w:color w:val="auto"/>
        </w:rPr>
        <w:t xml:space="preserve"> plasma samples that were collected at </w:t>
      </w:r>
      <w:r w:rsidR="00783F79" w:rsidRPr="00376067">
        <w:rPr>
          <w:rFonts w:cs="Times New Roman"/>
          <w:color w:val="auto"/>
        </w:rPr>
        <w:t xml:space="preserve">visit </w:t>
      </w:r>
      <w:r w:rsidRPr="00376067">
        <w:rPr>
          <w:rFonts w:cs="Times New Roman"/>
          <w:color w:val="auto"/>
        </w:rPr>
        <w:t>5 (2011</w:t>
      </w:r>
      <w:r w:rsidR="00245D59" w:rsidRPr="00376067">
        <w:rPr>
          <w:rFonts w:cs="Times New Roman"/>
          <w:color w:val="auto"/>
        </w:rPr>
        <w:t>–</w:t>
      </w:r>
      <w:r w:rsidRPr="00376067">
        <w:rPr>
          <w:rFonts w:cs="Times New Roman"/>
          <w:color w:val="auto"/>
        </w:rPr>
        <w:t xml:space="preserve">2013), and stored at </w:t>
      </w:r>
      <w:r w:rsidR="00783F79" w:rsidRPr="00376067">
        <w:rPr>
          <w:rFonts w:cs="Times New Roman"/>
          <w:color w:val="auto"/>
        </w:rPr>
        <w:noBreakHyphen/>
      </w:r>
      <w:r w:rsidRPr="00376067">
        <w:rPr>
          <w:rFonts w:cs="Times New Roman"/>
          <w:color w:val="auto"/>
        </w:rPr>
        <w:t>80</w:t>
      </w:r>
      <w:r w:rsidR="00783F79" w:rsidRPr="00376067">
        <w:rPr>
          <w:rFonts w:cs="Times New Roman"/>
          <w:color w:val="auto"/>
        </w:rPr>
        <w:t>°</w:t>
      </w:r>
      <w:r w:rsidRPr="00376067">
        <w:rPr>
          <w:rFonts w:cs="Times New Roman"/>
          <w:color w:val="auto"/>
        </w:rPr>
        <w:t>C. The hs-cTnI assay has a limit of detection of 1.2 ng/L (range 0–50</w:t>
      </w:r>
      <w:r w:rsidR="00783F79" w:rsidRPr="00376067">
        <w:rPr>
          <w:rFonts w:cs="Times New Roman"/>
          <w:color w:val="auto"/>
        </w:rPr>
        <w:t>,</w:t>
      </w:r>
      <w:r w:rsidRPr="00376067">
        <w:rPr>
          <w:rFonts w:cs="Times New Roman"/>
          <w:color w:val="auto"/>
        </w:rPr>
        <w:t>000 ng/L) and an interassay coefficient of variation (CV) of 10% at 3 ng/L</w:t>
      </w:r>
      <w:r w:rsidR="00782A4D" w:rsidRPr="00376067">
        <w:rPr>
          <w:rFonts w:cs="Times New Roman"/>
          <w:color w:val="auto"/>
        </w:rPr>
        <w:t>.</w:t>
      </w:r>
      <w:bookmarkStart w:id="2" w:name="_Hlk48123499"/>
      <w:r w:rsidR="00376067" w:rsidRPr="00376067">
        <w:rPr>
          <w:rFonts w:cs="Times New Roman"/>
          <w:color w:val="auto"/>
        </w:rPr>
        <w:fldChar w:fldCharType="begin">
          <w:fldData xml:space="preserve">PEVuZE5vdGU+PENpdGU+PEF1dGhvcj5KaWE8L0F1dGhvcj48WWVhcj4yMDE5PC9ZZWFyPjxSZWNO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=
</w:fldData>
        </w:fldChar>
      </w:r>
      <w:r w:rsidR="00EF05CB">
        <w:rPr>
          <w:rFonts w:cs="Times New Roman"/>
          <w:color w:val="auto"/>
        </w:rPr>
        <w:instrText xml:space="preserve"> ADDIN EN.CITE </w:instrText>
      </w:r>
      <w:r w:rsidR="00EF05CB">
        <w:rPr>
          <w:rFonts w:cs="Times New Roman"/>
          <w:color w:val="auto"/>
        </w:rPr>
        <w:fldChar w:fldCharType="begin">
          <w:fldData xml:space="preserve">PEVuZE5vdGU+PENpdGU+PEF1dGhvcj5KaWE8L0F1dGhvcj48WWVhcj4yMDE5PC9ZZWFyPjxSZWNO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=
</w:fldData>
        </w:fldChar>
      </w:r>
      <w:r w:rsidR="00EF05CB">
        <w:rPr>
          <w:rFonts w:cs="Times New Roman"/>
          <w:color w:val="auto"/>
        </w:rPr>
        <w:instrText xml:space="preserve"> ADDIN EN.CITE.DATA </w:instrText>
      </w:r>
      <w:r w:rsidR="00EF05CB">
        <w:rPr>
          <w:rFonts w:cs="Times New Roman"/>
          <w:color w:val="auto"/>
        </w:rPr>
      </w:r>
      <w:r w:rsidR="00EF05CB">
        <w:rPr>
          <w:rFonts w:cs="Times New Roman"/>
          <w:color w:val="auto"/>
        </w:rPr>
        <w:fldChar w:fldCharType="end"/>
      </w:r>
      <w:r w:rsidR="00376067" w:rsidRPr="00376067">
        <w:rPr>
          <w:rFonts w:cs="Times New Roman"/>
          <w:color w:val="auto"/>
        </w:rPr>
        <w:fldChar w:fldCharType="separate"/>
      </w:r>
      <w:r w:rsidR="00376067" w:rsidRPr="00376067">
        <w:rPr>
          <w:rFonts w:cs="Times New Roman"/>
          <w:noProof/>
          <w:color w:val="auto"/>
          <w:vertAlign w:val="superscript"/>
        </w:rPr>
        <w:t>5</w:t>
      </w:r>
      <w:r w:rsidR="00376067" w:rsidRPr="00376067">
        <w:rPr>
          <w:rFonts w:cs="Times New Roman"/>
          <w:color w:val="auto"/>
        </w:rPr>
        <w:fldChar w:fldCharType="end"/>
      </w:r>
      <w:bookmarkEnd w:id="2"/>
      <w:r w:rsidRPr="00376067">
        <w:rPr>
          <w:rFonts w:cs="Times New Roman"/>
          <w:color w:val="auto"/>
          <w:vertAlign w:val="superscript"/>
        </w:rPr>
        <w:t>.</w:t>
      </w:r>
    </w:p>
    <w:p w14:paraId="4DD8D1BA" w14:textId="1C94E9B8" w:rsidR="003042C5" w:rsidRPr="00376067" w:rsidRDefault="00962AF8" w:rsidP="003042C5">
      <w:pPr>
        <w:pStyle w:val="Body"/>
        <w:spacing w:line="480" w:lineRule="auto"/>
        <w:ind w:firstLine="720"/>
        <w:rPr>
          <w:rFonts w:cs="Times New Roman"/>
          <w:color w:val="auto"/>
        </w:rPr>
      </w:pPr>
      <w:r w:rsidRPr="00376067">
        <w:rPr>
          <w:rFonts w:cs="Times New Roman"/>
          <w:color w:val="auto"/>
        </w:rPr>
        <w:t xml:space="preserve">hs-cTnT was measured using a highly sensitive assay (Elecsys Troponin T Gen 5 STAT; Roche Diagnostics, Indianapolis, IN) </w:t>
      </w:r>
      <w:r w:rsidR="00A54348" w:rsidRPr="00376067">
        <w:rPr>
          <w:rFonts w:cs="Times New Roman"/>
          <w:color w:val="auto"/>
        </w:rPr>
        <w:t xml:space="preserve">in </w:t>
      </w:r>
      <w:r w:rsidRPr="00376067">
        <w:rPr>
          <w:rFonts w:cs="Times New Roman"/>
          <w:color w:val="auto"/>
        </w:rPr>
        <w:t xml:space="preserve">plasma samples that were collected at </w:t>
      </w:r>
      <w:r w:rsidR="00783F79" w:rsidRPr="00376067">
        <w:rPr>
          <w:rFonts w:cs="Times New Roman"/>
          <w:color w:val="auto"/>
        </w:rPr>
        <w:t xml:space="preserve">visit </w:t>
      </w:r>
      <w:r w:rsidRPr="00376067">
        <w:rPr>
          <w:rFonts w:cs="Times New Roman"/>
          <w:color w:val="auto"/>
        </w:rPr>
        <w:t>5 (2011</w:t>
      </w:r>
      <w:r w:rsidR="00783F79" w:rsidRPr="00376067">
        <w:rPr>
          <w:rFonts w:cs="Times New Roman"/>
          <w:color w:val="auto"/>
        </w:rPr>
        <w:t>–</w:t>
      </w:r>
      <w:r w:rsidRPr="00376067">
        <w:rPr>
          <w:rFonts w:cs="Times New Roman"/>
          <w:color w:val="auto"/>
        </w:rPr>
        <w:t xml:space="preserve">2013), stored at </w:t>
      </w:r>
      <w:r w:rsidR="00783F79" w:rsidRPr="00376067">
        <w:rPr>
          <w:rFonts w:cs="Times New Roman"/>
          <w:color w:val="auto"/>
        </w:rPr>
        <w:noBreakHyphen/>
      </w:r>
      <w:r w:rsidR="00A54348" w:rsidRPr="00376067">
        <w:rPr>
          <w:rFonts w:cs="Times New Roman"/>
          <w:color w:val="auto"/>
        </w:rPr>
        <w:t>8</w:t>
      </w:r>
      <w:r w:rsidRPr="00376067">
        <w:rPr>
          <w:rFonts w:cs="Times New Roman"/>
          <w:color w:val="auto"/>
        </w:rPr>
        <w:t>0</w:t>
      </w:r>
      <w:r w:rsidR="00783F79" w:rsidRPr="00376067">
        <w:rPr>
          <w:rFonts w:cs="Times New Roman"/>
          <w:color w:val="auto"/>
        </w:rPr>
        <w:t>°</w:t>
      </w:r>
      <w:r w:rsidRPr="00376067">
        <w:rPr>
          <w:rFonts w:cs="Times New Roman"/>
          <w:color w:val="auto"/>
        </w:rPr>
        <w:t xml:space="preserve">C. </w:t>
      </w:r>
      <w:bookmarkStart w:id="3" w:name="_Hlk43227334"/>
      <w:r w:rsidRPr="00376067">
        <w:rPr>
          <w:rFonts w:cs="Times New Roman"/>
          <w:color w:val="auto"/>
        </w:rPr>
        <w:t>As per the manufacturer</w:t>
      </w:r>
      <w:r w:rsidR="00FD35C2" w:rsidRPr="00376067">
        <w:rPr>
          <w:rFonts w:cs="Times New Roman"/>
          <w:color w:val="auto"/>
        </w:rPr>
        <w:t>'s</w:t>
      </w:r>
      <w:r w:rsidRPr="00376067">
        <w:rPr>
          <w:rFonts w:cs="Times New Roman"/>
          <w:color w:val="auto"/>
        </w:rPr>
        <w:t xml:space="preserve"> package insert, the </w:t>
      </w:r>
      <w:r w:rsidR="00FD35C2" w:rsidRPr="00376067">
        <w:rPr>
          <w:rFonts w:cs="Times New Roman"/>
          <w:color w:val="auto"/>
        </w:rPr>
        <w:t xml:space="preserve">lower </w:t>
      </w:r>
      <w:r w:rsidRPr="00376067">
        <w:rPr>
          <w:rFonts w:cs="Times New Roman"/>
          <w:color w:val="auto"/>
        </w:rPr>
        <w:t xml:space="preserve">limit of detection of this assay is 5 ng/L and </w:t>
      </w:r>
      <w:r w:rsidR="00FD35C2" w:rsidRPr="00376067">
        <w:rPr>
          <w:rFonts w:cs="Times New Roman"/>
          <w:color w:val="auto"/>
        </w:rPr>
        <w:t xml:space="preserve">the </w:t>
      </w:r>
      <w:r w:rsidRPr="00376067">
        <w:rPr>
          <w:rFonts w:cs="Times New Roman"/>
          <w:color w:val="auto"/>
        </w:rPr>
        <w:t xml:space="preserve">limit of quantification is 6 ng/L. The interassay CVs were 6.9% and 2.6% at mean </w:t>
      </w:r>
      <w:r w:rsidR="00FD35C2" w:rsidRPr="00376067">
        <w:rPr>
          <w:rFonts w:cs="Times New Roman"/>
          <w:color w:val="auto"/>
        </w:rPr>
        <w:t>hs-</w:t>
      </w:r>
      <w:r w:rsidRPr="00376067">
        <w:rPr>
          <w:rFonts w:cs="Times New Roman"/>
          <w:color w:val="auto"/>
        </w:rPr>
        <w:t>cTnT concentrations of 29 ng/L and 2378 ng/L</w:t>
      </w:r>
      <w:r w:rsidR="00FD35C2" w:rsidRPr="00376067">
        <w:rPr>
          <w:rFonts w:cs="Times New Roman"/>
          <w:color w:val="auto"/>
        </w:rPr>
        <w:t>, respectivel</w:t>
      </w:r>
      <w:r w:rsidR="00782A4D" w:rsidRPr="00376067">
        <w:rPr>
          <w:rFonts w:cs="Times New Roman"/>
          <w:color w:val="auto"/>
        </w:rPr>
        <w:t>y.</w:t>
      </w:r>
      <w:bookmarkStart w:id="4" w:name="_Hlk48123525"/>
      <w:r w:rsidR="00376067" w:rsidRPr="00376067">
        <w:rPr>
          <w:rFonts w:cs="Times New Roman"/>
          <w:color w:val="auto"/>
        </w:rPr>
        <w:fldChar w:fldCharType="begin">
          <w:fldData xml:space="preserve">PEVuZE5vdGU+PENpdGU+PEF1dGhvcj5NY0V2b3k8L0F1dGhvcj48WWVhcj4yMDE2PC9ZZWFyPjxS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</w:fldData>
        </w:fldChar>
      </w:r>
      <w:r w:rsidR="00376067" w:rsidRPr="00376067">
        <w:rPr>
          <w:rFonts w:cs="Times New Roman"/>
          <w:color w:val="auto"/>
        </w:rPr>
        <w:instrText xml:space="preserve"> ADDIN EN.CITE </w:instrText>
      </w:r>
      <w:r w:rsidR="00376067" w:rsidRPr="00376067">
        <w:rPr>
          <w:rFonts w:cs="Times New Roman"/>
          <w:color w:val="auto"/>
        </w:rPr>
        <w:fldChar w:fldCharType="begin">
          <w:fldData xml:space="preserve">PEVuZE5vdGU+PENpdGU+PEF1dGhvcj5NY0V2b3k8L0F1dGhvcj48WWVhcj4yMDE2PC9ZZWFyPjxS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</w:fldData>
        </w:fldChar>
      </w:r>
      <w:r w:rsidR="00376067" w:rsidRPr="00376067">
        <w:rPr>
          <w:rFonts w:cs="Times New Roman"/>
          <w:color w:val="auto"/>
        </w:rPr>
        <w:instrText xml:space="preserve"> ADDIN EN.CITE.DATA </w:instrText>
      </w:r>
      <w:r w:rsidR="00376067" w:rsidRPr="00376067">
        <w:rPr>
          <w:rFonts w:cs="Times New Roman"/>
          <w:color w:val="auto"/>
        </w:rPr>
      </w:r>
      <w:r w:rsidR="00376067" w:rsidRPr="00376067">
        <w:rPr>
          <w:rFonts w:cs="Times New Roman"/>
          <w:color w:val="auto"/>
        </w:rPr>
        <w:fldChar w:fldCharType="end"/>
      </w:r>
      <w:r w:rsidR="00376067" w:rsidRPr="00376067">
        <w:rPr>
          <w:rFonts w:cs="Times New Roman"/>
          <w:color w:val="auto"/>
        </w:rPr>
      </w:r>
      <w:r w:rsidR="00376067" w:rsidRPr="00376067">
        <w:rPr>
          <w:rFonts w:cs="Times New Roman"/>
          <w:color w:val="auto"/>
        </w:rPr>
        <w:fldChar w:fldCharType="separate"/>
      </w:r>
      <w:r w:rsidR="00376067" w:rsidRPr="00376067">
        <w:rPr>
          <w:rFonts w:cs="Times New Roman"/>
          <w:noProof/>
          <w:color w:val="auto"/>
          <w:vertAlign w:val="superscript"/>
        </w:rPr>
        <w:t>6</w:t>
      </w:r>
      <w:r w:rsidR="00376067" w:rsidRPr="00376067">
        <w:rPr>
          <w:rFonts w:cs="Times New Roman"/>
          <w:color w:val="auto"/>
        </w:rPr>
        <w:fldChar w:fldCharType="end"/>
      </w:r>
      <w:bookmarkEnd w:id="4"/>
      <w:r w:rsidR="003042C5" w:rsidRPr="00376067">
        <w:rPr>
          <w:rFonts w:cs="Times New Roman"/>
          <w:color w:val="auto"/>
        </w:rPr>
        <w:t xml:space="preserve"> </w:t>
      </w:r>
      <w:bookmarkEnd w:id="3"/>
    </w:p>
    <w:p w14:paraId="11F2AA4F" w14:textId="79309BB3" w:rsidR="003042C5" w:rsidRPr="00376067" w:rsidRDefault="003042C5" w:rsidP="003042C5">
      <w:pPr>
        <w:pStyle w:val="Body"/>
        <w:spacing w:line="480" w:lineRule="auto"/>
        <w:ind w:firstLine="720"/>
        <w:rPr>
          <w:rFonts w:cs="Times New Roman"/>
          <w:color w:val="auto"/>
        </w:rPr>
      </w:pPr>
      <w:r w:rsidRPr="00376067">
        <w:rPr>
          <w:rFonts w:cs="Times New Roman"/>
          <w:color w:val="auto"/>
        </w:rPr>
        <w:t xml:space="preserve">We modeled hs-cTnT and hs-cTnI as both </w:t>
      </w:r>
      <w:r w:rsidR="00B56657" w:rsidRPr="00376067">
        <w:rPr>
          <w:rFonts w:cs="Times New Roman"/>
          <w:color w:val="auto"/>
        </w:rPr>
        <w:t xml:space="preserve">continuous and </w:t>
      </w:r>
      <w:r w:rsidRPr="00376067">
        <w:rPr>
          <w:rFonts w:cs="Times New Roman"/>
          <w:color w:val="auto"/>
        </w:rPr>
        <w:t>categorical variable</w:t>
      </w:r>
      <w:r w:rsidR="00FD35C2" w:rsidRPr="00376067">
        <w:rPr>
          <w:rFonts w:cs="Times New Roman"/>
          <w:color w:val="auto"/>
        </w:rPr>
        <w:t>s</w:t>
      </w:r>
      <w:r w:rsidRPr="00376067">
        <w:rPr>
          <w:rFonts w:cs="Times New Roman"/>
          <w:color w:val="auto"/>
        </w:rPr>
        <w:t xml:space="preserve">. </w:t>
      </w:r>
      <w:r w:rsidR="00B56657" w:rsidRPr="00376067">
        <w:rPr>
          <w:rFonts w:cs="Times New Roman"/>
          <w:color w:val="auto"/>
        </w:rPr>
        <w:t xml:space="preserve">For the continuous analyses, hs-cTnT and hs-cTnI values were </w:t>
      </w:r>
      <w:r w:rsidR="00A54348" w:rsidRPr="00376067">
        <w:rPr>
          <w:rFonts w:cs="Times New Roman"/>
          <w:color w:val="auto"/>
        </w:rPr>
        <w:t xml:space="preserve">natural </w:t>
      </w:r>
      <w:r w:rsidR="00B56657" w:rsidRPr="00376067">
        <w:rPr>
          <w:rFonts w:cs="Times New Roman"/>
          <w:color w:val="auto"/>
        </w:rPr>
        <w:t>log</w:t>
      </w:r>
      <w:r w:rsidR="00A54348" w:rsidRPr="00376067">
        <w:rPr>
          <w:color w:val="auto"/>
        </w:rPr>
        <w:t xml:space="preserve"> </w:t>
      </w:r>
      <w:r w:rsidR="00B56657" w:rsidRPr="00376067">
        <w:rPr>
          <w:rFonts w:cs="Times New Roman"/>
          <w:color w:val="auto"/>
        </w:rPr>
        <w:t xml:space="preserve">transformed. </w:t>
      </w:r>
      <w:r w:rsidRPr="00376067">
        <w:rPr>
          <w:rFonts w:cs="Times New Roman"/>
          <w:color w:val="auto"/>
        </w:rPr>
        <w:t>For hs-cTnT</w:t>
      </w:r>
      <w:r w:rsidR="00FD35C2" w:rsidRPr="00376067">
        <w:rPr>
          <w:rFonts w:cs="Times New Roman"/>
          <w:color w:val="auto"/>
        </w:rPr>
        <w:t>,</w:t>
      </w:r>
      <w:r w:rsidRPr="00376067">
        <w:rPr>
          <w:rFonts w:cs="Times New Roman"/>
          <w:color w:val="auto"/>
        </w:rPr>
        <w:t xml:space="preserve"> individuals were classified according to prespecified cutpoints </w:t>
      </w:r>
      <w:r w:rsidR="00FD35C2" w:rsidRPr="00376067">
        <w:rPr>
          <w:rFonts w:cs="Times New Roman"/>
          <w:color w:val="auto"/>
        </w:rPr>
        <w:t xml:space="preserve">of </w:t>
      </w:r>
      <w:r w:rsidRPr="00376067">
        <w:rPr>
          <w:rFonts w:cs="Times New Roman"/>
          <w:color w:val="auto"/>
        </w:rPr>
        <w:t>&lt;6 ng/L (low), 6 to &lt;14 ng/L (intermediate), and ≥14 ng/L (high) The level of 6 ng/L was chosen as it is the limit of quantification for the assay in the manufacture</w:t>
      </w:r>
      <w:r w:rsidR="00FD35C2" w:rsidRPr="00376067">
        <w:rPr>
          <w:rFonts w:cs="Times New Roman"/>
          <w:color w:val="auto"/>
        </w:rPr>
        <w:t>r'</w:t>
      </w:r>
      <w:r w:rsidRPr="00376067">
        <w:rPr>
          <w:rFonts w:cs="Times New Roman"/>
          <w:color w:val="auto"/>
        </w:rPr>
        <w:t>s package insert</w:t>
      </w:r>
      <w:r w:rsidR="00FD35C2" w:rsidRPr="00376067">
        <w:rPr>
          <w:rFonts w:cs="Times New Roman"/>
          <w:color w:val="auto"/>
        </w:rPr>
        <w:t>,</w:t>
      </w:r>
      <w:r w:rsidRPr="00376067">
        <w:rPr>
          <w:rFonts w:cs="Times New Roman"/>
          <w:color w:val="auto"/>
        </w:rPr>
        <w:t xml:space="preserve"> and 14 ng/L represents the 90th percentile in ARIC</w:t>
      </w:r>
      <w:bookmarkStart w:id="5" w:name="_Hlk48123875"/>
      <w:r w:rsidR="00131BC0" w:rsidRPr="00376067">
        <w:rPr>
          <w:rFonts w:eastAsia="Times New Roman" w:cs="Times New Roman"/>
          <w:color w:val="auto"/>
          <w:shd w:val="clear" w:color="auto" w:fill="FFFFFF"/>
        </w:rPr>
        <w:fldChar w:fldCharType="begin">
          <w:fldData xml:space="preserve">PEVuZE5vdGU+PENpdGU+PEF1dGhvcj5TYXVuZGVyczwvQXV0aG9yPjxZZWFyPjIwMTE8L1llYXI+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</w:fldData>
        </w:fldChar>
      </w:r>
      <w:r w:rsidR="00376067" w:rsidRPr="00376067">
        <w:rPr>
          <w:rFonts w:eastAsia="Times New Roman" w:cs="Times New Roman"/>
          <w:color w:val="auto"/>
          <w:shd w:val="clear" w:color="auto" w:fill="FFFFFF"/>
        </w:rPr>
        <w:instrText xml:space="preserve"> ADDIN EN.CITE </w:instrText>
      </w:r>
      <w:r w:rsidR="00376067" w:rsidRPr="00376067">
        <w:rPr>
          <w:rFonts w:eastAsia="Times New Roman" w:cs="Times New Roman"/>
          <w:color w:val="auto"/>
          <w:shd w:val="clear" w:color="auto" w:fill="FFFFFF"/>
        </w:rPr>
        <w:fldChar w:fldCharType="begin">
          <w:fldData xml:space="preserve">PEVuZE5vdGU+PENpdGU+PEF1dGhvcj5TYXVuZGVyczwvQXV0aG9yPjxZZWFyPjIwMTE8L1llYXI+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</w:fldData>
        </w:fldChar>
      </w:r>
      <w:r w:rsidR="00376067" w:rsidRPr="00376067">
        <w:rPr>
          <w:rFonts w:eastAsia="Times New Roman" w:cs="Times New Roman"/>
          <w:color w:val="auto"/>
          <w:shd w:val="clear" w:color="auto" w:fill="FFFFFF"/>
        </w:rPr>
        <w:instrText xml:space="preserve"> ADDIN EN.CITE.DATA </w:instrText>
      </w:r>
      <w:r w:rsidR="00376067" w:rsidRPr="00376067">
        <w:rPr>
          <w:rFonts w:eastAsia="Times New Roman" w:cs="Times New Roman"/>
          <w:color w:val="auto"/>
          <w:shd w:val="clear" w:color="auto" w:fill="FFFFFF"/>
        </w:rPr>
      </w:r>
      <w:r w:rsidR="00376067" w:rsidRPr="00376067">
        <w:rPr>
          <w:rFonts w:eastAsia="Times New Roman" w:cs="Times New Roman"/>
          <w:color w:val="auto"/>
          <w:shd w:val="clear" w:color="auto" w:fill="FFFFFF"/>
        </w:rPr>
        <w:fldChar w:fldCharType="end"/>
      </w:r>
      <w:r w:rsidR="00131BC0" w:rsidRPr="00376067">
        <w:rPr>
          <w:rFonts w:eastAsia="Times New Roman" w:cs="Times New Roman"/>
          <w:color w:val="auto"/>
          <w:shd w:val="clear" w:color="auto" w:fill="FFFFFF"/>
        </w:rPr>
      </w:r>
      <w:r w:rsidR="00131BC0" w:rsidRPr="00376067">
        <w:rPr>
          <w:rFonts w:eastAsia="Times New Roman" w:cs="Times New Roman"/>
          <w:color w:val="auto"/>
          <w:shd w:val="clear" w:color="auto" w:fill="FFFFFF"/>
        </w:rPr>
        <w:fldChar w:fldCharType="separate"/>
      </w:r>
      <w:r w:rsidR="00376067" w:rsidRPr="00376067">
        <w:rPr>
          <w:rFonts w:eastAsia="Times New Roman" w:cs="Times New Roman"/>
          <w:noProof/>
          <w:color w:val="auto"/>
          <w:shd w:val="clear" w:color="auto" w:fill="FFFFFF"/>
          <w:vertAlign w:val="superscript"/>
        </w:rPr>
        <w:t>7</w:t>
      </w:r>
      <w:r w:rsidR="00131BC0" w:rsidRPr="00376067">
        <w:rPr>
          <w:rFonts w:eastAsia="Times New Roman" w:cs="Times New Roman"/>
          <w:color w:val="auto"/>
          <w:shd w:val="clear" w:color="auto" w:fill="FFFFFF"/>
        </w:rPr>
        <w:fldChar w:fldCharType="end"/>
      </w:r>
      <w:bookmarkEnd w:id="5"/>
      <w:r w:rsidRPr="00376067">
        <w:rPr>
          <w:rFonts w:cs="Times New Roman"/>
          <w:color w:val="auto"/>
        </w:rPr>
        <w:t xml:space="preserve"> and also reflects the 99</w:t>
      </w:r>
      <w:r w:rsidR="00FD35C2" w:rsidRPr="00376067">
        <w:rPr>
          <w:rFonts w:cs="Times New Roman"/>
          <w:color w:val="auto"/>
        </w:rPr>
        <w:t>th</w:t>
      </w:r>
      <w:r w:rsidRPr="00376067">
        <w:rPr>
          <w:rFonts w:cs="Times New Roman"/>
          <w:color w:val="auto"/>
        </w:rPr>
        <w:t xml:space="preserve"> percentile upper reference recommended by the Joint European Society of Cardiology/American College of Cardiology Foundation/American Heart Association/World Heart Federation Task Force for the Universal Definition of Myocardial Infarction</w:t>
      </w:r>
      <w:r w:rsidR="00782A4D" w:rsidRPr="00376067">
        <w:rPr>
          <w:rFonts w:eastAsia="Times New Roman" w:cs="Times New Roman"/>
          <w:color w:val="auto"/>
          <w:shd w:val="clear" w:color="auto" w:fill="FFFFFF"/>
        </w:rPr>
        <w:t>.</w:t>
      </w:r>
      <w:bookmarkStart w:id="6" w:name="_Hlk48123909"/>
      <w:r w:rsidR="00376067" w:rsidRPr="00376067">
        <w:rPr>
          <w:rFonts w:eastAsia="Times New Roman" w:cs="Times New Roman"/>
          <w:color w:val="auto"/>
          <w:shd w:val="clear" w:color="auto" w:fill="FFFFFF"/>
        </w:rPr>
        <w:fldChar w:fldCharType="begin"/>
      </w:r>
      <w:r w:rsidR="00376067" w:rsidRPr="00376067">
        <w:rPr>
          <w:rFonts w:eastAsia="Times New Roman" w:cs="Times New Roman"/>
          <w:color w:val="auto"/>
          <w:shd w:val="clear" w:color="auto" w:fill="FFFFFF"/>
        </w:rPr>
        <w:instrText xml:space="preserve"> ADDIN EN.CITE &lt;EndNote&gt;&lt;Cite&gt;&lt;Author&gt;Thygesen&lt;/Author&gt;&lt;Year&gt;2012&lt;/Year&gt;&lt;RecNum&gt;13683&lt;/RecNum&gt;&lt;DisplayText&gt;&lt;style face="superscript"&gt;8&lt;/style&gt;&lt;/DisplayText&gt;&lt;record&gt;&lt;rec-number&gt;13683&lt;/rec-number&gt;&lt;foreign-keys&gt;&lt;key app="EN" db-id="a2tpazepe5wps4eaa53vszwnz2zfwdasf5f9" timestamp="1519330580"&gt;13683&lt;/key&gt;&lt;/foreign-keys&gt;&lt;ref-type name="Journal Article"&gt;17&lt;/ref-type&gt;&lt;contributors&gt;&lt;authors&gt;&lt;author&gt;Thygesen, K.&lt;/author&gt;&lt;author&gt;Alpert, J. S.&lt;/author&gt;&lt;author&gt;Jaffe, A. S.&lt;/author&gt;&lt;author&gt;Simoons, M. L.&lt;/author&gt;&lt;author&gt;Chaitman, B. R.&lt;/author&gt;&lt;author&gt;White, H. D.&lt;/author&gt;&lt;author&gt;on behalf of the Joint ESC/ACCF/AHA/WHF Task Force for the Universal Definition of Myocardial Infarction,&lt;/author&gt;&lt;/authors&gt;&lt;/contributors&gt;&lt;auth-address&gt;Department of Cardiology, Aarhus University Hospital, Tage-Hansens Gade 2, DK-8000 Aarhus C, Denmark. kristhyg@rm.dk&lt;/auth-address&gt;&lt;titles&gt;&lt;title&gt;Third universal definition of myocardial infarction&lt;/title&gt;&lt;secondary-title&gt;J Am Coll Cardiol&lt;/secondary-title&gt;&lt;/titles&gt;&lt;periodical&gt;&lt;full-title&gt;J Am Coll Cardiol&lt;/full-title&gt;&lt;/periodical&gt;&lt;pages&gt;1581-98&lt;/pages&gt;&lt;volume&gt;60&lt;/volume&gt;&lt;number&gt;16&lt;/number&gt;&lt;keywords&gt;&lt;keyword&gt;guidelines&lt;/keyword&gt;&lt;keyword&gt;troponin&lt;/keyword&gt;&lt;keyword&gt;myocardial infarction&lt;/keyword&gt;&lt;keyword&gt;MI&lt;/keyword&gt;&lt;/keywords&gt;&lt;dates&gt;&lt;year&gt;2012&lt;/year&gt;&lt;pub-dates&gt;&lt;date&gt;Oct 16&lt;/date&gt;&lt;/pub-dates&gt;&lt;/dates&gt;&lt;isbn&gt;1558-3597 (Electronic)&amp;#xD;0735-1097 (Linking)&lt;/isbn&gt;&lt;accession-num&gt;22958960&lt;/accession-num&gt;&lt;urls&gt;&lt;related-urls&gt;&lt;url&gt;https://www.ncbi.nlm.nih.gov/pubmed/22958960&lt;/url&gt;&lt;/related-urls&gt;&lt;/urls&gt;&lt;electronic-resource-num&gt;10.1016/j.jacc.2012.08.001&lt;/electronic-resource-num&gt;&lt;/record&gt;&lt;/Cite&gt;&lt;/EndNote&gt;</w:instrText>
      </w:r>
      <w:r w:rsidR="00376067" w:rsidRPr="00376067">
        <w:rPr>
          <w:rFonts w:eastAsia="Times New Roman" w:cs="Times New Roman"/>
          <w:color w:val="auto"/>
          <w:shd w:val="clear" w:color="auto" w:fill="FFFFFF"/>
        </w:rPr>
        <w:fldChar w:fldCharType="separate"/>
      </w:r>
      <w:r w:rsidR="00376067" w:rsidRPr="00376067">
        <w:rPr>
          <w:rFonts w:eastAsia="Times New Roman" w:cs="Times New Roman"/>
          <w:noProof/>
          <w:color w:val="auto"/>
          <w:shd w:val="clear" w:color="auto" w:fill="FFFFFF"/>
          <w:vertAlign w:val="superscript"/>
        </w:rPr>
        <w:t>8</w:t>
      </w:r>
      <w:r w:rsidR="00376067" w:rsidRPr="00376067">
        <w:rPr>
          <w:rFonts w:eastAsia="Times New Roman" w:cs="Times New Roman"/>
          <w:color w:val="auto"/>
          <w:shd w:val="clear" w:color="auto" w:fill="FFFFFF"/>
        </w:rPr>
        <w:fldChar w:fldCharType="end"/>
      </w:r>
      <w:bookmarkEnd w:id="6"/>
      <w:r w:rsidRPr="00376067">
        <w:rPr>
          <w:rFonts w:cs="Times New Roman"/>
          <w:color w:val="auto"/>
        </w:rPr>
        <w:t xml:space="preserve"> </w:t>
      </w:r>
    </w:p>
    <w:p w14:paraId="257C5518" w14:textId="3CF50E57" w:rsidR="003042C5" w:rsidRPr="00376067" w:rsidRDefault="003042C5" w:rsidP="003042C5">
      <w:pPr>
        <w:pStyle w:val="Body"/>
        <w:spacing w:line="480" w:lineRule="auto"/>
        <w:ind w:firstLine="720"/>
        <w:rPr>
          <w:rFonts w:cs="Times New Roman"/>
          <w:color w:val="auto"/>
        </w:rPr>
      </w:pPr>
      <w:r w:rsidRPr="00376067">
        <w:rPr>
          <w:rFonts w:cs="Times New Roman"/>
          <w:color w:val="auto"/>
        </w:rPr>
        <w:lastRenderedPageBreak/>
        <w:t>For the hs-cTnI categorical analysis, individuals were classified according to prespecified cutpoint of &lt;2 ng/L (low), 2 to &lt;10 ng/L (intermediate)</w:t>
      </w:r>
      <w:r w:rsidR="00FD35C2" w:rsidRPr="00376067">
        <w:rPr>
          <w:rFonts w:cs="Times New Roman"/>
          <w:color w:val="auto"/>
        </w:rPr>
        <w:t>,</w:t>
      </w:r>
      <w:r w:rsidRPr="00376067">
        <w:rPr>
          <w:rFonts w:cs="Times New Roman"/>
          <w:color w:val="auto"/>
        </w:rPr>
        <w:t xml:space="preserve"> and ≥10 ng/L (high). </w:t>
      </w:r>
      <w:r w:rsidR="0094503A" w:rsidRPr="00376067">
        <w:rPr>
          <w:rFonts w:cs="Times New Roman"/>
          <w:color w:val="auto"/>
        </w:rPr>
        <w:t>The limit of detection is 1.2 ng/L, and the lower cutpoint of 2 ng/L was based on rounding up to the nearest integer.</w:t>
      </w:r>
      <w:r w:rsidR="00FD35C2" w:rsidRPr="00376067">
        <w:rPr>
          <w:rFonts w:cs="Times New Roman"/>
          <w:color w:val="auto"/>
        </w:rPr>
        <w:t xml:space="preserve"> </w:t>
      </w:r>
      <w:r w:rsidR="0094503A" w:rsidRPr="00376067">
        <w:rPr>
          <w:rFonts w:cs="Times New Roman"/>
          <w:color w:val="auto"/>
        </w:rPr>
        <w:t>T</w:t>
      </w:r>
      <w:r w:rsidRPr="00376067">
        <w:rPr>
          <w:rFonts w:cs="Times New Roman"/>
          <w:color w:val="auto"/>
        </w:rPr>
        <w:t>he higher cut</w:t>
      </w:r>
      <w:r w:rsidR="00FD35C2" w:rsidRPr="00376067">
        <w:rPr>
          <w:rFonts w:cs="Times New Roman"/>
          <w:color w:val="auto"/>
        </w:rPr>
        <w:t>point</w:t>
      </w:r>
      <w:r w:rsidRPr="00376067">
        <w:rPr>
          <w:rFonts w:cs="Times New Roman"/>
          <w:color w:val="auto"/>
        </w:rPr>
        <w:t xml:space="preserve"> was based on </w:t>
      </w:r>
      <w:r w:rsidR="00FD35C2" w:rsidRPr="00376067">
        <w:rPr>
          <w:rFonts w:cs="Times New Roman"/>
          <w:color w:val="auto"/>
        </w:rPr>
        <w:t xml:space="preserve">a </w:t>
      </w:r>
      <w:r w:rsidRPr="00376067">
        <w:rPr>
          <w:rFonts w:cs="Times New Roman"/>
          <w:color w:val="auto"/>
        </w:rPr>
        <w:t>previously published study</w:t>
      </w:r>
      <w:r w:rsidR="00376067" w:rsidRPr="00376067">
        <w:rPr>
          <w:rFonts w:cs="Times New Roman"/>
          <w:color w:val="auto"/>
        </w:rPr>
        <w:t>.</w:t>
      </w:r>
      <w:bookmarkStart w:id="7" w:name="_Hlk48123938"/>
      <w:r w:rsidR="00131BC0" w:rsidRPr="00376067">
        <w:rPr>
          <w:rFonts w:cs="Times New Roman"/>
          <w:color w:val="auto"/>
        </w:rPr>
        <w:fldChar w:fldCharType="begin">
          <w:fldData xml:space="preserve">PEVuZE5vdGU+PENpdGU+PEF1dGhvcj5KaWE8L0F1dGhvcj48WWVhcj4yMDE5PC9ZZWFyPjxSZWNO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=
</w:fldData>
        </w:fldChar>
      </w:r>
      <w:r w:rsidR="00EF05CB">
        <w:rPr>
          <w:rFonts w:cs="Times New Roman"/>
          <w:color w:val="auto"/>
        </w:rPr>
        <w:instrText xml:space="preserve"> ADDIN EN.CITE </w:instrText>
      </w:r>
      <w:r w:rsidR="00EF05CB">
        <w:rPr>
          <w:rFonts w:cs="Times New Roman"/>
          <w:color w:val="auto"/>
        </w:rPr>
        <w:fldChar w:fldCharType="begin">
          <w:fldData xml:space="preserve">PEVuZE5vdGU+PENpdGU+PEF1dGhvcj5KaWE8L0F1dGhvcj48WWVhcj4yMDE5PC9ZZWFyPjxSZWNO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=
</w:fldData>
        </w:fldChar>
      </w:r>
      <w:r w:rsidR="00EF05CB">
        <w:rPr>
          <w:rFonts w:cs="Times New Roman"/>
          <w:color w:val="auto"/>
        </w:rPr>
        <w:instrText xml:space="preserve"> ADDIN EN.CITE.DATA </w:instrText>
      </w:r>
      <w:r w:rsidR="00EF05CB">
        <w:rPr>
          <w:rFonts w:cs="Times New Roman"/>
          <w:color w:val="auto"/>
        </w:rPr>
      </w:r>
      <w:r w:rsidR="00EF05CB">
        <w:rPr>
          <w:rFonts w:cs="Times New Roman"/>
          <w:color w:val="auto"/>
        </w:rPr>
        <w:fldChar w:fldCharType="end"/>
      </w:r>
      <w:r w:rsidR="00131BC0" w:rsidRPr="00376067">
        <w:rPr>
          <w:rFonts w:cs="Times New Roman"/>
          <w:color w:val="auto"/>
        </w:rPr>
        <w:fldChar w:fldCharType="separate"/>
      </w:r>
      <w:r w:rsidR="00376067" w:rsidRPr="00376067">
        <w:rPr>
          <w:rFonts w:cs="Times New Roman"/>
          <w:noProof/>
          <w:color w:val="auto"/>
          <w:vertAlign w:val="superscript"/>
        </w:rPr>
        <w:t>5</w:t>
      </w:r>
      <w:r w:rsidR="00131BC0" w:rsidRPr="00376067">
        <w:rPr>
          <w:rFonts w:cs="Times New Roman"/>
          <w:color w:val="auto"/>
        </w:rPr>
        <w:fldChar w:fldCharType="end"/>
      </w:r>
      <w:bookmarkEnd w:id="7"/>
    </w:p>
    <w:p w14:paraId="2DD93CA2" w14:textId="127B91A6" w:rsidR="003042C5" w:rsidRPr="00376067" w:rsidRDefault="00962AF8" w:rsidP="003042C5">
      <w:pPr>
        <w:pStyle w:val="Body"/>
        <w:spacing w:line="480" w:lineRule="auto"/>
        <w:ind w:firstLine="720"/>
        <w:rPr>
          <w:rFonts w:cs="Times New Roman"/>
          <w:color w:val="auto"/>
          <w:vertAlign w:val="superscript"/>
        </w:rPr>
      </w:pPr>
      <w:r w:rsidRPr="00376067">
        <w:rPr>
          <w:rFonts w:cs="Times New Roman"/>
          <w:color w:val="auto"/>
        </w:rPr>
        <w:t>NT-proBNP was measured using a</w:t>
      </w:r>
      <w:r w:rsidR="00FD35C2" w:rsidRPr="00376067">
        <w:rPr>
          <w:rFonts w:cs="Times New Roman"/>
          <w:color w:val="auto"/>
        </w:rPr>
        <w:t>n</w:t>
      </w:r>
      <w:r w:rsidRPr="00376067">
        <w:rPr>
          <w:rFonts w:cs="Times New Roman"/>
          <w:color w:val="auto"/>
        </w:rPr>
        <w:t xml:space="preserve"> electrochemiluminescent immunoassay </w:t>
      </w:r>
      <w:r w:rsidR="00A54348" w:rsidRPr="00376067">
        <w:rPr>
          <w:rFonts w:cs="Times New Roman"/>
          <w:color w:val="auto"/>
        </w:rPr>
        <w:t>(</w:t>
      </w:r>
      <w:r w:rsidRPr="00376067">
        <w:rPr>
          <w:rFonts w:cs="Times New Roman"/>
          <w:color w:val="auto"/>
        </w:rPr>
        <w:t>proBNP II assay</w:t>
      </w:r>
      <w:r w:rsidR="00A54348" w:rsidRPr="00376067">
        <w:rPr>
          <w:rFonts w:cs="Times New Roman"/>
          <w:color w:val="auto"/>
        </w:rPr>
        <w:t>; Roche Diagnostics)</w:t>
      </w:r>
      <w:r w:rsidRPr="00376067">
        <w:rPr>
          <w:rFonts w:cs="Times New Roman"/>
          <w:color w:val="auto"/>
        </w:rPr>
        <w:t xml:space="preserve"> on an automated Cobas e411 analyzer (Roche Diagnostics) </w:t>
      </w:r>
      <w:r w:rsidR="00293247" w:rsidRPr="00376067">
        <w:rPr>
          <w:rFonts w:cs="Times New Roman"/>
          <w:color w:val="auto"/>
        </w:rPr>
        <w:t>in</w:t>
      </w:r>
      <w:r w:rsidRPr="00376067">
        <w:rPr>
          <w:rFonts w:cs="Times New Roman"/>
          <w:color w:val="auto"/>
        </w:rPr>
        <w:t xml:space="preserve"> </w:t>
      </w:r>
      <w:r w:rsidR="00A54348" w:rsidRPr="00376067">
        <w:rPr>
          <w:rFonts w:cs="Times New Roman"/>
          <w:color w:val="auto"/>
        </w:rPr>
        <w:t>plasma</w:t>
      </w:r>
      <w:r w:rsidRPr="00376067">
        <w:rPr>
          <w:rFonts w:cs="Times New Roman"/>
          <w:color w:val="auto"/>
        </w:rPr>
        <w:t xml:space="preserve"> samples</w:t>
      </w:r>
      <w:r w:rsidR="00A54348" w:rsidRPr="00376067">
        <w:rPr>
          <w:rFonts w:cs="Times New Roman"/>
          <w:color w:val="auto"/>
        </w:rPr>
        <w:t xml:space="preserve"> that were collected at visit 5 (2011–2013), and stored at </w:t>
      </w:r>
      <w:r w:rsidR="00A54348" w:rsidRPr="00376067">
        <w:rPr>
          <w:rFonts w:cs="Times New Roman"/>
          <w:color w:val="auto"/>
        </w:rPr>
        <w:noBreakHyphen/>
        <w:t>80°C</w:t>
      </w:r>
      <w:bookmarkStart w:id="8" w:name="_Hlk43227412"/>
      <w:r w:rsidRPr="00376067">
        <w:rPr>
          <w:rFonts w:cs="Times New Roman"/>
          <w:color w:val="auto"/>
        </w:rPr>
        <w:t xml:space="preserve">. </w:t>
      </w:r>
      <w:r w:rsidR="00293247" w:rsidRPr="00376067">
        <w:rPr>
          <w:rFonts w:cs="Times New Roman"/>
          <w:color w:val="auto"/>
        </w:rPr>
        <w:t>The assay</w:t>
      </w:r>
      <w:r w:rsidRPr="00376067">
        <w:rPr>
          <w:rFonts w:cs="Times New Roman"/>
          <w:color w:val="auto"/>
        </w:rPr>
        <w:t xml:space="preserve"> ha</w:t>
      </w:r>
      <w:r w:rsidR="00293247" w:rsidRPr="00376067">
        <w:rPr>
          <w:rFonts w:cs="Times New Roman"/>
          <w:color w:val="auto"/>
        </w:rPr>
        <w:t>s</w:t>
      </w:r>
      <w:r w:rsidRPr="00376067">
        <w:rPr>
          <w:rFonts w:cs="Times New Roman"/>
          <w:color w:val="auto"/>
        </w:rPr>
        <w:t xml:space="preserve"> a measurement range of 5–35,000 pg/mL</w:t>
      </w:r>
      <w:r w:rsidR="00293247" w:rsidRPr="00376067">
        <w:rPr>
          <w:rFonts w:cs="Times New Roman"/>
          <w:color w:val="auto"/>
        </w:rPr>
        <w:t>,</w:t>
      </w:r>
      <w:r w:rsidRPr="00376067">
        <w:rPr>
          <w:rFonts w:cs="Times New Roman"/>
          <w:color w:val="auto"/>
        </w:rPr>
        <w:t xml:space="preserve"> a lower limit of detection of 5 pg/mL</w:t>
      </w:r>
      <w:r w:rsidR="00293247" w:rsidRPr="00376067">
        <w:rPr>
          <w:rFonts w:cs="Times New Roman"/>
          <w:color w:val="auto"/>
        </w:rPr>
        <w:t>,</w:t>
      </w:r>
      <w:r w:rsidRPr="00376067">
        <w:rPr>
          <w:rFonts w:cs="Times New Roman"/>
          <w:color w:val="auto"/>
        </w:rPr>
        <w:t xml:space="preserve"> and </w:t>
      </w:r>
      <w:r w:rsidR="00293247" w:rsidRPr="00376067">
        <w:rPr>
          <w:rFonts w:cs="Times New Roman"/>
          <w:color w:val="auto"/>
        </w:rPr>
        <w:t xml:space="preserve">a limit of </w:t>
      </w:r>
      <w:r w:rsidRPr="00376067">
        <w:rPr>
          <w:rFonts w:cs="Times New Roman"/>
          <w:color w:val="auto"/>
        </w:rPr>
        <w:t>quantification of 35 pg/mL</w:t>
      </w:r>
      <w:r w:rsidR="00376067" w:rsidRPr="00376067">
        <w:rPr>
          <w:rFonts w:cs="Times New Roman"/>
          <w:color w:val="auto"/>
        </w:rPr>
        <w:t>.</w:t>
      </w:r>
      <w:bookmarkStart w:id="9" w:name="_Hlk48123556"/>
      <w:r w:rsidR="00782A4D" w:rsidRPr="00376067">
        <w:rPr>
          <w:rFonts w:cs="Times New Roman"/>
          <w:color w:val="auto"/>
        </w:rPr>
        <w:fldChar w:fldCharType="begin">
          <w:fldData xml:space="preserve">PEVuZE5vdGU+PENpdGU+PEF1dGhvcj5OZHVtZWxlPC9BdXRob3I+PFllYXI+MjAxNjwvWWVhcj48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=
</w:fldData>
        </w:fldChar>
      </w:r>
      <w:r w:rsidR="00376067" w:rsidRPr="00376067">
        <w:rPr>
          <w:rFonts w:cs="Times New Roman"/>
          <w:color w:val="auto"/>
        </w:rPr>
        <w:instrText xml:space="preserve"> ADDIN EN.CITE </w:instrText>
      </w:r>
      <w:r w:rsidR="00376067" w:rsidRPr="00376067">
        <w:rPr>
          <w:rFonts w:cs="Times New Roman"/>
          <w:color w:val="auto"/>
        </w:rPr>
        <w:fldChar w:fldCharType="begin">
          <w:fldData xml:space="preserve">PEVuZE5vdGU+PENpdGU+PEF1dGhvcj5OZHVtZWxlPC9BdXRob3I+PFllYXI+MjAxNjwvWWVhcj48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=
</w:fldData>
        </w:fldChar>
      </w:r>
      <w:r w:rsidR="00376067" w:rsidRPr="00376067">
        <w:rPr>
          <w:rFonts w:cs="Times New Roman"/>
          <w:color w:val="auto"/>
        </w:rPr>
        <w:instrText xml:space="preserve"> ADDIN EN.CITE.DATA </w:instrText>
      </w:r>
      <w:r w:rsidR="00376067" w:rsidRPr="00376067">
        <w:rPr>
          <w:rFonts w:cs="Times New Roman"/>
          <w:color w:val="auto"/>
        </w:rPr>
      </w:r>
      <w:r w:rsidR="00376067" w:rsidRPr="00376067">
        <w:rPr>
          <w:rFonts w:cs="Times New Roman"/>
          <w:color w:val="auto"/>
        </w:rPr>
        <w:fldChar w:fldCharType="end"/>
      </w:r>
      <w:r w:rsidR="00782A4D" w:rsidRPr="00376067">
        <w:rPr>
          <w:rFonts w:cs="Times New Roman"/>
          <w:color w:val="auto"/>
        </w:rPr>
      </w:r>
      <w:r w:rsidR="00782A4D" w:rsidRPr="00376067">
        <w:rPr>
          <w:rFonts w:cs="Times New Roman"/>
          <w:color w:val="auto"/>
        </w:rPr>
        <w:fldChar w:fldCharType="separate"/>
      </w:r>
      <w:r w:rsidR="00376067" w:rsidRPr="00376067">
        <w:rPr>
          <w:rFonts w:cs="Times New Roman"/>
          <w:noProof/>
          <w:color w:val="auto"/>
          <w:vertAlign w:val="superscript"/>
        </w:rPr>
        <w:t>9</w:t>
      </w:r>
      <w:r w:rsidR="00782A4D" w:rsidRPr="00376067">
        <w:rPr>
          <w:rFonts w:cs="Times New Roman"/>
          <w:color w:val="auto"/>
        </w:rPr>
        <w:fldChar w:fldCharType="end"/>
      </w:r>
      <w:bookmarkEnd w:id="9"/>
    </w:p>
    <w:bookmarkEnd w:id="8"/>
    <w:p w14:paraId="01F7CE33" w14:textId="5A18EC7D" w:rsidR="00CC0167" w:rsidRPr="00376067" w:rsidRDefault="003042C5" w:rsidP="003042C5">
      <w:pPr>
        <w:pStyle w:val="Body"/>
        <w:spacing w:line="480" w:lineRule="auto"/>
        <w:ind w:firstLine="720"/>
        <w:rPr>
          <w:rFonts w:cs="Times New Roman"/>
          <w:color w:val="auto"/>
        </w:rPr>
      </w:pPr>
      <w:r w:rsidRPr="00376067">
        <w:rPr>
          <w:rFonts w:cs="Times New Roman"/>
          <w:color w:val="auto"/>
        </w:rPr>
        <w:t xml:space="preserve">NT-proBNP was natural log </w:t>
      </w:r>
      <w:r w:rsidR="00AA59A1" w:rsidRPr="00376067">
        <w:rPr>
          <w:rFonts w:cs="Times New Roman"/>
          <w:color w:val="auto"/>
        </w:rPr>
        <w:t>transformed</w:t>
      </w:r>
      <w:r w:rsidRPr="00376067">
        <w:rPr>
          <w:rFonts w:cs="Times New Roman"/>
          <w:color w:val="auto"/>
        </w:rPr>
        <w:t xml:space="preserve"> (for continuous analys</w:t>
      </w:r>
      <w:r w:rsidR="00B56657" w:rsidRPr="00376067">
        <w:rPr>
          <w:rFonts w:cs="Times New Roman"/>
          <w:color w:val="auto"/>
        </w:rPr>
        <w:t>e</w:t>
      </w:r>
      <w:r w:rsidRPr="00376067">
        <w:rPr>
          <w:rFonts w:cs="Times New Roman"/>
          <w:color w:val="auto"/>
        </w:rPr>
        <w:t xml:space="preserve">s) or </w:t>
      </w:r>
      <w:r w:rsidR="00AA59A1" w:rsidRPr="00376067">
        <w:rPr>
          <w:rFonts w:cs="Times New Roman"/>
          <w:color w:val="auto"/>
        </w:rPr>
        <w:t>transformed</w:t>
      </w:r>
      <w:r w:rsidRPr="00376067">
        <w:rPr>
          <w:rFonts w:cs="Times New Roman"/>
          <w:color w:val="auto"/>
        </w:rPr>
        <w:t xml:space="preserve"> to </w:t>
      </w:r>
      <w:r w:rsidR="00B56657" w:rsidRPr="00376067">
        <w:rPr>
          <w:rFonts w:cs="Times New Roman"/>
          <w:color w:val="auto"/>
        </w:rPr>
        <w:t xml:space="preserve">a </w:t>
      </w:r>
      <w:r w:rsidRPr="00376067">
        <w:rPr>
          <w:rFonts w:cs="Times New Roman"/>
          <w:color w:val="auto"/>
        </w:rPr>
        <w:t>categorical variable according to prespecified reference cutpoints</w:t>
      </w:r>
      <w:r w:rsidR="00B56657" w:rsidRPr="00376067">
        <w:rPr>
          <w:rFonts w:cs="Times New Roman"/>
          <w:color w:val="auto"/>
        </w:rPr>
        <w:t xml:space="preserve"> of</w:t>
      </w:r>
      <w:r w:rsidRPr="00376067">
        <w:rPr>
          <w:rFonts w:cs="Times New Roman"/>
          <w:color w:val="auto"/>
        </w:rPr>
        <w:t xml:space="preserve"> &lt;100 pg/mL (labeled as low risk), ≥100 to &lt;300 pg/mL (labeled as intermediate risk), and ≥300 pg/mL (labeled as high risk). These cutpoint</w:t>
      </w:r>
      <w:r w:rsidR="00B56657" w:rsidRPr="00376067">
        <w:rPr>
          <w:rFonts w:cs="Times New Roman"/>
          <w:color w:val="auto"/>
        </w:rPr>
        <w:t>s</w:t>
      </w:r>
      <w:r w:rsidRPr="00376067">
        <w:rPr>
          <w:rFonts w:cs="Times New Roman"/>
          <w:color w:val="auto"/>
        </w:rPr>
        <w:t xml:space="preserve"> were chosen based on previous a ARIC study evaluating </w:t>
      </w:r>
      <w:r w:rsidR="00A3210A" w:rsidRPr="00376067">
        <w:rPr>
          <w:rFonts w:cs="Times New Roman"/>
          <w:color w:val="auto"/>
        </w:rPr>
        <w:t>cardiovascular (</w:t>
      </w:r>
      <w:r w:rsidR="00B56657" w:rsidRPr="00376067">
        <w:rPr>
          <w:rFonts w:cs="Times New Roman"/>
          <w:color w:val="auto"/>
        </w:rPr>
        <w:t>CVD</w:t>
      </w:r>
      <w:r w:rsidR="00A3210A" w:rsidRPr="00376067">
        <w:rPr>
          <w:rFonts w:cs="Times New Roman"/>
          <w:color w:val="auto"/>
        </w:rPr>
        <w:t>)</w:t>
      </w:r>
      <w:r w:rsidR="00B56657" w:rsidRPr="00376067">
        <w:rPr>
          <w:rFonts w:cs="Times New Roman"/>
          <w:color w:val="auto"/>
        </w:rPr>
        <w:t xml:space="preserve"> </w:t>
      </w:r>
      <w:r w:rsidRPr="00376067">
        <w:rPr>
          <w:rFonts w:cs="Times New Roman"/>
          <w:color w:val="auto"/>
        </w:rPr>
        <w:t>risk prediction with NT-proBNP</w:t>
      </w:r>
      <w:r w:rsidR="00376067" w:rsidRPr="00376067">
        <w:rPr>
          <w:rFonts w:cs="Times New Roman"/>
          <w:color w:val="auto"/>
        </w:rPr>
        <w:t>.</w:t>
      </w:r>
      <w:r w:rsidR="00131BC0" w:rsidRPr="00376067">
        <w:rPr>
          <w:rFonts w:cs="Times New Roman"/>
          <w:color w:val="auto"/>
        </w:rPr>
        <w:fldChar w:fldCharType="begin">
          <w:fldData xml:space="preserve">PEVuZE5vdGU+PENpdGU+PEF1dGhvcj5TYWVlZDwvQXV0aG9yPjxZZWFyPjIwMTg8L1llYXI+PFJl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</w:fldData>
        </w:fldChar>
      </w:r>
      <w:r w:rsidR="00376067" w:rsidRPr="00376067">
        <w:rPr>
          <w:rFonts w:cs="Times New Roman"/>
          <w:color w:val="auto"/>
        </w:rPr>
        <w:instrText xml:space="preserve"> ADDIN EN.CITE </w:instrText>
      </w:r>
      <w:r w:rsidR="00376067" w:rsidRPr="00376067">
        <w:rPr>
          <w:rFonts w:cs="Times New Roman"/>
          <w:color w:val="auto"/>
        </w:rPr>
        <w:fldChar w:fldCharType="begin">
          <w:fldData xml:space="preserve">PEVuZE5vdGU+PENpdGU+PEF1dGhvcj5TYWVlZDwvQXV0aG9yPjxZZWFyPjIwMTg8L1llYXI+PFJl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</w:fldData>
        </w:fldChar>
      </w:r>
      <w:r w:rsidR="00376067" w:rsidRPr="00376067">
        <w:rPr>
          <w:rFonts w:cs="Times New Roman"/>
          <w:color w:val="auto"/>
        </w:rPr>
        <w:instrText xml:space="preserve"> ADDIN EN.CITE.DATA </w:instrText>
      </w:r>
      <w:r w:rsidR="00376067" w:rsidRPr="00376067">
        <w:rPr>
          <w:rFonts w:cs="Times New Roman"/>
          <w:color w:val="auto"/>
        </w:rPr>
      </w:r>
      <w:r w:rsidR="00376067" w:rsidRPr="00376067">
        <w:rPr>
          <w:rFonts w:cs="Times New Roman"/>
          <w:color w:val="auto"/>
        </w:rPr>
        <w:fldChar w:fldCharType="end"/>
      </w:r>
      <w:r w:rsidR="00131BC0" w:rsidRPr="00376067">
        <w:rPr>
          <w:rFonts w:cs="Times New Roman"/>
          <w:color w:val="auto"/>
        </w:rPr>
      </w:r>
      <w:r w:rsidR="00131BC0" w:rsidRPr="00376067">
        <w:rPr>
          <w:rFonts w:cs="Times New Roman"/>
          <w:color w:val="auto"/>
        </w:rPr>
        <w:fldChar w:fldCharType="separate"/>
      </w:r>
      <w:r w:rsidR="00376067" w:rsidRPr="00376067">
        <w:rPr>
          <w:rFonts w:cs="Times New Roman"/>
          <w:noProof/>
          <w:color w:val="auto"/>
          <w:vertAlign w:val="superscript"/>
        </w:rPr>
        <w:t>10</w:t>
      </w:r>
      <w:r w:rsidR="00131BC0" w:rsidRPr="00376067">
        <w:rPr>
          <w:rFonts w:cs="Times New Roman"/>
          <w:color w:val="auto"/>
        </w:rPr>
        <w:fldChar w:fldCharType="end"/>
      </w:r>
    </w:p>
    <w:p w14:paraId="1AAE289C" w14:textId="06BF24E3" w:rsidR="00CC0167" w:rsidRDefault="00962AF8" w:rsidP="003042C5">
      <w:pPr>
        <w:pStyle w:val="Body"/>
        <w:spacing w:line="480" w:lineRule="auto"/>
        <w:ind w:firstLine="720"/>
        <w:rPr>
          <w:rFonts w:cs="Times New Roman"/>
          <w:color w:val="auto"/>
        </w:rPr>
      </w:pPr>
      <w:r w:rsidRPr="00376067">
        <w:rPr>
          <w:rFonts w:cs="Times New Roman"/>
          <w:color w:val="auto"/>
        </w:rPr>
        <w:t>Participants with hs-cTnI, hs-cTnT</w:t>
      </w:r>
      <w:r w:rsidR="00B56657" w:rsidRPr="00376067">
        <w:rPr>
          <w:rFonts w:cs="Times New Roman"/>
          <w:color w:val="auto"/>
        </w:rPr>
        <w:t>,</w:t>
      </w:r>
      <w:r w:rsidRPr="00376067">
        <w:rPr>
          <w:rFonts w:cs="Times New Roman"/>
          <w:color w:val="auto"/>
        </w:rPr>
        <w:t xml:space="preserve"> or NT-proBNP levels below the lower limits of detection were assigned values equal to half the lower limits of detection. </w:t>
      </w:r>
    </w:p>
    <w:p w14:paraId="40777D4E" w14:textId="3C53868F" w:rsidR="009F49FD" w:rsidRPr="00376067" w:rsidRDefault="009F49FD" w:rsidP="009F49FD">
      <w:pPr>
        <w:pStyle w:val="Body"/>
        <w:spacing w:line="480" w:lineRule="auto"/>
        <w:ind w:firstLine="720"/>
        <w:rPr>
          <w:rFonts w:cs="Times New Roman"/>
          <w:color w:val="auto"/>
        </w:rPr>
      </w:pPr>
      <w:r>
        <w:rPr>
          <w:rFonts w:cs="Times New Roman"/>
          <w:color w:val="auto"/>
        </w:rPr>
        <w:t xml:space="preserve">Soluble ACE2 was measured using Olink assay. </w:t>
      </w:r>
      <w:r w:rsidRPr="00CB0964">
        <w:t xml:space="preserve">Olink assay is based on proximity extension assay technology, which uses pairing of target proteins to </w:t>
      </w:r>
      <w:r w:rsidR="00B94A06">
        <w:t>2</w:t>
      </w:r>
      <w:r w:rsidRPr="00CB0964">
        <w:t xml:space="preserve"> specific oligonucleotide-labeled antibodies and involves real-time polymerase chain reaction, to detect and quantify target proteins. Results are expressed in normalized protein expression units (NPX), which are relative units, expressed on a log2 scale, where 1 unit higher represents a doubling of the measured protein concentrations</w:t>
      </w:r>
      <w:r w:rsidR="00B94A06">
        <w:t>.</w:t>
      </w:r>
    </w:p>
    <w:p w14:paraId="36DEAE62" w14:textId="4AE67579" w:rsidR="00CC0167" w:rsidRPr="00376067" w:rsidRDefault="009B023E" w:rsidP="00BD4AF4">
      <w:pPr>
        <w:pStyle w:val="Body"/>
        <w:spacing w:line="480" w:lineRule="auto"/>
        <w:ind w:firstLine="720"/>
        <w:rPr>
          <w:rFonts w:cs="Times New Roman"/>
          <w:color w:val="auto"/>
        </w:rPr>
      </w:pPr>
      <w:r w:rsidRPr="00376067">
        <w:rPr>
          <w:rFonts w:cs="Times New Roman"/>
          <w:color w:val="auto"/>
        </w:rPr>
        <w:lastRenderedPageBreak/>
        <w:t>Plasma levels of hs-CRP were measured using an immunoturbidimetric assay on a Beckman Coulter AU480 analyzer (Beckman Coulter Inc, Brea, CA).</w:t>
      </w:r>
      <w:r w:rsidR="005E05CD" w:rsidRPr="00376067">
        <w:rPr>
          <w:rFonts w:cs="Times New Roman"/>
          <w:color w:val="auto"/>
        </w:rPr>
        <w:t xml:space="preserve"> </w:t>
      </w:r>
      <w:bookmarkStart w:id="10" w:name="_Hlk43227450"/>
    </w:p>
    <w:bookmarkEnd w:id="10"/>
    <w:p w14:paraId="1FB6075A" w14:textId="77777777" w:rsidR="00916926" w:rsidRPr="00376067" w:rsidRDefault="00916926">
      <w:pPr>
        <w:pStyle w:val="Body"/>
        <w:spacing w:line="480" w:lineRule="auto"/>
        <w:rPr>
          <w:rFonts w:cs="Times New Roman"/>
          <w:color w:val="auto"/>
        </w:rPr>
      </w:pPr>
    </w:p>
    <w:p w14:paraId="06B2B016" w14:textId="225EC3CE" w:rsidR="00CC0167" w:rsidRPr="00376067" w:rsidRDefault="00962AF8" w:rsidP="008C4FAC">
      <w:pPr>
        <w:pStyle w:val="Body"/>
        <w:spacing w:line="480" w:lineRule="auto"/>
        <w:outlineLvl w:val="0"/>
        <w:rPr>
          <w:rFonts w:cs="Times New Roman"/>
          <w:b/>
          <w:bCs/>
          <w:color w:val="auto"/>
        </w:rPr>
      </w:pPr>
      <w:r w:rsidRPr="00376067">
        <w:rPr>
          <w:rFonts w:cs="Times New Roman"/>
          <w:b/>
          <w:bCs/>
          <w:color w:val="auto"/>
        </w:rPr>
        <w:t xml:space="preserve">Cardiovascular outcomes </w:t>
      </w:r>
    </w:p>
    <w:p w14:paraId="1019F970" w14:textId="6B11C286" w:rsidR="00CC0167" w:rsidRPr="00376067" w:rsidRDefault="00962AF8">
      <w:pPr>
        <w:pStyle w:val="Body"/>
        <w:spacing w:line="480" w:lineRule="auto"/>
        <w:rPr>
          <w:rFonts w:cs="Times New Roman"/>
          <w:color w:val="auto"/>
        </w:rPr>
      </w:pPr>
      <w:bookmarkStart w:id="11" w:name="_Hlk43227483"/>
      <w:r w:rsidRPr="00376067">
        <w:rPr>
          <w:rFonts w:cs="Times New Roman"/>
          <w:color w:val="auto"/>
        </w:rPr>
        <w:t xml:space="preserve">Clinical endpoints included CHD, ischemic stroke, HF hospitalization </w:t>
      </w:r>
      <w:r w:rsidR="005972FD" w:rsidRPr="00376067">
        <w:rPr>
          <w:rFonts w:cs="Times New Roman"/>
          <w:color w:val="auto"/>
        </w:rPr>
        <w:t xml:space="preserve">and all-cause mortality </w:t>
      </w:r>
      <w:r w:rsidRPr="00376067">
        <w:rPr>
          <w:rFonts w:cs="Times New Roman"/>
          <w:color w:val="auto"/>
        </w:rPr>
        <w:t xml:space="preserve">events. All outcomes were assessed after ARIC </w:t>
      </w:r>
      <w:r w:rsidR="005E05CD" w:rsidRPr="00376067">
        <w:rPr>
          <w:rFonts w:cs="Times New Roman"/>
          <w:color w:val="auto"/>
        </w:rPr>
        <w:t xml:space="preserve">visit </w:t>
      </w:r>
      <w:r w:rsidRPr="00376067">
        <w:rPr>
          <w:rFonts w:cs="Times New Roman"/>
          <w:color w:val="auto"/>
        </w:rPr>
        <w:t>5 with follow-up through December 31, 2018. The methods of assessing incident CHD, stroke</w:t>
      </w:r>
      <w:r w:rsidR="005E05CD" w:rsidRPr="00376067">
        <w:rPr>
          <w:rFonts w:cs="Times New Roman"/>
          <w:color w:val="auto"/>
        </w:rPr>
        <w:t>,</w:t>
      </w:r>
      <w:r w:rsidRPr="00376067">
        <w:rPr>
          <w:rFonts w:cs="Times New Roman"/>
          <w:color w:val="auto"/>
        </w:rPr>
        <w:t xml:space="preserve"> and HF hospitalizations in the ARIC study have been described previously</w:t>
      </w:r>
      <w:r w:rsidR="00376067" w:rsidRPr="00376067">
        <w:rPr>
          <w:rFonts w:cs="Times New Roman"/>
          <w:color w:val="auto"/>
        </w:rPr>
        <w:t>.</w:t>
      </w:r>
      <w:r w:rsidR="00131BC0" w:rsidRPr="00376067">
        <w:rPr>
          <w:rFonts w:cs="Times New Roman"/>
          <w:color w:val="auto"/>
        </w:rPr>
        <w:fldChar w:fldCharType="begin">
          <w:fldData xml:space="preserve">PEVuZE5vdGU+PENpdGU+PEF1dGhvcj5XaGl0ZTwvQXV0aG9yPjxZZWFyPjE5OTY8L1llYXI+PFJl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</w:fldData>
        </w:fldChar>
      </w:r>
      <w:r w:rsidR="00376067" w:rsidRPr="00376067">
        <w:rPr>
          <w:rFonts w:cs="Times New Roman"/>
          <w:color w:val="auto"/>
        </w:rPr>
        <w:instrText xml:space="preserve"> ADDIN EN.CITE </w:instrText>
      </w:r>
      <w:r w:rsidR="00376067" w:rsidRPr="00376067">
        <w:rPr>
          <w:rFonts w:cs="Times New Roman"/>
          <w:color w:val="auto"/>
        </w:rPr>
        <w:fldChar w:fldCharType="begin">
          <w:fldData xml:space="preserve">PEVuZE5vdGU+PENpdGU+PEF1dGhvcj5XaGl0ZTwvQXV0aG9yPjxZZWFyPjE5OTY8L1llYXI+PFJl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</w:fldData>
        </w:fldChar>
      </w:r>
      <w:r w:rsidR="00376067" w:rsidRPr="00376067">
        <w:rPr>
          <w:rFonts w:cs="Times New Roman"/>
          <w:color w:val="auto"/>
        </w:rPr>
        <w:instrText xml:space="preserve"> ADDIN EN.CITE.DATA </w:instrText>
      </w:r>
      <w:r w:rsidR="00376067" w:rsidRPr="00376067">
        <w:rPr>
          <w:rFonts w:cs="Times New Roman"/>
          <w:color w:val="auto"/>
        </w:rPr>
      </w:r>
      <w:r w:rsidR="00376067" w:rsidRPr="00376067">
        <w:rPr>
          <w:rFonts w:cs="Times New Roman"/>
          <w:color w:val="auto"/>
        </w:rPr>
        <w:fldChar w:fldCharType="end"/>
      </w:r>
      <w:r w:rsidR="00131BC0" w:rsidRPr="00376067">
        <w:rPr>
          <w:rFonts w:cs="Times New Roman"/>
          <w:color w:val="auto"/>
        </w:rPr>
      </w:r>
      <w:r w:rsidR="00131BC0" w:rsidRPr="00376067">
        <w:rPr>
          <w:rFonts w:cs="Times New Roman"/>
          <w:color w:val="auto"/>
        </w:rPr>
        <w:fldChar w:fldCharType="separate"/>
      </w:r>
      <w:r w:rsidR="00376067" w:rsidRPr="00376067">
        <w:rPr>
          <w:rFonts w:cs="Times New Roman"/>
          <w:noProof/>
          <w:color w:val="auto"/>
          <w:vertAlign w:val="superscript"/>
        </w:rPr>
        <w:t>2-4</w:t>
      </w:r>
      <w:r w:rsidR="00131BC0" w:rsidRPr="00376067">
        <w:rPr>
          <w:rFonts w:cs="Times New Roman"/>
          <w:color w:val="auto"/>
        </w:rPr>
        <w:fldChar w:fldCharType="end"/>
      </w:r>
      <w:r w:rsidRPr="00376067">
        <w:rPr>
          <w:rFonts w:cs="Times New Roman"/>
          <w:color w:val="auto"/>
        </w:rPr>
        <w:t xml:space="preserve"> Briefly, incident CHD events were adju</w:t>
      </w:r>
      <w:r w:rsidR="00A3210A" w:rsidRPr="00376067">
        <w:rPr>
          <w:rFonts w:cs="Times New Roman"/>
          <w:color w:val="auto"/>
        </w:rPr>
        <w:t>dica</w:t>
      </w:r>
      <w:r w:rsidRPr="00376067">
        <w:rPr>
          <w:rFonts w:cs="Times New Roman"/>
          <w:color w:val="auto"/>
        </w:rPr>
        <w:t>ted by an ARIC endpoint committee and defined as fatal CHD, definite or probable myocardial infarction, silent myocardial infarction between examinations as determined by electrocardiography, and coronary revascularization</w:t>
      </w:r>
      <w:r w:rsidR="00376067" w:rsidRPr="00376067">
        <w:rPr>
          <w:rFonts w:cs="Times New Roman"/>
          <w:color w:val="auto"/>
        </w:rPr>
        <w:t>.</w:t>
      </w:r>
      <w:r w:rsidR="00131BC0" w:rsidRPr="00376067">
        <w:rPr>
          <w:rFonts w:cs="Times New Roman"/>
          <w:color w:val="auto"/>
        </w:rPr>
        <w:fldChar w:fldCharType="begin"/>
      </w:r>
      <w:r w:rsidR="00376067" w:rsidRPr="00376067">
        <w:rPr>
          <w:rFonts w:cs="Times New Roman"/>
          <w:color w:val="auto"/>
        </w:rPr>
        <w:instrText xml:space="preserve"> ADDIN EN.CITE &lt;EndNote&gt;&lt;Cite&gt;&lt;Author&gt;White&lt;/Author&gt;&lt;Year&gt;1996&lt;/Year&gt;&lt;RecNum&gt;781&lt;/RecNum&gt;&lt;DisplayText&gt;&lt;style face="superscript"&gt;2&lt;/style&gt;&lt;/DisplayText&gt;&lt;record&gt;&lt;rec-number&gt;781&lt;/rec-number&gt;&lt;foreign-keys&gt;&lt;key app="EN" db-id="a2tpazepe5wps4eaa53vszwnz2zfwdasf5f9" timestamp="0"&gt;781&lt;/key&gt;&lt;/foreign-keys&gt;&lt;ref-type name="Journal Article"&gt;17&lt;/ref-type&gt;&lt;contributors&gt;&lt;authors&gt;&lt;author&gt;White, A. D.&lt;/author&gt;&lt;author&gt;Folsom, A. R.&lt;/author&gt;&lt;author&gt;Chambless, L. E.&lt;/author&gt;&lt;author&gt;Sharret, A. R.&lt;/author&gt;&lt;author&gt;Yang, K.&lt;/author&gt;&lt;author&gt;Conwill, D.&lt;/author&gt;&lt;author&gt;Higgins, M.&lt;/author&gt;&lt;author&gt;Williams, O. D.&lt;/author&gt;&lt;author&gt;Tyroler, H. A.&lt;/author&gt;&lt;/authors&gt;&lt;/contributors&gt;&lt;auth-address&gt;Department of Epidemiology, School of Public Health, University of North Carolina, Chapel Hill, USA.&lt;/auth-address&gt;&lt;titles&gt;&lt;title&gt;Community surveillance of coronary heart disease in the Atherosclerosis Risk in Communities (ARIC) Study: methods and initial two years&amp;apos; experience&lt;/title&gt;&lt;secondary-title&gt;J Clin Epidemiol&lt;/secondary-title&gt;&lt;/titles&gt;&lt;periodical&gt;&lt;full-title&gt;J Clin Epidemiol&lt;/full-title&gt;&lt;/periodical&gt;&lt;pages&gt;223-33&lt;/pages&gt;&lt;volume&gt;49&lt;/volume&gt;&lt;number&gt;2&lt;/number&gt;&lt;keywords&gt;&lt;keyword&gt;ARIC&lt;/keyword&gt;&lt;keyword&gt;community surveillance&lt;/keyword&gt;&lt;keyword&gt;CHD&lt;/keyword&gt;&lt;keyword&gt;race&lt;/keyword&gt;&lt;/keywords&gt;&lt;dates&gt;&lt;year&gt;1996&lt;/year&gt;&lt;pub-dates&gt;&lt;date&gt;Feb&lt;/date&gt;&lt;/pub-dates&gt;&lt;/dates&gt;&lt;accession-num&gt;8606324&lt;/accession-num&gt;&lt;urls&gt;&lt;related-urls&gt;&lt;url&gt;http://www.ncbi.nlm.nih.gov/entrez/query.fcgi?cmd=Retrieve&amp;amp;db=PubMed&amp;amp;dopt=Citation&amp;amp;list_uids=8606324 &lt;/url&gt;&lt;/related-urls&gt;&lt;/urls&gt;&lt;/record&gt;&lt;/Cite&gt;&lt;/EndNote&gt;</w:instrText>
      </w:r>
      <w:r w:rsidR="00131BC0" w:rsidRPr="00376067">
        <w:rPr>
          <w:rFonts w:cs="Times New Roman"/>
          <w:color w:val="auto"/>
        </w:rPr>
        <w:fldChar w:fldCharType="separate"/>
      </w:r>
      <w:r w:rsidR="00376067" w:rsidRPr="00376067">
        <w:rPr>
          <w:rFonts w:cs="Times New Roman"/>
          <w:noProof/>
          <w:color w:val="auto"/>
          <w:vertAlign w:val="superscript"/>
        </w:rPr>
        <w:t>2</w:t>
      </w:r>
      <w:r w:rsidR="00131BC0" w:rsidRPr="00376067">
        <w:rPr>
          <w:rFonts w:cs="Times New Roman"/>
          <w:color w:val="auto"/>
        </w:rPr>
        <w:fldChar w:fldCharType="end"/>
      </w:r>
      <w:r w:rsidRPr="00376067">
        <w:rPr>
          <w:rFonts w:cs="Times New Roman"/>
          <w:color w:val="auto"/>
        </w:rPr>
        <w:t xml:space="preserve"> For incident stroke events, any definite or probable hospitalization for stroke signs/symptoms with neuroimaging (</w:t>
      </w:r>
      <w:r w:rsidR="00A3210A" w:rsidRPr="00376067">
        <w:rPr>
          <w:rFonts w:cs="Times New Roman"/>
          <w:color w:val="auto"/>
        </w:rPr>
        <w:t>computed tomography</w:t>
      </w:r>
      <w:r w:rsidRPr="00376067">
        <w:rPr>
          <w:rFonts w:cs="Times New Roman"/>
          <w:color w:val="auto"/>
        </w:rPr>
        <w:t xml:space="preserve"> or </w:t>
      </w:r>
      <w:r w:rsidR="00A3210A" w:rsidRPr="00376067">
        <w:rPr>
          <w:rFonts w:cs="Times New Roman"/>
          <w:color w:val="auto"/>
        </w:rPr>
        <w:t>magnetic resonance imaging</w:t>
      </w:r>
      <w:r w:rsidRPr="00376067">
        <w:rPr>
          <w:rFonts w:cs="Times New Roman"/>
          <w:color w:val="auto"/>
        </w:rPr>
        <w:t>) and other diagnostic reports were recorded if the list of discharge diagnos</w:t>
      </w:r>
      <w:r w:rsidR="00A3210A" w:rsidRPr="00376067">
        <w:rPr>
          <w:rFonts w:cs="Times New Roman"/>
          <w:color w:val="auto"/>
        </w:rPr>
        <w:t>e</w:t>
      </w:r>
      <w:r w:rsidRPr="00376067">
        <w:rPr>
          <w:rFonts w:cs="Times New Roman"/>
          <w:color w:val="auto"/>
        </w:rPr>
        <w:t>s included cerebrovascular disease code (ICD-9 code), if a cerebrovascular condition or procedure was mentioned in the discharge summary</w:t>
      </w:r>
      <w:r w:rsidR="00A3210A" w:rsidRPr="00376067">
        <w:rPr>
          <w:rFonts w:cs="Times New Roman"/>
          <w:color w:val="auto"/>
        </w:rPr>
        <w:t>,</w:t>
      </w:r>
      <w:r w:rsidRPr="00376067">
        <w:rPr>
          <w:rFonts w:cs="Times New Roman"/>
          <w:color w:val="auto"/>
        </w:rPr>
        <w:t xml:space="preserve"> or if cerebrovascular finding was noted on a </w:t>
      </w:r>
      <w:r w:rsidR="00A3210A" w:rsidRPr="00376067">
        <w:rPr>
          <w:rFonts w:cs="Times New Roman"/>
          <w:color w:val="auto"/>
        </w:rPr>
        <w:t>computed tomography or magnetic resonance imaging scan</w:t>
      </w:r>
      <w:r w:rsidR="00376067" w:rsidRPr="00376067">
        <w:rPr>
          <w:rFonts w:cs="Times New Roman"/>
          <w:color w:val="auto"/>
        </w:rPr>
        <w:t>.</w:t>
      </w:r>
      <w:r w:rsidR="00131BC0" w:rsidRPr="00376067">
        <w:rPr>
          <w:rFonts w:cs="Times New Roman"/>
          <w:color w:val="auto"/>
        </w:rPr>
        <w:fldChar w:fldCharType="begin"/>
      </w:r>
      <w:r w:rsidR="00376067" w:rsidRPr="00376067">
        <w:rPr>
          <w:rFonts w:cs="Times New Roman"/>
          <w:color w:val="auto"/>
        </w:rPr>
        <w:instrText xml:space="preserve"> ADDIN EN.CITE &lt;EndNote&gt;&lt;Cite&gt;&lt;Author&gt;Rosamond&lt;/Author&gt;&lt;Year&gt;1999&lt;/Year&gt;&lt;RecNum&gt;1158&lt;/RecNum&gt;&lt;DisplayText&gt;&lt;style face="superscript"&gt;3&lt;/style&gt;&lt;/DisplayText&gt;&lt;record&gt;&lt;rec-number&gt;1158&lt;/rec-number&gt;&lt;foreign-keys&gt;&lt;key app="EN" db-id="a2tpazepe5wps4eaa53vszwnz2zfwdasf5f9" timestamp="0"&gt;1158&lt;/key&gt;&lt;/foreign-keys&gt;&lt;ref-type name="Journal Article"&gt;17&lt;/ref-type&gt;&lt;contributors&gt;&lt;authors&gt;&lt;author&gt;Rosamond, W. D.&lt;/author&gt;&lt;author&gt;Folsom, A. R.&lt;/author&gt;&lt;author&gt;Chambless, L. E.&lt;/author&gt;&lt;author&gt;Wang, C. H.&lt;/author&gt;&lt;author&gt;McGovern, P. G.&lt;/author&gt;&lt;author&gt;Howard, G.&lt;/author&gt;&lt;author&gt;Copper, L. S.&lt;/author&gt;&lt;author&gt;Shahar, E.&lt;/author&gt;&lt;/authors&gt;&lt;/contributors&gt;&lt;auth-address&gt;Department of Epidemiology and Collaborative Studies Coordinating Center, University of North Carolina, Chapel Hill, NC27514, USA.&lt;/auth-address&gt;&lt;titles&gt;&lt;title&gt;Stroke incidence and survival among middle-aged adults: 9-year follow-up of the Atherosclerosis Risk in Communities (ARIC) cohort&lt;/title&gt;&lt;secondary-title&gt;Stroke&lt;/secondary-title&gt;&lt;/titles&gt;&lt;periodical&gt;&lt;full-title&gt;Stroke&lt;/full-title&gt;&lt;/periodical&gt;&lt;pages&gt;736-43&lt;/pages&gt;&lt;volume&gt;30&lt;/volume&gt;&lt;number&gt;4&lt;/number&gt;&lt;keywords&gt;&lt;keyword&gt;ARIC&lt;/keyword&gt;&lt;keyword&gt;stroke&lt;/keyword&gt;&lt;keyword&gt;race&lt;/keyword&gt;&lt;keyword&gt;risk factors&lt;/keyword&gt;&lt;/keywords&gt;&lt;dates&gt;&lt;year&gt;1999&lt;/year&gt;&lt;pub-dates&gt;&lt;date&gt;Apr&lt;/date&gt;&lt;/pub-dates&gt;&lt;/dates&gt;&lt;accession-num&gt;10187871&lt;/accession-num&gt;&lt;urls&gt;&lt;related-urls&gt;&lt;url&gt;http://www.ncbi.nlm.nih.gov/entrez/query.fcgi?cmd=Retrieve&amp;amp;db=PubMed&amp;amp;dopt=Citation&amp;amp;list_uids=10187871 &lt;/url&gt;&lt;/related-urls&gt;&lt;/urls&gt;&lt;/record&gt;&lt;/Cite&gt;&lt;/EndNote&gt;</w:instrText>
      </w:r>
      <w:r w:rsidR="00131BC0" w:rsidRPr="00376067">
        <w:rPr>
          <w:rFonts w:cs="Times New Roman"/>
          <w:color w:val="auto"/>
        </w:rPr>
        <w:fldChar w:fldCharType="separate"/>
      </w:r>
      <w:r w:rsidR="00376067" w:rsidRPr="00376067">
        <w:rPr>
          <w:rFonts w:cs="Times New Roman"/>
          <w:noProof/>
          <w:color w:val="auto"/>
          <w:vertAlign w:val="superscript"/>
        </w:rPr>
        <w:t>3</w:t>
      </w:r>
      <w:r w:rsidR="00131BC0" w:rsidRPr="00376067">
        <w:rPr>
          <w:rFonts w:cs="Times New Roman"/>
          <w:color w:val="auto"/>
        </w:rPr>
        <w:fldChar w:fldCharType="end"/>
      </w:r>
      <w:r w:rsidRPr="00376067">
        <w:rPr>
          <w:rFonts w:cs="Times New Roman"/>
          <w:color w:val="auto"/>
        </w:rPr>
        <w:t xml:space="preserve"> Each eligible case was classified </w:t>
      </w:r>
      <w:bookmarkStart w:id="12" w:name="_GoBack"/>
      <w:bookmarkEnd w:id="12"/>
      <w:r w:rsidRPr="00376067">
        <w:rPr>
          <w:rFonts w:cs="Times New Roman"/>
          <w:color w:val="auto"/>
        </w:rPr>
        <w:t>as ischemic per criteria adapted from the National Survey of Stroke</w:t>
      </w:r>
      <w:r w:rsidR="00376067" w:rsidRPr="00376067">
        <w:rPr>
          <w:rFonts w:cs="Times New Roman"/>
          <w:color w:val="auto"/>
        </w:rPr>
        <w:t>.</w:t>
      </w:r>
      <w:r w:rsidR="00131BC0" w:rsidRPr="00376067">
        <w:rPr>
          <w:rFonts w:cs="Times New Roman"/>
          <w:color w:val="auto"/>
        </w:rPr>
        <w:fldChar w:fldCharType="begin"/>
      </w:r>
      <w:r w:rsidR="00376067" w:rsidRPr="00376067">
        <w:rPr>
          <w:rFonts w:cs="Times New Roman"/>
          <w:color w:val="auto"/>
        </w:rPr>
        <w:instrText xml:space="preserve"> ADDIN EN.CITE &lt;EndNote&gt;&lt;Cite&gt;&lt;Author&gt;National Institute of Neurological and Communicative Disorders and Stroke&lt;/Author&gt;&lt;Year&gt;1981&lt;/Year&gt;&lt;RecNum&gt;26161&lt;/RecNum&gt;&lt;DisplayText&gt;&lt;style face="superscript"&gt;11&lt;/style&gt;&lt;/DisplayText&gt;&lt;record&gt;&lt;rec-number&gt;26161&lt;/rec-number&gt;&lt;foreign-keys&gt;&lt;key app="EN" db-id="a2tpazepe5wps4eaa53vszwnz2zfwdasf5f9" timestamp="1588105045"&gt;26161&lt;/key&gt;&lt;/foreign-keys&gt;&lt;ref-type name="Journal Article"&gt;17&lt;/ref-type&gt;&lt;contributors&gt;&lt;authors&gt;&lt;author&gt;National Institute of Neurological and Communicative Disorders and Stroke,&lt;/author&gt;&lt;/authors&gt;&lt;/contributors&gt;&lt;titles&gt;&lt;title&gt;The National Survey of Stroke&lt;/title&gt;&lt;secondary-title&gt;Stroke&lt;/secondary-title&gt;&lt;/titles&gt;&lt;periodical&gt;&lt;full-title&gt;Stroke&lt;/full-title&gt;&lt;/periodical&gt;&lt;pages&gt;I1-91&lt;/pages&gt;&lt;volume&gt;12&lt;/volume&gt;&lt;number&gt;2 Pt 2 Suppl 1&lt;/number&gt;&lt;keywords&gt;&lt;keyword&gt;Stroke&lt;/keyword&gt;&lt;keyword&gt;NIH&lt;/keyword&gt;&lt;keyword&gt;NINDS&lt;/keyword&gt;&lt;keyword&gt;National Institute of Neurological and Communicative Disorders and Stroke&lt;/keyword&gt;&lt;/keywords&gt;&lt;dates&gt;&lt;year&gt;1981&lt;/year&gt;&lt;pub-dates&gt;&lt;date&gt;Mar-Apr&lt;/date&gt;&lt;/pub-dates&gt;&lt;/dates&gt;&lt;isbn&gt;0039-2499 (Print)&amp;#xD;0039-2499 (Linking)&lt;/isbn&gt;&lt;accession-num&gt;7222163&lt;/accession-num&gt;&lt;urls&gt;&lt;related-urls&gt;&lt;url&gt;https://www.ncbi.nlm.nih.gov/pubmed/7222163&lt;/url&gt;&lt;/related-urls&gt;&lt;/urls&gt;&lt;/record&gt;&lt;/Cite&gt;&lt;/EndNote&gt;</w:instrText>
      </w:r>
      <w:r w:rsidR="00131BC0" w:rsidRPr="00376067">
        <w:rPr>
          <w:rFonts w:cs="Times New Roman"/>
          <w:color w:val="auto"/>
        </w:rPr>
        <w:fldChar w:fldCharType="separate"/>
      </w:r>
      <w:r w:rsidR="00376067" w:rsidRPr="00376067">
        <w:rPr>
          <w:rFonts w:cs="Times New Roman"/>
          <w:noProof/>
          <w:color w:val="auto"/>
          <w:vertAlign w:val="superscript"/>
        </w:rPr>
        <w:t>11</w:t>
      </w:r>
      <w:r w:rsidR="00131BC0" w:rsidRPr="00376067">
        <w:rPr>
          <w:rFonts w:cs="Times New Roman"/>
          <w:color w:val="auto"/>
        </w:rPr>
        <w:fldChar w:fldCharType="end"/>
      </w:r>
      <w:r w:rsidRPr="00376067">
        <w:rPr>
          <w:rFonts w:cs="Times New Roman"/>
          <w:color w:val="auto"/>
        </w:rPr>
        <w:t xml:space="preserve"> HF hospitalization consisted of definite and probable acute decompensated HF based on medical chart review of signs and symptoms of decompensation, elevation of natriuretic peptides, cardiac systolic and/or diastolic dysfunction, and HF-specific therapy by certified physicians</w:t>
      </w:r>
      <w:r w:rsidR="00376067" w:rsidRPr="00376067">
        <w:rPr>
          <w:rFonts w:cs="Times New Roman"/>
          <w:color w:val="auto"/>
        </w:rPr>
        <w:t>.</w:t>
      </w:r>
      <w:r w:rsidR="00131BC0" w:rsidRPr="00376067">
        <w:rPr>
          <w:rFonts w:cs="Times New Roman"/>
          <w:color w:val="auto"/>
        </w:rPr>
        <w:fldChar w:fldCharType="begin"/>
      </w:r>
      <w:r w:rsidR="00376067" w:rsidRPr="00376067">
        <w:rPr>
          <w:rFonts w:cs="Times New Roman"/>
          <w:color w:val="auto"/>
        </w:rPr>
        <w:instrText xml:space="preserve"> ADDIN EN.CITE &lt;EndNote&gt;&lt;Cite&gt;&lt;Author&gt;Rosamond&lt;/Author&gt;&lt;Year&gt;2012&lt;/Year&gt;&lt;RecNum&gt;4404&lt;/RecNum&gt;&lt;DisplayText&gt;&lt;style face="superscript"&gt;4&lt;/style&gt;&lt;/DisplayText&gt;&lt;record&gt;&lt;rec-number&gt;4404&lt;/rec-number&gt;&lt;foreign-keys&gt;&lt;key app="EN" db-id="a2tpazepe5wps4eaa53vszwnz2zfwdasf5f9" timestamp="1450125117"&gt;4404&lt;/key&gt;&lt;/foreign-keys&gt;&lt;ref-type name="Journal Article"&gt;17&lt;/ref-type&gt;&lt;contributors&gt;&lt;authors&gt;&lt;author&gt;Rosamond, W. D.&lt;/author&gt;&lt;author&gt;Chang, P. P.&lt;/author&gt;&lt;author&gt;Baggett, C.&lt;/author&gt;&lt;author&gt;Johnson, A.&lt;/author&gt;&lt;author&gt;Bertoni, A. G.&lt;/author&gt;&lt;author&gt;Shahar, E.&lt;/author&gt;&lt;author&gt;Deswal, A.&lt;/author&gt;&lt;author&gt;Heiss, G.&lt;/author&gt;&lt;author&gt;Chambless, L. E.&lt;/author&gt;&lt;/authors&gt;&lt;/contributors&gt;&lt;auth-address&gt;Departments of Epidemiology, University of North Carolina at Chapel Hill, 137 E Franklin St, Suite 203, Chapel Hill, NC 27514, USA. wayne_rosamond@unc.edu&lt;/auth-address&gt;&lt;titles&gt;&lt;title&gt;Classification of heart failure in the Atherosclerosis Risk in Communities (ARIC) study: a comparison of diagnostic criteria&lt;/title&gt;&lt;secondary-title&gt;Circ Heart Fail&lt;/secondary-title&gt;&lt;/titles&gt;&lt;periodical&gt;&lt;full-title&gt;Circ Heart Fail&lt;/full-title&gt;&lt;/periodical&gt;&lt;pages&gt;152-9&lt;/pages&gt;&lt;volume&gt;5&lt;/volume&gt;&lt;number&gt;2&lt;/number&gt;&lt;keywords&gt;&lt;keyword&gt;ARIC&lt;/keyword&gt;&lt;keyword&gt;HF&lt;/keyword&gt;&lt;/keywords&gt;&lt;dates&gt;&lt;year&gt;2012&lt;/year&gt;&lt;pub-dates&gt;&lt;date&gt;Mar 1&lt;/date&gt;&lt;/pub-dates&gt;&lt;/dates&gt;&lt;isbn&gt;1941-3297 (Electronic)&amp;#xD;1941-3289 (Linking)&lt;/isbn&gt;&lt;accession-num&gt;22271752&lt;/accession-num&gt;&lt;urls&gt;&lt;related-urls&gt;&lt;url&gt;http://www.ncbi.nlm.nih.gov/pubmed/22271752&lt;/url&gt;&lt;/related-urls&gt;&lt;/urls&gt;&lt;custom2&gt;PMC3326579&lt;/custom2&gt;&lt;electronic-resource-num&gt;10.1161/CIRCHEARTFAILURE.111.963199&lt;/electronic-resource-num&gt;&lt;/record&gt;&lt;/Cite&gt;&lt;/EndNote&gt;</w:instrText>
      </w:r>
      <w:r w:rsidR="00131BC0" w:rsidRPr="00376067">
        <w:rPr>
          <w:rFonts w:cs="Times New Roman"/>
          <w:color w:val="auto"/>
        </w:rPr>
        <w:fldChar w:fldCharType="separate"/>
      </w:r>
      <w:r w:rsidR="00376067" w:rsidRPr="00376067">
        <w:rPr>
          <w:rFonts w:cs="Times New Roman"/>
          <w:noProof/>
          <w:color w:val="auto"/>
          <w:vertAlign w:val="superscript"/>
        </w:rPr>
        <w:t>4</w:t>
      </w:r>
      <w:r w:rsidR="00131BC0" w:rsidRPr="00376067">
        <w:rPr>
          <w:rFonts w:cs="Times New Roman"/>
          <w:color w:val="auto"/>
        </w:rPr>
        <w:fldChar w:fldCharType="end"/>
      </w:r>
      <w:r w:rsidRPr="00376067">
        <w:rPr>
          <w:rFonts w:cs="Times New Roman"/>
          <w:color w:val="auto"/>
        </w:rPr>
        <w:t xml:space="preserve"> </w:t>
      </w:r>
      <w:r w:rsidR="005972FD" w:rsidRPr="00376067">
        <w:rPr>
          <w:rFonts w:cs="Times New Roman"/>
          <w:color w:val="auto"/>
        </w:rPr>
        <w:t>Deaths were ascertained through the review of hospital discharge records and death certificates, supplemented by informant interviews or physician questionna</w:t>
      </w:r>
      <w:r w:rsidR="00DE2F1A" w:rsidRPr="00376067">
        <w:rPr>
          <w:rFonts w:cs="Times New Roman"/>
          <w:color w:val="auto"/>
        </w:rPr>
        <w:t>ires for out-of-hospital deaths along with linkage to State and National Death Index records</w:t>
      </w:r>
      <w:r w:rsidR="00782A4D" w:rsidRPr="00376067">
        <w:rPr>
          <w:rFonts w:cs="Times New Roman"/>
          <w:color w:val="auto"/>
        </w:rPr>
        <w:t>.</w:t>
      </w:r>
    </w:p>
    <w:p w14:paraId="1169FBD2" w14:textId="37EF6FA7" w:rsidR="009B023E" w:rsidRPr="00376067" w:rsidRDefault="00962AF8" w:rsidP="00713B01">
      <w:pPr>
        <w:pStyle w:val="Body"/>
        <w:spacing w:line="480" w:lineRule="auto"/>
        <w:ind w:firstLine="720"/>
        <w:rPr>
          <w:rFonts w:cs="Times New Roman"/>
          <w:color w:val="auto"/>
        </w:rPr>
      </w:pPr>
      <w:r w:rsidRPr="00376067">
        <w:rPr>
          <w:rFonts w:cs="Times New Roman"/>
          <w:color w:val="auto"/>
        </w:rPr>
        <w:lastRenderedPageBreak/>
        <w:t>Incident global CVD was defined as a composite of incident CHD, incident stroke, and incident HF hospitalization</w:t>
      </w:r>
      <w:r w:rsidR="00D7690E" w:rsidRPr="00376067">
        <w:rPr>
          <w:rFonts w:cs="Times New Roman"/>
          <w:color w:val="auto"/>
        </w:rPr>
        <w:t>.</w:t>
      </w:r>
      <w:r w:rsidRPr="00376067">
        <w:rPr>
          <w:rFonts w:cs="Times New Roman"/>
          <w:color w:val="auto"/>
        </w:rPr>
        <w:t xml:space="preserve"> </w:t>
      </w:r>
      <w:r w:rsidR="00D7690E" w:rsidRPr="00376067">
        <w:rPr>
          <w:rFonts w:cs="Times New Roman"/>
          <w:color w:val="auto"/>
        </w:rPr>
        <w:t>I</w:t>
      </w:r>
      <w:r w:rsidRPr="00376067">
        <w:rPr>
          <w:rFonts w:cs="Times New Roman"/>
          <w:color w:val="auto"/>
        </w:rPr>
        <w:t xml:space="preserve">ncident </w:t>
      </w:r>
      <w:r w:rsidR="00A3210A" w:rsidRPr="00376067">
        <w:rPr>
          <w:rFonts w:cs="Times New Roman"/>
          <w:color w:val="auto"/>
        </w:rPr>
        <w:t>atherosclerotic CVD (</w:t>
      </w:r>
      <w:r w:rsidRPr="00376067">
        <w:rPr>
          <w:rFonts w:cs="Times New Roman"/>
          <w:color w:val="auto"/>
        </w:rPr>
        <w:t>ASCVD</w:t>
      </w:r>
      <w:r w:rsidR="00A3210A" w:rsidRPr="00376067">
        <w:rPr>
          <w:rFonts w:cs="Times New Roman"/>
          <w:color w:val="auto"/>
        </w:rPr>
        <w:t>)</w:t>
      </w:r>
      <w:r w:rsidRPr="00376067">
        <w:rPr>
          <w:rFonts w:cs="Times New Roman"/>
          <w:color w:val="auto"/>
        </w:rPr>
        <w:t xml:space="preserve"> was defined as a composite of incident CHD and incident stroke. </w:t>
      </w:r>
    </w:p>
    <w:bookmarkEnd w:id="11"/>
    <w:p w14:paraId="29EE6987" w14:textId="77777777" w:rsidR="009B023E" w:rsidRPr="00376067" w:rsidRDefault="009B023E">
      <w:pPr>
        <w:rPr>
          <w:u w:color="000000"/>
        </w:rPr>
      </w:pPr>
      <w:r w:rsidRPr="00376067">
        <w:br w:type="page"/>
      </w:r>
    </w:p>
    <w:p w14:paraId="3A532966" w14:textId="779B1E9A" w:rsidR="009B023E" w:rsidRPr="00376067" w:rsidRDefault="009B023E" w:rsidP="009B023E">
      <w:pPr>
        <w:pStyle w:val="Body"/>
        <w:spacing w:line="480" w:lineRule="auto"/>
        <w:rPr>
          <w:rFonts w:cs="Times New Roman"/>
          <w:b/>
          <w:color w:val="auto"/>
        </w:rPr>
      </w:pPr>
      <w:r w:rsidRPr="00376067">
        <w:rPr>
          <w:rFonts w:cs="Times New Roman"/>
          <w:b/>
          <w:color w:val="auto"/>
        </w:rPr>
        <w:lastRenderedPageBreak/>
        <w:t>References</w:t>
      </w:r>
    </w:p>
    <w:p w14:paraId="229AB44A" w14:textId="77777777" w:rsidR="00EF05CB" w:rsidRPr="00EF05CB" w:rsidRDefault="00903EEA" w:rsidP="00EF05CB">
      <w:pPr>
        <w:pStyle w:val="EndNoteBibliography"/>
      </w:pPr>
      <w:r w:rsidRPr="00376067">
        <w:fldChar w:fldCharType="begin"/>
      </w:r>
      <w:r w:rsidRPr="00376067">
        <w:instrText xml:space="preserve"> ADDIN EN.REFLIST </w:instrText>
      </w:r>
      <w:r w:rsidRPr="00376067">
        <w:fldChar w:fldCharType="separate"/>
      </w:r>
      <w:r w:rsidR="00EF05CB" w:rsidRPr="00EF05CB">
        <w:rPr>
          <w:b/>
        </w:rPr>
        <w:t>1.</w:t>
      </w:r>
      <w:r w:rsidR="00EF05CB" w:rsidRPr="00EF05CB">
        <w:t xml:space="preserve"> ARIC Investigators. The Atherosclerosis Risk in Communities (ARIC) Study: design and objectives. </w:t>
      </w:r>
      <w:r w:rsidR="00EF05CB" w:rsidRPr="00EF05CB">
        <w:rPr>
          <w:i/>
        </w:rPr>
        <w:t>Am J Epidemiol</w:t>
      </w:r>
      <w:r w:rsidR="00EF05CB" w:rsidRPr="00EF05CB">
        <w:t xml:space="preserve"> 1989;129:687-702.</w:t>
      </w:r>
    </w:p>
    <w:p w14:paraId="2A24389C" w14:textId="77777777" w:rsidR="00EF05CB" w:rsidRPr="00EF05CB" w:rsidRDefault="00EF05CB" w:rsidP="00EF05CB">
      <w:pPr>
        <w:pStyle w:val="EndNoteBibliography"/>
      </w:pPr>
      <w:r w:rsidRPr="00EF05CB">
        <w:rPr>
          <w:b/>
        </w:rPr>
        <w:t>2.</w:t>
      </w:r>
      <w:r w:rsidRPr="00EF05CB">
        <w:t xml:space="preserve"> White AD, Folsom AR, Chambless LE, Sharret AR, Yang K, Conwill D, Higgins M, Williams OD, Tyroler HA. Community surveillance of coronary heart disease in the Atherosclerosis Risk in Communities (ARIC) Study: methods and initial two years' experience. </w:t>
      </w:r>
      <w:r w:rsidRPr="00EF05CB">
        <w:rPr>
          <w:i/>
        </w:rPr>
        <w:t>J Clin Epidemiol</w:t>
      </w:r>
      <w:r w:rsidRPr="00EF05CB">
        <w:t xml:space="preserve"> 1996;49:223-233.</w:t>
      </w:r>
    </w:p>
    <w:p w14:paraId="0375CF1A" w14:textId="77777777" w:rsidR="00EF05CB" w:rsidRPr="00EF05CB" w:rsidRDefault="00EF05CB" w:rsidP="00EF05CB">
      <w:pPr>
        <w:pStyle w:val="EndNoteBibliography"/>
      </w:pPr>
      <w:r w:rsidRPr="00EF05CB">
        <w:rPr>
          <w:b/>
        </w:rPr>
        <w:t>3.</w:t>
      </w:r>
      <w:r w:rsidRPr="00EF05CB">
        <w:t xml:space="preserve"> Rosamond WD, Folsom AR, Chambless LE, Wang CH, McGovern PG, Howard G, Copper LS, Shahar E. Stroke incidence and survival among middle-aged adults: 9-year follow-up of the Atherosclerosis Risk in Communities (ARIC) cohort. </w:t>
      </w:r>
      <w:r w:rsidRPr="00EF05CB">
        <w:rPr>
          <w:i/>
        </w:rPr>
        <w:t>Stroke</w:t>
      </w:r>
      <w:r w:rsidRPr="00EF05CB">
        <w:t xml:space="preserve"> 1999;30:736-743.</w:t>
      </w:r>
    </w:p>
    <w:p w14:paraId="2F1C4DE4" w14:textId="77777777" w:rsidR="00EF05CB" w:rsidRPr="00EF05CB" w:rsidRDefault="00EF05CB" w:rsidP="00EF05CB">
      <w:pPr>
        <w:pStyle w:val="EndNoteBibliography"/>
      </w:pPr>
      <w:r w:rsidRPr="00EF05CB">
        <w:rPr>
          <w:b/>
        </w:rPr>
        <w:t>4.</w:t>
      </w:r>
      <w:r w:rsidRPr="00EF05CB">
        <w:t xml:space="preserve"> Rosamond WD, Chang PP, Baggett C, Johnson A, Bertoni AG, Shahar E, Deswal A, Heiss G, Chambless LE. Classification of heart failure in the Atherosclerosis Risk in Communities (ARIC) study: a comparison of diagnostic criteria. </w:t>
      </w:r>
      <w:r w:rsidRPr="00EF05CB">
        <w:rPr>
          <w:i/>
        </w:rPr>
        <w:t>Circ Heart Fail</w:t>
      </w:r>
      <w:r w:rsidRPr="00EF05CB">
        <w:t xml:space="preserve"> 2012;5:152-159.</w:t>
      </w:r>
    </w:p>
    <w:p w14:paraId="0E1BE5C3" w14:textId="77777777" w:rsidR="00EF05CB" w:rsidRPr="00EF05CB" w:rsidRDefault="00EF05CB" w:rsidP="00EF05CB">
      <w:pPr>
        <w:pStyle w:val="EndNoteBibliography"/>
      </w:pPr>
      <w:r w:rsidRPr="00EF05CB">
        <w:rPr>
          <w:b/>
        </w:rPr>
        <w:t>5.</w:t>
      </w:r>
      <w:r w:rsidRPr="00EF05CB">
        <w:t xml:space="preserve"> Jia X, Sun W, Hoogeveen RC, Nambi V, Matsushita K, Folsom AR, Heiss G, Couper DJ, Solomon SD, Boerwinkle E, Shah A, Selvin E, de Lemos JA, Ballantyne CM. High-sensitivity troponin I and incident coronary events, stroke, heart failure hospitalization, and mortality in the ARIC Study. </w:t>
      </w:r>
      <w:r w:rsidRPr="00EF05CB">
        <w:rPr>
          <w:i/>
        </w:rPr>
        <w:t>Circulation</w:t>
      </w:r>
      <w:r w:rsidRPr="00EF05CB">
        <w:t xml:space="preserve"> 2019;139:2642-2653.</w:t>
      </w:r>
    </w:p>
    <w:p w14:paraId="592B61FC" w14:textId="77777777" w:rsidR="00EF05CB" w:rsidRPr="00EF05CB" w:rsidRDefault="00EF05CB" w:rsidP="00EF05CB">
      <w:pPr>
        <w:pStyle w:val="EndNoteBibliography"/>
      </w:pPr>
      <w:r w:rsidRPr="00EF05CB">
        <w:rPr>
          <w:b/>
        </w:rPr>
        <w:t>6.</w:t>
      </w:r>
      <w:r w:rsidRPr="00EF05CB">
        <w:t xml:space="preserve"> McEvoy JW, Chen Y, Ndumele CE, Solomon SD, Nambi V, Ballantyne CM, Blumenthal RS, Coresh J, Selvin E. Six-year change in high-sensitivity cardiac troponin T and risk of subsequent coronary heart disease, heart failure, and death. </w:t>
      </w:r>
      <w:r w:rsidRPr="00EF05CB">
        <w:rPr>
          <w:i/>
        </w:rPr>
        <w:t>JAMA Cardiol</w:t>
      </w:r>
      <w:r w:rsidRPr="00EF05CB">
        <w:t xml:space="preserve"> 2016;1:519-528.</w:t>
      </w:r>
    </w:p>
    <w:p w14:paraId="24E967B8" w14:textId="77777777" w:rsidR="00EF05CB" w:rsidRPr="00EF05CB" w:rsidRDefault="00EF05CB" w:rsidP="00EF05CB">
      <w:pPr>
        <w:pStyle w:val="EndNoteBibliography"/>
      </w:pPr>
      <w:r w:rsidRPr="00EF05CB">
        <w:rPr>
          <w:b/>
        </w:rPr>
        <w:t>7.</w:t>
      </w:r>
      <w:r w:rsidRPr="00EF05CB">
        <w:t xml:space="preserve"> Saunders JT, Nambi V, de Lemos JA, Chambless LE, Virani SS, Boerwinkle E, Hoogeveen RC, Liu X, Astor BC, Mosley TH, Folsom AR, Heiss G, Coresh J, Ballantyne CM. Cardiac troponin T measured by a highly sensitive assay predicts coronary heart disease, heart failure, and mortality in the Atherosclerosis Risk in Communities Study. </w:t>
      </w:r>
      <w:r w:rsidRPr="00EF05CB">
        <w:rPr>
          <w:i/>
        </w:rPr>
        <w:t>Circulation</w:t>
      </w:r>
      <w:r w:rsidRPr="00EF05CB">
        <w:t xml:space="preserve"> 2011;123:1367-1376.</w:t>
      </w:r>
    </w:p>
    <w:p w14:paraId="4F3F3FDE" w14:textId="77777777" w:rsidR="00EF05CB" w:rsidRPr="00EF05CB" w:rsidRDefault="00EF05CB" w:rsidP="00EF05CB">
      <w:pPr>
        <w:pStyle w:val="EndNoteBibliography"/>
      </w:pPr>
      <w:r w:rsidRPr="00EF05CB">
        <w:rPr>
          <w:b/>
        </w:rPr>
        <w:t>8.</w:t>
      </w:r>
      <w:r w:rsidRPr="00EF05CB">
        <w:t xml:space="preserve"> Thygesen K, Alpert JS, Jaffe AS, Simoons ML, Chaitman BR, White HD, on behalf of the Joint ESC/ACCF/AHA/WHF Task Force for the Universal Definition of Myocardial Infarction. Third universal definition of myocardial infarction. </w:t>
      </w:r>
      <w:r w:rsidRPr="00EF05CB">
        <w:rPr>
          <w:i/>
        </w:rPr>
        <w:t>J Am Coll Cardiol</w:t>
      </w:r>
      <w:r w:rsidRPr="00EF05CB">
        <w:t xml:space="preserve"> 2012;60:1581-1598.</w:t>
      </w:r>
    </w:p>
    <w:p w14:paraId="46AE71EF" w14:textId="77777777" w:rsidR="00EF05CB" w:rsidRPr="00EF05CB" w:rsidRDefault="00EF05CB" w:rsidP="00EF05CB">
      <w:pPr>
        <w:pStyle w:val="EndNoteBibliography"/>
      </w:pPr>
      <w:r w:rsidRPr="00EF05CB">
        <w:rPr>
          <w:b/>
        </w:rPr>
        <w:t>9.</w:t>
      </w:r>
      <w:r w:rsidRPr="00EF05CB">
        <w:t xml:space="preserve"> Ndumele CE, Matsushita K, Sang Y, Lazo M, Agarwal SK, Nambi V, Deswal A, Blumenthal RS, Ballantyne CM, Coresh J, Selvin E. N-terminal pro-brain natriuretic peptide and heart failure risk among individuals with and without obesity: the Atherosclerosis Risk in Communities (ARIC) Study. </w:t>
      </w:r>
      <w:r w:rsidRPr="00EF05CB">
        <w:rPr>
          <w:i/>
        </w:rPr>
        <w:t>Circulation</w:t>
      </w:r>
      <w:r w:rsidRPr="00EF05CB">
        <w:t xml:space="preserve"> 2016;133:631-638.</w:t>
      </w:r>
    </w:p>
    <w:p w14:paraId="49A9EAEA" w14:textId="77777777" w:rsidR="00EF05CB" w:rsidRPr="00EF05CB" w:rsidRDefault="00EF05CB" w:rsidP="00EF05CB">
      <w:pPr>
        <w:pStyle w:val="EndNoteBibliography"/>
      </w:pPr>
      <w:r w:rsidRPr="00EF05CB">
        <w:rPr>
          <w:b/>
        </w:rPr>
        <w:t>10.</w:t>
      </w:r>
      <w:r w:rsidRPr="00EF05CB">
        <w:t xml:space="preserve"> Saeed A, Nambi V, Sun W, Virani SS, Taffet GE, Deswal A, Selvin E, Matsushita K, Wagenknecht LE, Hoogeveen R, Coresh J, de Lemos JA, Ballantyne CM. Short-term global cardiovascular disease risk prediction in older adults. </w:t>
      </w:r>
      <w:r w:rsidRPr="00EF05CB">
        <w:rPr>
          <w:i/>
        </w:rPr>
        <w:t>J Am Coll Cardiol</w:t>
      </w:r>
      <w:r w:rsidRPr="00EF05CB">
        <w:t xml:space="preserve"> 2018;71:2527-2536.</w:t>
      </w:r>
    </w:p>
    <w:p w14:paraId="69BCE103" w14:textId="77777777" w:rsidR="00EF05CB" w:rsidRPr="00EF05CB" w:rsidRDefault="00EF05CB" w:rsidP="00EF05CB">
      <w:pPr>
        <w:pStyle w:val="EndNoteBibliography"/>
      </w:pPr>
      <w:r w:rsidRPr="00EF05CB">
        <w:rPr>
          <w:b/>
        </w:rPr>
        <w:t>11.</w:t>
      </w:r>
      <w:r w:rsidRPr="00EF05CB">
        <w:t xml:space="preserve"> National Institute of Neurological and Communicative Disorders and Stroke. The National Survey of Stroke. </w:t>
      </w:r>
      <w:r w:rsidRPr="00EF05CB">
        <w:rPr>
          <w:i/>
        </w:rPr>
        <w:t>Stroke</w:t>
      </w:r>
      <w:r w:rsidRPr="00EF05CB">
        <w:t xml:space="preserve"> 1981;12:I1-91.</w:t>
      </w:r>
    </w:p>
    <w:p w14:paraId="705F1437" w14:textId="74F803F6" w:rsidR="00CC0167" w:rsidRPr="00376067" w:rsidRDefault="00903EEA" w:rsidP="00782A4D">
      <w:pPr>
        <w:shd w:val="clear" w:color="auto" w:fill="FFFFFF"/>
        <w:spacing w:after="300"/>
        <w:rPr>
          <w:sz w:val="20"/>
          <w:szCs w:val="20"/>
        </w:rPr>
      </w:pPr>
      <w:r w:rsidRPr="00376067">
        <w:fldChar w:fldCharType="end"/>
      </w:r>
      <w:r w:rsidR="00962AF8" w:rsidRPr="00376067">
        <w:rPr>
          <w:sz w:val="20"/>
          <w:szCs w:val="20"/>
        </w:rPr>
        <w:br w:type="page"/>
      </w:r>
    </w:p>
    <w:p w14:paraId="1BA50A8C" w14:textId="79732967" w:rsidR="008C02CF" w:rsidRPr="00376067" w:rsidRDefault="00376067" w:rsidP="008C02CF">
      <w:pPr>
        <w:pStyle w:val="Body"/>
        <w:rPr>
          <w:rFonts w:cs="Times New Roman"/>
          <w:color w:val="auto"/>
        </w:rPr>
      </w:pPr>
      <w:bookmarkStart w:id="13" w:name="_Hlk43227601"/>
      <w:r w:rsidRPr="00376067">
        <w:rPr>
          <w:rFonts w:cs="Times New Roman"/>
          <w:b/>
          <w:bCs/>
          <w:color w:val="auto"/>
        </w:rPr>
        <w:lastRenderedPageBreak/>
        <w:t xml:space="preserve">Supplementary </w:t>
      </w:r>
      <w:r w:rsidR="00962AF8" w:rsidRPr="00376067">
        <w:rPr>
          <w:rFonts w:cs="Times New Roman"/>
          <w:b/>
          <w:bCs/>
          <w:color w:val="auto"/>
        </w:rPr>
        <w:t xml:space="preserve">Figure </w:t>
      </w:r>
      <w:r w:rsidR="00173C2C" w:rsidRPr="00376067">
        <w:rPr>
          <w:rFonts w:cs="Times New Roman"/>
          <w:b/>
          <w:bCs/>
          <w:color w:val="auto"/>
        </w:rPr>
        <w:t>1</w:t>
      </w:r>
      <w:r w:rsidRPr="00376067">
        <w:rPr>
          <w:rFonts w:cs="Times New Roman"/>
          <w:b/>
          <w:bCs/>
          <w:color w:val="auto"/>
        </w:rPr>
        <w:t>S</w:t>
      </w:r>
      <w:r w:rsidR="00962AF8" w:rsidRPr="00376067">
        <w:rPr>
          <w:rFonts w:cs="Times New Roman"/>
          <w:b/>
          <w:bCs/>
          <w:color w:val="auto"/>
        </w:rPr>
        <w:t xml:space="preserve">. </w:t>
      </w:r>
      <w:r w:rsidR="008C02CF" w:rsidRPr="00376067">
        <w:rPr>
          <w:rFonts w:cs="Times New Roman"/>
          <w:b/>
          <w:bCs/>
          <w:color w:val="auto"/>
        </w:rPr>
        <w:t xml:space="preserve">Flow diagram for eligible cohort selection from Atherosclerosis Risk in Communities (ARIC) visit 5 </w:t>
      </w:r>
    </w:p>
    <w:p w14:paraId="1049E6FB" w14:textId="3DC1E62C" w:rsidR="000C444C" w:rsidRPr="00376067" w:rsidRDefault="002D14B4" w:rsidP="00DA7E65">
      <w:pPr>
        <w:pStyle w:val="Body"/>
        <w:jc w:val="center"/>
        <w:rPr>
          <w:rFonts w:cs="Times New Roman"/>
          <w:b/>
          <w:bCs/>
          <w:color w:val="auto"/>
        </w:rPr>
      </w:pPr>
      <w:r w:rsidRPr="00376067">
        <w:rPr>
          <w:noProof/>
          <w:color w:val="auto"/>
        </w:rPr>
        <w:drawing>
          <wp:inline distT="0" distB="0" distL="0" distR="0" wp14:anchorId="10690A88" wp14:editId="73A2EC8A">
            <wp:extent cx="5655170" cy="703875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5170" cy="7038753"/>
                    </a:xfrm>
                    <a:prstGeom prst="rect">
                      <a:avLst/>
                    </a:prstGeom>
                  </pic:spPr>
                </pic:pic>
              </a:graphicData>
            </a:graphic>
          </wp:inline>
        </w:drawing>
      </w:r>
    </w:p>
    <w:p w14:paraId="25925A3A" w14:textId="1EAF1B0D" w:rsidR="00CC0167" w:rsidRPr="00376067" w:rsidRDefault="00CC0167" w:rsidP="001052AA">
      <w:pPr>
        <w:pStyle w:val="Body"/>
        <w:rPr>
          <w:rFonts w:cs="Times New Roman"/>
          <w:color w:val="auto"/>
        </w:rPr>
      </w:pPr>
    </w:p>
    <w:p w14:paraId="29314130" w14:textId="02F48ED1" w:rsidR="00006583" w:rsidRPr="00376067" w:rsidRDefault="008C02CF" w:rsidP="00006583">
      <w:pPr>
        <w:outlineLvl w:val="0"/>
        <w:rPr>
          <w:b/>
        </w:rPr>
      </w:pPr>
      <w:r w:rsidRPr="00376067">
        <w:t>Abbreviations: ACE2</w:t>
      </w:r>
      <w:r w:rsidR="004272F8" w:rsidRPr="00376067">
        <w:t xml:space="preserve">: </w:t>
      </w:r>
      <w:r w:rsidRPr="00376067">
        <w:t>angiotensin</w:t>
      </w:r>
      <w:r w:rsidR="004272F8" w:rsidRPr="00376067">
        <w:t>-</w:t>
      </w:r>
      <w:r w:rsidRPr="00376067">
        <w:t>converting enzyme</w:t>
      </w:r>
      <w:r w:rsidR="004272F8" w:rsidRPr="00376067">
        <w:t xml:space="preserve"> </w:t>
      </w:r>
      <w:r w:rsidRPr="00376067">
        <w:t>2; CVD=cardiovascular disease</w:t>
      </w:r>
      <w:bookmarkEnd w:id="13"/>
      <w:r w:rsidR="004272F8" w:rsidRPr="00376067">
        <w:t>; sACE2: soluble angiotensin-converting enzyme 2; hs-cTnI: high-sensitivity cardiac troponin I; hs-cTnT: high-sensitivity cardiac troponin T; NT-proBNP: N-terminal pro–B-type natriuretic peptide.</w:t>
      </w:r>
      <w:r w:rsidR="00006583" w:rsidRPr="00376067">
        <w:rPr>
          <w:b/>
        </w:rPr>
        <w:br w:type="page"/>
      </w:r>
    </w:p>
    <w:p w14:paraId="44C7DBBC" w14:textId="40BEF96A" w:rsidR="00962AF8" w:rsidRPr="00376067" w:rsidRDefault="00376067" w:rsidP="008C4FAC">
      <w:pPr>
        <w:outlineLvl w:val="0"/>
        <w:rPr>
          <w:b/>
          <w:u w:color="000000"/>
        </w:rPr>
      </w:pPr>
      <w:bookmarkStart w:id="14" w:name="_Hlk43227659"/>
      <w:r w:rsidRPr="00376067">
        <w:rPr>
          <w:b/>
        </w:rPr>
        <w:lastRenderedPageBreak/>
        <w:t xml:space="preserve">Supplementary </w:t>
      </w:r>
      <w:r w:rsidR="00962AF8" w:rsidRPr="00376067">
        <w:rPr>
          <w:b/>
        </w:rPr>
        <w:t>Table 1</w:t>
      </w:r>
      <w:r w:rsidRPr="00376067">
        <w:rPr>
          <w:b/>
        </w:rPr>
        <w:t>S</w:t>
      </w:r>
      <w:r w:rsidR="000F39B5" w:rsidRPr="00376067">
        <w:rPr>
          <w:b/>
        </w:rPr>
        <w:t xml:space="preserve">: </w:t>
      </w:r>
      <w:r w:rsidR="00962AF8" w:rsidRPr="00376067">
        <w:rPr>
          <w:b/>
        </w:rPr>
        <w:t xml:space="preserve">Spearman’s </w:t>
      </w:r>
      <w:r w:rsidR="00D7690E" w:rsidRPr="00376067">
        <w:rPr>
          <w:b/>
        </w:rPr>
        <w:t>c</w:t>
      </w:r>
      <w:r w:rsidR="00962AF8" w:rsidRPr="00376067">
        <w:rPr>
          <w:b/>
        </w:rPr>
        <w:t xml:space="preserve">orrelation among </w:t>
      </w:r>
      <w:r w:rsidR="007B6E1E" w:rsidRPr="00376067">
        <w:rPr>
          <w:b/>
        </w:rPr>
        <w:t xml:space="preserve">cardiovascular biomarkers and </w:t>
      </w:r>
      <w:r w:rsidR="00963A65" w:rsidRPr="00376067">
        <w:rPr>
          <w:b/>
        </w:rPr>
        <w:t>s</w:t>
      </w:r>
      <w:r w:rsidR="004071A2" w:rsidRPr="00376067">
        <w:rPr>
          <w:b/>
        </w:rPr>
        <w:t xml:space="preserve">oluble </w:t>
      </w:r>
      <w:r w:rsidR="007B6E1E" w:rsidRPr="00376067">
        <w:rPr>
          <w:b/>
        </w:rPr>
        <w:t xml:space="preserve">ACE2 </w:t>
      </w:r>
      <w:r w:rsidR="00962AF8" w:rsidRPr="00376067">
        <w:rPr>
          <w:b/>
        </w:rPr>
        <w:t>at visit 5</w:t>
      </w:r>
      <w:r w:rsidR="004272F8" w:rsidRPr="00376067">
        <w:rPr>
          <w:b/>
        </w:rPr>
        <w:t xml:space="preserve"> (n=496)</w:t>
      </w:r>
    </w:p>
    <w:p w14:paraId="424595A9" w14:textId="77777777" w:rsidR="00962AF8" w:rsidRPr="00376067" w:rsidRDefault="00962AF8" w:rsidP="00962AF8">
      <w:pPr>
        <w:pStyle w:val="Body"/>
        <w:rPr>
          <w:rFonts w:cs="Times New Roman"/>
          <w:color w:val="auto"/>
        </w:rPr>
      </w:pPr>
    </w:p>
    <w:tbl>
      <w:tblPr>
        <w:tblW w:w="64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44"/>
        <w:gridCol w:w="1492"/>
        <w:gridCol w:w="1493"/>
        <w:gridCol w:w="1457"/>
      </w:tblGrid>
      <w:tr w:rsidR="00376067" w:rsidRPr="00376067" w14:paraId="28FC462E" w14:textId="77777777" w:rsidTr="00FE7D84">
        <w:trPr>
          <w:trHeight w:val="22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B507C" w14:textId="77777777" w:rsidR="00FE7D84" w:rsidRPr="00376067" w:rsidRDefault="00FE7D84" w:rsidP="00962AF8"/>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B6197" w14:textId="77777777" w:rsidR="00FE7D84" w:rsidRPr="00376067" w:rsidRDefault="00FE7D84" w:rsidP="00962AF8">
            <w:pPr>
              <w:pStyle w:val="Body"/>
              <w:rPr>
                <w:rFonts w:cs="Times New Roman"/>
                <w:color w:val="auto"/>
              </w:rPr>
            </w:pPr>
            <w:r w:rsidRPr="00376067">
              <w:rPr>
                <w:rFonts w:cs="Times New Roman"/>
                <w:color w:val="auto"/>
              </w:rPr>
              <w:t>hs-cTnI</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BAEB5" w14:textId="77777777" w:rsidR="00FE7D84" w:rsidRPr="00376067" w:rsidRDefault="00FE7D84" w:rsidP="00962AF8">
            <w:pPr>
              <w:pStyle w:val="Body"/>
              <w:rPr>
                <w:rFonts w:cs="Times New Roman"/>
                <w:color w:val="auto"/>
              </w:rPr>
            </w:pPr>
            <w:r w:rsidRPr="00376067">
              <w:rPr>
                <w:rFonts w:cs="Times New Roman"/>
                <w:color w:val="auto"/>
              </w:rPr>
              <w:t>hs-cTnT</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A1FDB" w14:textId="77777777" w:rsidR="00FE7D84" w:rsidRPr="00376067" w:rsidRDefault="00FE7D84" w:rsidP="00962AF8">
            <w:pPr>
              <w:pStyle w:val="Body"/>
              <w:rPr>
                <w:rFonts w:cs="Times New Roman"/>
                <w:color w:val="auto"/>
              </w:rPr>
            </w:pPr>
            <w:r w:rsidRPr="00376067">
              <w:rPr>
                <w:rFonts w:cs="Times New Roman"/>
                <w:color w:val="auto"/>
              </w:rPr>
              <w:t>NT-proBNP</w:t>
            </w:r>
          </w:p>
        </w:tc>
      </w:tr>
      <w:tr w:rsidR="00376067" w:rsidRPr="00376067" w14:paraId="33E557CC" w14:textId="77777777" w:rsidTr="00FE7D84">
        <w:trPr>
          <w:trHeight w:val="6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D1EFC" w14:textId="77777777" w:rsidR="00FE7D84" w:rsidRPr="00376067" w:rsidRDefault="00FE7D84" w:rsidP="00962AF8">
            <w:pPr>
              <w:pStyle w:val="Body"/>
              <w:rPr>
                <w:rFonts w:cs="Times New Roman"/>
                <w:color w:val="auto"/>
              </w:rPr>
            </w:pPr>
            <w:r w:rsidRPr="00376067">
              <w:rPr>
                <w:rFonts w:cs="Times New Roman"/>
                <w:color w:val="auto"/>
              </w:rPr>
              <w:t>hs-cTnT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AA64E" w14:textId="5F4A267D" w:rsidR="00FE7D84" w:rsidRPr="00376067" w:rsidRDefault="00FE7D84" w:rsidP="00962AF8">
            <w:pPr>
              <w:pStyle w:val="Body"/>
              <w:rPr>
                <w:rFonts w:cs="Times New Roman"/>
                <w:color w:val="auto"/>
              </w:rPr>
            </w:pPr>
            <w:r w:rsidRPr="00376067">
              <w:rPr>
                <w:rFonts w:cs="Times New Roman"/>
                <w:color w:val="auto"/>
              </w:rPr>
              <w:t>R = 0.</w:t>
            </w:r>
            <w:r w:rsidR="00D24631" w:rsidRPr="00376067">
              <w:rPr>
                <w:rFonts w:cs="Times New Roman"/>
                <w:color w:val="auto"/>
              </w:rPr>
              <w:t>62</w:t>
            </w:r>
            <w:r w:rsidRPr="00376067">
              <w:rPr>
                <w:rFonts w:cs="Times New Roman"/>
                <w:color w:val="auto"/>
              </w:rPr>
              <w:t xml:space="preserve">, </w:t>
            </w:r>
          </w:p>
          <w:p w14:paraId="55D26D86" w14:textId="30CDF7BE" w:rsidR="00FE7D84" w:rsidRPr="00376067" w:rsidRDefault="00FE7D84">
            <w:pPr>
              <w:pStyle w:val="Body"/>
              <w:rPr>
                <w:rFonts w:cs="Times New Roman"/>
                <w:color w:val="auto"/>
              </w:rPr>
            </w:pPr>
            <w:r w:rsidRPr="00376067">
              <w:rPr>
                <w:rFonts w:cs="Times New Roman"/>
                <w:color w:val="auto"/>
              </w:rPr>
              <w:t>P &lt; 0.0001</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08CEB" w14:textId="77777777" w:rsidR="00FE7D84" w:rsidRPr="00376067" w:rsidRDefault="00FE7D84" w:rsidP="00962AF8"/>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AC1AD" w14:textId="77777777" w:rsidR="00FE7D84" w:rsidRPr="00376067" w:rsidRDefault="00FE7D84" w:rsidP="00962AF8"/>
        </w:tc>
      </w:tr>
      <w:tr w:rsidR="00376067" w:rsidRPr="00376067" w14:paraId="16375519" w14:textId="77777777" w:rsidTr="00FE7D84">
        <w:trPr>
          <w:trHeight w:val="6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607DA" w14:textId="77777777" w:rsidR="00FE7D84" w:rsidRPr="00376067" w:rsidRDefault="00FE7D84" w:rsidP="00962AF8">
            <w:pPr>
              <w:pStyle w:val="Body"/>
              <w:rPr>
                <w:rFonts w:cs="Times New Roman"/>
                <w:color w:val="auto"/>
              </w:rPr>
            </w:pPr>
            <w:r w:rsidRPr="00376067">
              <w:rPr>
                <w:rFonts w:cs="Times New Roman"/>
                <w:color w:val="auto"/>
              </w:rPr>
              <w:t>NT-proBNP</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7E865" w14:textId="59C2A227" w:rsidR="00FE7D84" w:rsidRPr="00376067" w:rsidRDefault="00FE7D84" w:rsidP="00962AF8">
            <w:pPr>
              <w:pStyle w:val="Body"/>
              <w:rPr>
                <w:rFonts w:cs="Times New Roman"/>
                <w:color w:val="auto"/>
              </w:rPr>
            </w:pPr>
            <w:r w:rsidRPr="00376067">
              <w:rPr>
                <w:rFonts w:cs="Times New Roman"/>
                <w:color w:val="auto"/>
              </w:rPr>
              <w:t>R = 0.4</w:t>
            </w:r>
            <w:r w:rsidR="00D24631" w:rsidRPr="00376067">
              <w:rPr>
                <w:rFonts w:cs="Times New Roman"/>
                <w:color w:val="auto"/>
              </w:rPr>
              <w:t>7</w:t>
            </w:r>
            <w:r w:rsidRPr="00376067">
              <w:rPr>
                <w:rFonts w:cs="Times New Roman"/>
                <w:color w:val="auto"/>
              </w:rPr>
              <w:t xml:space="preserve"> </w:t>
            </w:r>
          </w:p>
          <w:p w14:paraId="5376072A" w14:textId="7AC04E0D" w:rsidR="00FE7D84" w:rsidRPr="00376067" w:rsidRDefault="00FE7D84">
            <w:pPr>
              <w:pStyle w:val="Body"/>
              <w:rPr>
                <w:rFonts w:cs="Times New Roman"/>
                <w:color w:val="auto"/>
              </w:rPr>
            </w:pPr>
            <w:r w:rsidRPr="00376067">
              <w:rPr>
                <w:rFonts w:cs="Times New Roman"/>
                <w:color w:val="auto"/>
              </w:rPr>
              <w:t>P &lt; 0.0001</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DBFAE" w14:textId="32B08520" w:rsidR="00FE7D84" w:rsidRPr="00376067" w:rsidRDefault="00FE7D84" w:rsidP="00962AF8">
            <w:pPr>
              <w:pStyle w:val="Body"/>
              <w:rPr>
                <w:rFonts w:cs="Times New Roman"/>
                <w:color w:val="auto"/>
              </w:rPr>
            </w:pPr>
            <w:r w:rsidRPr="00376067">
              <w:rPr>
                <w:rFonts w:cs="Times New Roman"/>
                <w:color w:val="auto"/>
              </w:rPr>
              <w:t>R=0.3</w:t>
            </w:r>
            <w:r w:rsidR="00D24631" w:rsidRPr="00376067">
              <w:rPr>
                <w:rFonts w:cs="Times New Roman"/>
                <w:color w:val="auto"/>
              </w:rPr>
              <w:t>6</w:t>
            </w:r>
            <w:r w:rsidRPr="00376067">
              <w:rPr>
                <w:rFonts w:cs="Times New Roman"/>
                <w:color w:val="auto"/>
              </w:rPr>
              <w:t xml:space="preserve">, </w:t>
            </w:r>
          </w:p>
          <w:p w14:paraId="19E34EEA" w14:textId="6B935D24" w:rsidR="00FE7D84" w:rsidRPr="00376067" w:rsidRDefault="00FE7D84">
            <w:pPr>
              <w:pStyle w:val="Body"/>
              <w:rPr>
                <w:rFonts w:cs="Times New Roman"/>
                <w:color w:val="auto"/>
              </w:rPr>
            </w:pPr>
            <w:r w:rsidRPr="00376067">
              <w:rPr>
                <w:rFonts w:cs="Times New Roman"/>
                <w:color w:val="auto"/>
              </w:rPr>
              <w:t>P &lt;0.0001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71E01" w14:textId="77777777" w:rsidR="00FE7D84" w:rsidRPr="00376067" w:rsidRDefault="00FE7D84" w:rsidP="00962AF8"/>
        </w:tc>
      </w:tr>
      <w:tr w:rsidR="00FE7D84" w:rsidRPr="00376067" w14:paraId="1B85F9D6" w14:textId="77777777" w:rsidTr="00FE7D84">
        <w:trPr>
          <w:trHeight w:val="662"/>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8598D" w14:textId="55DD0DC4" w:rsidR="00FE7D84" w:rsidRPr="00376067" w:rsidRDefault="004071A2" w:rsidP="00962AF8">
            <w:pPr>
              <w:pStyle w:val="Body"/>
              <w:rPr>
                <w:rFonts w:cs="Times New Roman"/>
                <w:color w:val="auto"/>
              </w:rPr>
            </w:pPr>
            <w:r w:rsidRPr="00376067">
              <w:rPr>
                <w:rFonts w:cs="Times New Roman"/>
                <w:color w:val="auto"/>
              </w:rPr>
              <w:t>s</w:t>
            </w:r>
            <w:r w:rsidR="00FE7D84" w:rsidRPr="00376067">
              <w:rPr>
                <w:rFonts w:cs="Times New Roman"/>
                <w:color w:val="auto"/>
              </w:rPr>
              <w:t>ACE2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05C47" w14:textId="7F465C7F" w:rsidR="00FE7D84" w:rsidRPr="00376067" w:rsidRDefault="00FE7D84" w:rsidP="00962AF8">
            <w:pPr>
              <w:pStyle w:val="Body"/>
              <w:rPr>
                <w:rFonts w:cs="Times New Roman"/>
                <w:color w:val="auto"/>
              </w:rPr>
            </w:pPr>
            <w:r w:rsidRPr="00376067">
              <w:rPr>
                <w:rFonts w:cs="Times New Roman"/>
                <w:color w:val="auto"/>
              </w:rPr>
              <w:t>R = 0.2</w:t>
            </w:r>
            <w:r w:rsidR="00D24631" w:rsidRPr="00376067">
              <w:rPr>
                <w:rFonts w:cs="Times New Roman"/>
                <w:color w:val="auto"/>
              </w:rPr>
              <w:t>7</w:t>
            </w:r>
            <w:r w:rsidRPr="00376067">
              <w:rPr>
                <w:rFonts w:cs="Times New Roman"/>
                <w:color w:val="auto"/>
              </w:rPr>
              <w:t xml:space="preserve">, </w:t>
            </w:r>
          </w:p>
          <w:p w14:paraId="6514A59D" w14:textId="7546C164" w:rsidR="00FE7D84" w:rsidRPr="00376067" w:rsidRDefault="00FE7D84">
            <w:pPr>
              <w:pStyle w:val="Body"/>
              <w:rPr>
                <w:rFonts w:cs="Times New Roman"/>
                <w:color w:val="auto"/>
              </w:rPr>
            </w:pPr>
            <w:r w:rsidRPr="00376067">
              <w:rPr>
                <w:rFonts w:cs="Times New Roman"/>
                <w:color w:val="auto"/>
              </w:rPr>
              <w:t>P &lt; 0.0001</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25CF6" w14:textId="53820876" w:rsidR="00FE7D84" w:rsidRPr="00376067" w:rsidRDefault="00FE7D84" w:rsidP="00962AF8">
            <w:pPr>
              <w:pStyle w:val="Body"/>
              <w:rPr>
                <w:rFonts w:cs="Times New Roman"/>
                <w:color w:val="auto"/>
              </w:rPr>
            </w:pPr>
            <w:r w:rsidRPr="00376067">
              <w:rPr>
                <w:rFonts w:cs="Times New Roman"/>
                <w:color w:val="auto"/>
              </w:rPr>
              <w:t>R = 0.2</w:t>
            </w:r>
            <w:r w:rsidR="00D24631" w:rsidRPr="00376067">
              <w:rPr>
                <w:rFonts w:cs="Times New Roman"/>
                <w:color w:val="auto"/>
              </w:rPr>
              <w:t>7</w:t>
            </w:r>
            <w:r w:rsidRPr="00376067">
              <w:rPr>
                <w:rFonts w:cs="Times New Roman"/>
                <w:color w:val="auto"/>
              </w:rPr>
              <w:t xml:space="preserve">, </w:t>
            </w:r>
          </w:p>
          <w:p w14:paraId="020E6D92" w14:textId="37EC3AA7" w:rsidR="00FE7D84" w:rsidRPr="00376067" w:rsidRDefault="00FE7D84">
            <w:pPr>
              <w:pStyle w:val="Body"/>
              <w:rPr>
                <w:rFonts w:cs="Times New Roman"/>
                <w:color w:val="auto"/>
              </w:rPr>
            </w:pPr>
            <w:r w:rsidRPr="00376067">
              <w:rPr>
                <w:rFonts w:cs="Times New Roman"/>
                <w:color w:val="auto"/>
              </w:rPr>
              <w:t>P &lt; 0.0001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E32FB" w14:textId="2C6E36E6" w:rsidR="00FE7D84" w:rsidRPr="00376067" w:rsidRDefault="00FE7D84" w:rsidP="00962AF8">
            <w:pPr>
              <w:pStyle w:val="Body"/>
              <w:rPr>
                <w:rFonts w:cs="Times New Roman"/>
                <w:color w:val="auto"/>
              </w:rPr>
            </w:pPr>
            <w:r w:rsidRPr="00376067">
              <w:rPr>
                <w:rFonts w:cs="Times New Roman"/>
                <w:color w:val="auto"/>
              </w:rPr>
              <w:t>R=0.1</w:t>
            </w:r>
            <w:r w:rsidR="00D24631" w:rsidRPr="00376067">
              <w:rPr>
                <w:rFonts w:cs="Times New Roman"/>
                <w:color w:val="auto"/>
              </w:rPr>
              <w:t>8</w:t>
            </w:r>
            <w:r w:rsidRPr="00376067">
              <w:rPr>
                <w:rFonts w:cs="Times New Roman"/>
                <w:color w:val="auto"/>
              </w:rPr>
              <w:t xml:space="preserve">, </w:t>
            </w:r>
          </w:p>
          <w:p w14:paraId="26A1068A" w14:textId="7DD43024" w:rsidR="00FE7D84" w:rsidRPr="00376067" w:rsidRDefault="00FE7D84">
            <w:pPr>
              <w:pStyle w:val="Body"/>
              <w:rPr>
                <w:rFonts w:cs="Times New Roman"/>
                <w:color w:val="auto"/>
              </w:rPr>
            </w:pPr>
            <w:r w:rsidRPr="00376067">
              <w:rPr>
                <w:rFonts w:cs="Times New Roman"/>
                <w:color w:val="auto"/>
              </w:rPr>
              <w:t>P=0.000</w:t>
            </w:r>
            <w:r w:rsidR="00D24631" w:rsidRPr="00376067">
              <w:rPr>
                <w:rFonts w:cs="Times New Roman"/>
                <w:color w:val="auto"/>
              </w:rPr>
              <w:t>1</w:t>
            </w:r>
          </w:p>
        </w:tc>
      </w:tr>
    </w:tbl>
    <w:p w14:paraId="7DCE4AA0" w14:textId="77777777" w:rsidR="00962AF8" w:rsidRPr="00376067" w:rsidRDefault="00962AF8" w:rsidP="00962AF8">
      <w:pPr>
        <w:pStyle w:val="Body"/>
        <w:widowControl w:val="0"/>
        <w:rPr>
          <w:rFonts w:cs="Times New Roman"/>
          <w:color w:val="auto"/>
        </w:rPr>
      </w:pPr>
    </w:p>
    <w:p w14:paraId="3BC030F9" w14:textId="588921FE" w:rsidR="00673F7F" w:rsidRPr="00376067" w:rsidRDefault="00962AF8" w:rsidP="00962AF8">
      <w:pPr>
        <w:pStyle w:val="Body"/>
        <w:rPr>
          <w:rFonts w:cs="Times New Roman"/>
          <w:color w:val="auto"/>
        </w:rPr>
      </w:pPr>
      <w:r w:rsidRPr="00376067">
        <w:rPr>
          <w:rFonts w:cs="Times New Roman"/>
          <w:color w:val="auto"/>
        </w:rPr>
        <w:t xml:space="preserve">Abbreviations: </w:t>
      </w:r>
      <w:r w:rsidR="00963A65" w:rsidRPr="00376067">
        <w:rPr>
          <w:rFonts w:cs="Times New Roman"/>
          <w:color w:val="auto"/>
        </w:rPr>
        <w:t>s</w:t>
      </w:r>
      <w:r w:rsidR="00A928EC" w:rsidRPr="00376067">
        <w:rPr>
          <w:rFonts w:cs="Times New Roman"/>
          <w:color w:val="auto"/>
        </w:rPr>
        <w:t>ACE2</w:t>
      </w:r>
      <w:r w:rsidR="004272F8" w:rsidRPr="00376067">
        <w:rPr>
          <w:rFonts w:cs="Times New Roman"/>
          <w:color w:val="auto"/>
        </w:rPr>
        <w:t xml:space="preserve">: </w:t>
      </w:r>
      <w:r w:rsidR="00963A65" w:rsidRPr="00376067">
        <w:rPr>
          <w:rFonts w:cs="Times New Roman"/>
          <w:color w:val="auto"/>
        </w:rPr>
        <w:t xml:space="preserve">soluble </w:t>
      </w:r>
      <w:r w:rsidR="00A928EC" w:rsidRPr="00376067">
        <w:rPr>
          <w:rFonts w:cs="Times New Roman"/>
          <w:color w:val="auto"/>
        </w:rPr>
        <w:t xml:space="preserve">angiotensin-converting enzyme 2; </w:t>
      </w:r>
      <w:r w:rsidRPr="00376067">
        <w:rPr>
          <w:rFonts w:cs="Times New Roman"/>
          <w:color w:val="auto"/>
        </w:rPr>
        <w:t>hs-cTnI</w:t>
      </w:r>
      <w:r w:rsidR="004272F8" w:rsidRPr="00376067">
        <w:rPr>
          <w:rFonts w:cs="Times New Roman"/>
          <w:color w:val="auto"/>
        </w:rPr>
        <w:t xml:space="preserve">: </w:t>
      </w:r>
      <w:r w:rsidRPr="00376067">
        <w:rPr>
          <w:rFonts w:cs="Times New Roman"/>
          <w:color w:val="auto"/>
        </w:rPr>
        <w:t>high</w:t>
      </w:r>
      <w:r w:rsidR="00A928EC" w:rsidRPr="00376067">
        <w:rPr>
          <w:rFonts w:cs="Times New Roman"/>
          <w:color w:val="auto"/>
        </w:rPr>
        <w:t>-</w:t>
      </w:r>
      <w:r w:rsidRPr="00376067">
        <w:rPr>
          <w:rFonts w:cs="Times New Roman"/>
          <w:color w:val="auto"/>
        </w:rPr>
        <w:t xml:space="preserve">sensitivity cardiac troponin </w:t>
      </w:r>
      <w:r w:rsidR="004272F8" w:rsidRPr="00376067">
        <w:rPr>
          <w:rFonts w:cs="Times New Roman"/>
          <w:color w:val="auto"/>
        </w:rPr>
        <w:t>I</w:t>
      </w:r>
      <w:r w:rsidRPr="00376067">
        <w:rPr>
          <w:rFonts w:cs="Times New Roman"/>
          <w:color w:val="auto"/>
        </w:rPr>
        <w:t>; hs-cTn</w:t>
      </w:r>
      <w:r w:rsidR="004272F8" w:rsidRPr="00376067">
        <w:rPr>
          <w:rFonts w:cs="Times New Roman"/>
          <w:color w:val="auto"/>
        </w:rPr>
        <w:t xml:space="preserve">T: </w:t>
      </w:r>
      <w:r w:rsidRPr="00376067">
        <w:rPr>
          <w:rFonts w:cs="Times New Roman"/>
          <w:color w:val="auto"/>
        </w:rPr>
        <w:t>high</w:t>
      </w:r>
      <w:r w:rsidR="00A928EC" w:rsidRPr="00376067">
        <w:rPr>
          <w:rFonts w:cs="Times New Roman"/>
          <w:color w:val="auto"/>
        </w:rPr>
        <w:t>-</w:t>
      </w:r>
      <w:r w:rsidRPr="00376067">
        <w:rPr>
          <w:rFonts w:cs="Times New Roman"/>
          <w:color w:val="auto"/>
        </w:rPr>
        <w:t xml:space="preserve">sensitivity cardiac troponin </w:t>
      </w:r>
      <w:r w:rsidR="004272F8" w:rsidRPr="00376067">
        <w:rPr>
          <w:rFonts w:cs="Times New Roman"/>
          <w:color w:val="auto"/>
        </w:rPr>
        <w:t>T</w:t>
      </w:r>
      <w:r w:rsidRPr="00376067">
        <w:rPr>
          <w:rFonts w:cs="Times New Roman"/>
          <w:color w:val="auto"/>
        </w:rPr>
        <w:t xml:space="preserve">; </w:t>
      </w:r>
      <w:r w:rsidR="004272F8" w:rsidRPr="00376067">
        <w:rPr>
          <w:rFonts w:cs="Times New Roman"/>
          <w:color w:val="auto"/>
        </w:rPr>
        <w:t>NT-proBNP: N-terminal pro–B-type natriuretic peptide</w:t>
      </w:r>
      <w:r w:rsidR="00FB6D9F" w:rsidRPr="00376067">
        <w:rPr>
          <w:rFonts w:cs="Times New Roman"/>
          <w:color w:val="auto"/>
        </w:rPr>
        <w:t>.</w:t>
      </w:r>
    </w:p>
    <w:p w14:paraId="5C036AD3" w14:textId="4D1E4631" w:rsidR="002D14B4" w:rsidRPr="00376067" w:rsidRDefault="002D14B4" w:rsidP="002B3ED7">
      <w:pPr>
        <w:rPr>
          <w:rFonts w:eastAsia="Times New Roman"/>
          <w:b/>
          <w:bCs/>
        </w:rPr>
      </w:pPr>
      <w:r w:rsidRPr="00376067">
        <w:br w:type="page"/>
      </w:r>
      <w:bookmarkStart w:id="15" w:name="_Hlk55546575"/>
      <w:r w:rsidR="00376067" w:rsidRPr="00376067">
        <w:rPr>
          <w:b/>
          <w:bCs/>
        </w:rPr>
        <w:lastRenderedPageBreak/>
        <w:t>Supplementary T</w:t>
      </w:r>
      <w:r w:rsidRPr="00376067">
        <w:rPr>
          <w:b/>
          <w:bCs/>
        </w:rPr>
        <w:t>able 2</w:t>
      </w:r>
      <w:r w:rsidR="00376067" w:rsidRPr="00376067">
        <w:rPr>
          <w:b/>
          <w:bCs/>
        </w:rPr>
        <w:t>S</w:t>
      </w:r>
      <w:r w:rsidRPr="00376067">
        <w:rPr>
          <w:b/>
          <w:bCs/>
        </w:rPr>
        <w:t xml:space="preserve">. </w:t>
      </w:r>
      <w:r w:rsidRPr="00376067">
        <w:rPr>
          <w:rFonts w:eastAsia="Times New Roman"/>
          <w:b/>
          <w:bCs/>
        </w:rPr>
        <w:t>Median sACE2 levels in individuals with or without use of differen</w:t>
      </w:r>
      <w:r w:rsidR="00F72DC1" w:rsidRPr="00376067">
        <w:rPr>
          <w:rFonts w:eastAsia="Times New Roman"/>
          <w:b/>
          <w:bCs/>
        </w:rPr>
        <w:t>t</w:t>
      </w:r>
      <w:r w:rsidRPr="00376067">
        <w:rPr>
          <w:rFonts w:eastAsia="Times New Roman"/>
          <w:b/>
          <w:bCs/>
        </w:rPr>
        <w:t xml:space="preserve"> class</w:t>
      </w:r>
      <w:r w:rsidR="00F72DC1" w:rsidRPr="00376067">
        <w:rPr>
          <w:rFonts w:eastAsia="Times New Roman"/>
          <w:b/>
          <w:bCs/>
        </w:rPr>
        <w:t>es</w:t>
      </w:r>
      <w:r w:rsidRPr="00376067">
        <w:rPr>
          <w:rFonts w:eastAsia="Times New Roman"/>
          <w:b/>
          <w:bCs/>
        </w:rPr>
        <w:t xml:space="preserve"> of antihyperte</w:t>
      </w:r>
      <w:r w:rsidR="000E3AC3" w:rsidRPr="00376067">
        <w:rPr>
          <w:rFonts w:eastAsia="Times New Roman"/>
          <w:b/>
          <w:bCs/>
        </w:rPr>
        <w:t>n</w:t>
      </w:r>
      <w:r w:rsidRPr="00376067">
        <w:rPr>
          <w:rFonts w:eastAsia="Times New Roman"/>
          <w:b/>
          <w:bCs/>
        </w:rPr>
        <w:t>sive therapies</w:t>
      </w:r>
      <w:bookmarkEnd w:id="15"/>
    </w:p>
    <w:p w14:paraId="0419862A" w14:textId="77777777" w:rsidR="002B3ED7" w:rsidRPr="00376067" w:rsidRDefault="002B3ED7" w:rsidP="002B3ED7">
      <w:pPr>
        <w:rPr>
          <w:b/>
          <w:bCs/>
        </w:rPr>
      </w:pPr>
    </w:p>
    <w:tbl>
      <w:tblPr>
        <w:tblStyle w:val="TableGrid"/>
        <w:tblW w:w="0" w:type="auto"/>
        <w:tblLayout w:type="fixed"/>
        <w:tblLook w:val="04A0" w:firstRow="1" w:lastRow="0" w:firstColumn="1" w:lastColumn="0" w:noHBand="0" w:noVBand="1"/>
      </w:tblPr>
      <w:tblGrid>
        <w:gridCol w:w="2340"/>
        <w:gridCol w:w="2340"/>
        <w:gridCol w:w="2340"/>
        <w:gridCol w:w="1165"/>
      </w:tblGrid>
      <w:tr w:rsidR="00376067" w:rsidRPr="00376067" w14:paraId="28221901" w14:textId="77777777" w:rsidTr="000E3AC3">
        <w:tc>
          <w:tcPr>
            <w:tcW w:w="2340" w:type="dxa"/>
          </w:tcPr>
          <w:p w14:paraId="0A2603B6" w14:textId="77777777" w:rsidR="002D14B4" w:rsidRPr="00376067" w:rsidRDefault="002D14B4" w:rsidP="002B3ED7">
            <w:pPr>
              <w:rPr>
                <w:rFonts w:ascii="Times New Roman" w:eastAsia="Times New Roman" w:hAnsi="Times New Roman" w:cs="Times New Roman"/>
              </w:rPr>
            </w:pPr>
          </w:p>
        </w:tc>
        <w:tc>
          <w:tcPr>
            <w:tcW w:w="4680" w:type="dxa"/>
            <w:gridSpan w:val="2"/>
          </w:tcPr>
          <w:p w14:paraId="6F691589" w14:textId="275D2D02"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sACE2 levels</w:t>
            </w:r>
            <w:r w:rsidR="000E3AC3" w:rsidRPr="00376067">
              <w:rPr>
                <w:rFonts w:ascii="Times New Roman" w:eastAsia="Times New Roman" w:hAnsi="Times New Roman" w:cs="Times New Roman"/>
              </w:rPr>
              <w:t>,</w:t>
            </w:r>
            <w:r w:rsidRPr="00376067">
              <w:rPr>
                <w:rFonts w:ascii="Times New Roman" w:eastAsia="Times New Roman" w:hAnsi="Times New Roman" w:cs="Times New Roman"/>
              </w:rPr>
              <w:t xml:space="preserve"> median (25</w:t>
            </w:r>
            <w:r w:rsidRPr="00376067">
              <w:rPr>
                <w:rFonts w:ascii="Times New Roman" w:eastAsia="Times New Roman" w:hAnsi="Times New Roman" w:cs="Times New Roman"/>
                <w:vertAlign w:val="superscript"/>
              </w:rPr>
              <w:t>th</w:t>
            </w:r>
            <w:r w:rsidRPr="00376067">
              <w:rPr>
                <w:rFonts w:ascii="Times New Roman" w:eastAsia="Times New Roman" w:hAnsi="Times New Roman" w:cs="Times New Roman"/>
              </w:rPr>
              <w:t>, 75</w:t>
            </w:r>
            <w:r w:rsidRPr="00376067">
              <w:rPr>
                <w:rFonts w:ascii="Times New Roman" w:eastAsia="Times New Roman" w:hAnsi="Times New Roman" w:cs="Times New Roman"/>
                <w:vertAlign w:val="superscript"/>
              </w:rPr>
              <w:t>th</w:t>
            </w:r>
            <w:r w:rsidRPr="00376067">
              <w:rPr>
                <w:rFonts w:ascii="Times New Roman" w:eastAsia="Times New Roman" w:hAnsi="Times New Roman" w:cs="Times New Roman"/>
              </w:rPr>
              <w:t xml:space="preserve"> percentiles)</w:t>
            </w:r>
          </w:p>
        </w:tc>
        <w:tc>
          <w:tcPr>
            <w:tcW w:w="1165" w:type="dxa"/>
          </w:tcPr>
          <w:p w14:paraId="2D6C205B" w14:textId="77777777" w:rsidR="002D14B4" w:rsidRPr="00376067" w:rsidRDefault="002D14B4" w:rsidP="002B3ED7">
            <w:pPr>
              <w:rPr>
                <w:rFonts w:ascii="Times New Roman" w:eastAsia="Times New Roman" w:hAnsi="Times New Roman" w:cs="Times New Roman"/>
              </w:rPr>
            </w:pPr>
          </w:p>
        </w:tc>
      </w:tr>
      <w:tr w:rsidR="00376067" w:rsidRPr="00376067" w14:paraId="67B806CC" w14:textId="77777777" w:rsidTr="000E3AC3">
        <w:tc>
          <w:tcPr>
            <w:tcW w:w="2340" w:type="dxa"/>
          </w:tcPr>
          <w:p w14:paraId="3F25FBF4" w14:textId="77777777" w:rsidR="002D14B4" w:rsidRPr="00376067" w:rsidRDefault="002D14B4" w:rsidP="002B3ED7">
            <w:pPr>
              <w:rPr>
                <w:rFonts w:ascii="Times New Roman" w:eastAsia="Times New Roman" w:hAnsi="Times New Roman" w:cs="Times New Roman"/>
              </w:rPr>
            </w:pPr>
          </w:p>
        </w:tc>
        <w:tc>
          <w:tcPr>
            <w:tcW w:w="2340" w:type="dxa"/>
          </w:tcPr>
          <w:p w14:paraId="2F3F8926"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Yes</w:t>
            </w:r>
          </w:p>
        </w:tc>
        <w:tc>
          <w:tcPr>
            <w:tcW w:w="2340" w:type="dxa"/>
          </w:tcPr>
          <w:p w14:paraId="337D318D" w14:textId="3C946CD6"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No</w:t>
            </w:r>
          </w:p>
        </w:tc>
        <w:tc>
          <w:tcPr>
            <w:tcW w:w="1165" w:type="dxa"/>
          </w:tcPr>
          <w:p w14:paraId="64E2B148"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 xml:space="preserve">P-value </w:t>
            </w:r>
          </w:p>
        </w:tc>
      </w:tr>
      <w:tr w:rsidR="00376067" w:rsidRPr="00376067" w14:paraId="503162DA" w14:textId="77777777" w:rsidTr="000E3AC3">
        <w:tc>
          <w:tcPr>
            <w:tcW w:w="2340" w:type="dxa"/>
          </w:tcPr>
          <w:p w14:paraId="19E9B2AD"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 xml:space="preserve">ACEi or ARB </w:t>
            </w:r>
          </w:p>
        </w:tc>
        <w:tc>
          <w:tcPr>
            <w:tcW w:w="2340" w:type="dxa"/>
          </w:tcPr>
          <w:p w14:paraId="35786646"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70.0 (52.2, 113.6)</w:t>
            </w:r>
          </w:p>
        </w:tc>
        <w:tc>
          <w:tcPr>
            <w:tcW w:w="2340" w:type="dxa"/>
          </w:tcPr>
          <w:p w14:paraId="66F85395"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65.9 (48.5, 98.6)</w:t>
            </w:r>
          </w:p>
        </w:tc>
        <w:tc>
          <w:tcPr>
            <w:tcW w:w="1165" w:type="dxa"/>
          </w:tcPr>
          <w:p w14:paraId="5FAB7842"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0.1397</w:t>
            </w:r>
          </w:p>
        </w:tc>
      </w:tr>
      <w:tr w:rsidR="00376067" w:rsidRPr="00376067" w14:paraId="600DD488" w14:textId="77777777" w:rsidTr="000E3AC3">
        <w:tc>
          <w:tcPr>
            <w:tcW w:w="2340" w:type="dxa"/>
          </w:tcPr>
          <w:p w14:paraId="11AA2E19"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MRA</w:t>
            </w:r>
          </w:p>
        </w:tc>
        <w:tc>
          <w:tcPr>
            <w:tcW w:w="2340" w:type="dxa"/>
          </w:tcPr>
          <w:p w14:paraId="3750B3F7" w14:textId="64F129DE"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95.0 (74.8, 119.1)</w:t>
            </w:r>
          </w:p>
        </w:tc>
        <w:tc>
          <w:tcPr>
            <w:tcW w:w="2340" w:type="dxa"/>
          </w:tcPr>
          <w:p w14:paraId="2E14D789"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66.0 (50.4, 106.3)</w:t>
            </w:r>
          </w:p>
        </w:tc>
        <w:tc>
          <w:tcPr>
            <w:tcW w:w="1165" w:type="dxa"/>
          </w:tcPr>
          <w:p w14:paraId="709D5D36"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0.1574</w:t>
            </w:r>
          </w:p>
        </w:tc>
      </w:tr>
      <w:tr w:rsidR="00376067" w:rsidRPr="00376067" w14:paraId="41294A22" w14:textId="77777777" w:rsidTr="000E3AC3">
        <w:tc>
          <w:tcPr>
            <w:tcW w:w="2340" w:type="dxa"/>
          </w:tcPr>
          <w:p w14:paraId="0D9F3F40"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Loop diuretic</w:t>
            </w:r>
          </w:p>
        </w:tc>
        <w:tc>
          <w:tcPr>
            <w:tcW w:w="2340" w:type="dxa"/>
          </w:tcPr>
          <w:p w14:paraId="314A258F"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83.9 (53.3, 138.4)</w:t>
            </w:r>
          </w:p>
        </w:tc>
        <w:tc>
          <w:tcPr>
            <w:tcW w:w="2340" w:type="dxa"/>
          </w:tcPr>
          <w:p w14:paraId="048FB858"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65.1 (50.1, 98.8)</w:t>
            </w:r>
          </w:p>
        </w:tc>
        <w:tc>
          <w:tcPr>
            <w:tcW w:w="1165" w:type="dxa"/>
          </w:tcPr>
          <w:p w14:paraId="189FAFD5"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0.0407</w:t>
            </w:r>
          </w:p>
        </w:tc>
      </w:tr>
      <w:tr w:rsidR="00376067" w:rsidRPr="00376067" w14:paraId="10629E71" w14:textId="77777777" w:rsidTr="000E3AC3">
        <w:tc>
          <w:tcPr>
            <w:tcW w:w="2340" w:type="dxa"/>
          </w:tcPr>
          <w:p w14:paraId="680DC654"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Beta blockers</w:t>
            </w:r>
          </w:p>
        </w:tc>
        <w:tc>
          <w:tcPr>
            <w:tcW w:w="2340" w:type="dxa"/>
          </w:tcPr>
          <w:p w14:paraId="737E6565"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72.6 (53.6, 135.9)</w:t>
            </w:r>
          </w:p>
        </w:tc>
        <w:tc>
          <w:tcPr>
            <w:tcW w:w="2340" w:type="dxa"/>
          </w:tcPr>
          <w:p w14:paraId="5304CE93" w14:textId="77777777" w:rsidR="002D14B4" w:rsidRPr="00376067" w:rsidRDefault="002D14B4" w:rsidP="002B3ED7">
            <w:pPr>
              <w:jc w:val="center"/>
              <w:rPr>
                <w:rFonts w:ascii="Times New Roman" w:eastAsia="Times New Roman" w:hAnsi="Times New Roman" w:cs="Times New Roman"/>
              </w:rPr>
            </w:pPr>
            <w:r w:rsidRPr="00376067">
              <w:rPr>
                <w:rFonts w:ascii="Times New Roman" w:eastAsia="Times New Roman" w:hAnsi="Times New Roman" w:cs="Times New Roman"/>
              </w:rPr>
              <w:t>63.8 (47.7, 93.0)</w:t>
            </w:r>
          </w:p>
        </w:tc>
        <w:tc>
          <w:tcPr>
            <w:tcW w:w="1165" w:type="dxa"/>
          </w:tcPr>
          <w:p w14:paraId="7A75B30B" w14:textId="77777777" w:rsidR="002D14B4" w:rsidRPr="00376067" w:rsidRDefault="002D14B4" w:rsidP="002B3ED7">
            <w:pPr>
              <w:rPr>
                <w:rFonts w:ascii="Times New Roman" w:eastAsia="Times New Roman" w:hAnsi="Times New Roman" w:cs="Times New Roman"/>
              </w:rPr>
            </w:pPr>
            <w:r w:rsidRPr="00376067">
              <w:rPr>
                <w:rFonts w:ascii="Times New Roman" w:eastAsia="Times New Roman" w:hAnsi="Times New Roman" w:cs="Times New Roman"/>
              </w:rPr>
              <w:t>0.0008</w:t>
            </w:r>
          </w:p>
        </w:tc>
      </w:tr>
    </w:tbl>
    <w:p w14:paraId="6B83099C" w14:textId="6ABFBA27" w:rsidR="002D14B4" w:rsidRPr="00376067" w:rsidRDefault="002D14B4" w:rsidP="002B3ED7">
      <w:pPr>
        <w:rPr>
          <w:rFonts w:eastAsia="Times New Roman"/>
        </w:rPr>
      </w:pPr>
      <w:r w:rsidRPr="00376067">
        <w:rPr>
          <w:rFonts w:eastAsia="Times New Roman"/>
        </w:rPr>
        <w:t xml:space="preserve">Abbreviations: </w:t>
      </w:r>
      <w:r w:rsidR="000E3AC3" w:rsidRPr="00376067">
        <w:rPr>
          <w:rFonts w:eastAsia="Times New Roman"/>
        </w:rPr>
        <w:t>ACEi=angiotensin</w:t>
      </w:r>
      <w:r w:rsidR="00BB63FA" w:rsidRPr="00376067">
        <w:rPr>
          <w:rFonts w:eastAsia="Times New Roman"/>
        </w:rPr>
        <w:t>-</w:t>
      </w:r>
      <w:r w:rsidR="000E3AC3" w:rsidRPr="00376067">
        <w:rPr>
          <w:rFonts w:eastAsia="Times New Roman"/>
        </w:rPr>
        <w:t>conver</w:t>
      </w:r>
      <w:r w:rsidR="00BB63FA" w:rsidRPr="00376067">
        <w:rPr>
          <w:rFonts w:eastAsia="Times New Roman"/>
        </w:rPr>
        <w:t>t</w:t>
      </w:r>
      <w:r w:rsidR="000E3AC3" w:rsidRPr="00376067">
        <w:rPr>
          <w:rFonts w:eastAsia="Times New Roman"/>
        </w:rPr>
        <w:t>ing enzyme inhibitor; ARB=angiotensin receptor blocker; MRA=mineralocorticoid receptor ant</w:t>
      </w:r>
      <w:r w:rsidR="00BB63FA" w:rsidRPr="00376067">
        <w:rPr>
          <w:rFonts w:eastAsia="Times New Roman"/>
        </w:rPr>
        <w:t>a</w:t>
      </w:r>
      <w:r w:rsidR="000E3AC3" w:rsidRPr="00376067">
        <w:rPr>
          <w:rFonts w:eastAsia="Times New Roman"/>
        </w:rPr>
        <w:t>g</w:t>
      </w:r>
      <w:r w:rsidR="00BB63FA" w:rsidRPr="00376067">
        <w:rPr>
          <w:rFonts w:eastAsia="Times New Roman"/>
        </w:rPr>
        <w:t>o</w:t>
      </w:r>
      <w:r w:rsidR="000E3AC3" w:rsidRPr="00376067">
        <w:rPr>
          <w:rFonts w:eastAsia="Times New Roman"/>
        </w:rPr>
        <w:t xml:space="preserve">nist; </w:t>
      </w:r>
      <w:r w:rsidRPr="00376067">
        <w:rPr>
          <w:rFonts w:eastAsia="Times New Roman"/>
        </w:rPr>
        <w:t>sACE2=s</w:t>
      </w:r>
      <w:r w:rsidR="000E3AC3" w:rsidRPr="00376067">
        <w:rPr>
          <w:rFonts w:eastAsia="Times New Roman"/>
        </w:rPr>
        <w:t>olubl</w:t>
      </w:r>
      <w:r w:rsidRPr="00376067">
        <w:rPr>
          <w:rFonts w:eastAsia="Times New Roman"/>
        </w:rPr>
        <w:t>e angiotensin</w:t>
      </w:r>
      <w:r w:rsidR="00BB63FA" w:rsidRPr="00376067">
        <w:rPr>
          <w:rFonts w:eastAsia="Times New Roman"/>
        </w:rPr>
        <w:t>-</w:t>
      </w:r>
      <w:r w:rsidRPr="00376067">
        <w:rPr>
          <w:rFonts w:eastAsia="Times New Roman"/>
        </w:rPr>
        <w:t>converting enz</w:t>
      </w:r>
      <w:r w:rsidR="00BB63FA" w:rsidRPr="00376067">
        <w:rPr>
          <w:rFonts w:eastAsia="Times New Roman"/>
        </w:rPr>
        <w:t>y</w:t>
      </w:r>
      <w:r w:rsidRPr="00376067">
        <w:rPr>
          <w:rFonts w:eastAsia="Times New Roman"/>
        </w:rPr>
        <w:t xml:space="preserve">me 2. </w:t>
      </w:r>
    </w:p>
    <w:p w14:paraId="389A542D" w14:textId="77777777" w:rsidR="002D14B4" w:rsidRPr="00376067" w:rsidRDefault="002D14B4" w:rsidP="002D14B4"/>
    <w:p w14:paraId="77585BF5" w14:textId="77777777" w:rsidR="00673F7F" w:rsidRPr="00376067" w:rsidRDefault="00673F7F">
      <w:pPr>
        <w:rPr>
          <w:u w:color="000000"/>
        </w:rPr>
      </w:pPr>
      <w:r w:rsidRPr="00376067">
        <w:br w:type="page"/>
      </w:r>
    </w:p>
    <w:p w14:paraId="51199DEF" w14:textId="58BCBDD7" w:rsidR="00FE7D84" w:rsidRPr="00376067" w:rsidRDefault="00376067" w:rsidP="004071A2">
      <w:pPr>
        <w:pStyle w:val="Body"/>
        <w:outlineLvl w:val="0"/>
        <w:rPr>
          <w:rFonts w:cs="Times New Roman"/>
          <w:color w:val="auto"/>
        </w:rPr>
      </w:pPr>
      <w:r w:rsidRPr="00376067">
        <w:rPr>
          <w:rFonts w:cs="Times New Roman"/>
          <w:b/>
          <w:color w:val="auto"/>
        </w:rPr>
        <w:lastRenderedPageBreak/>
        <w:t xml:space="preserve">Supplementary </w:t>
      </w:r>
      <w:r w:rsidR="00782A4D" w:rsidRPr="00376067">
        <w:rPr>
          <w:rFonts w:cs="Times New Roman"/>
          <w:b/>
          <w:color w:val="auto"/>
        </w:rPr>
        <w:t xml:space="preserve">Table </w:t>
      </w:r>
      <w:r w:rsidR="002D14B4" w:rsidRPr="00376067">
        <w:rPr>
          <w:rFonts w:cs="Times New Roman"/>
          <w:b/>
          <w:color w:val="auto"/>
        </w:rPr>
        <w:t>3</w:t>
      </w:r>
      <w:r w:rsidRPr="00376067">
        <w:rPr>
          <w:rFonts w:cs="Times New Roman"/>
          <w:b/>
          <w:color w:val="auto"/>
        </w:rPr>
        <w:t>S</w:t>
      </w:r>
      <w:r w:rsidR="00782A4D" w:rsidRPr="00376067">
        <w:rPr>
          <w:rFonts w:cs="Times New Roman"/>
          <w:b/>
          <w:color w:val="auto"/>
        </w:rPr>
        <w:t>:</w:t>
      </w:r>
      <w:r w:rsidR="00FE7D84" w:rsidRPr="00376067">
        <w:rPr>
          <w:rFonts w:cs="Times New Roman"/>
          <w:b/>
          <w:color w:val="auto"/>
        </w:rPr>
        <w:t xml:space="preserve"> </w:t>
      </w:r>
      <w:r w:rsidR="004071A2" w:rsidRPr="00376067">
        <w:rPr>
          <w:rFonts w:cs="Times New Roman"/>
          <w:b/>
          <w:color w:val="auto"/>
        </w:rPr>
        <w:t xml:space="preserve">Adjusted </w:t>
      </w:r>
      <w:r w:rsidR="004272F8" w:rsidRPr="00376067">
        <w:rPr>
          <w:rFonts w:cs="Times New Roman"/>
          <w:b/>
          <w:color w:val="auto"/>
        </w:rPr>
        <w:t>o</w:t>
      </w:r>
      <w:r w:rsidR="004071A2" w:rsidRPr="00376067">
        <w:rPr>
          <w:rFonts w:cs="Times New Roman"/>
          <w:b/>
          <w:color w:val="auto"/>
        </w:rPr>
        <w:t xml:space="preserve">dds </w:t>
      </w:r>
      <w:r w:rsidR="00D52240" w:rsidRPr="00376067">
        <w:rPr>
          <w:rFonts w:cs="Times New Roman"/>
          <w:b/>
          <w:color w:val="auto"/>
        </w:rPr>
        <w:t>r</w:t>
      </w:r>
      <w:r w:rsidR="004071A2" w:rsidRPr="00376067">
        <w:rPr>
          <w:rFonts w:cs="Times New Roman"/>
          <w:b/>
          <w:color w:val="auto"/>
        </w:rPr>
        <w:t>atios (95% confidence intervals) for baseline cardiac biomarkers categories and sACE2</w:t>
      </w:r>
      <w:r w:rsidR="00A0492D" w:rsidRPr="00376067">
        <w:rPr>
          <w:rFonts w:cs="Times New Roman"/>
          <w:b/>
          <w:color w:val="auto"/>
        </w:rPr>
        <w:t xml:space="preserve"> </w:t>
      </w:r>
      <w:r w:rsidR="004071A2" w:rsidRPr="00376067">
        <w:rPr>
          <w:rFonts w:cs="Times New Roman"/>
          <w:b/>
          <w:color w:val="auto"/>
        </w:rPr>
        <w:t xml:space="preserve">as </w:t>
      </w:r>
      <w:r w:rsidR="00D52240" w:rsidRPr="00376067">
        <w:rPr>
          <w:rFonts w:cs="Times New Roman"/>
          <w:b/>
          <w:color w:val="auto"/>
        </w:rPr>
        <w:t xml:space="preserve">a </w:t>
      </w:r>
      <w:r w:rsidR="004071A2" w:rsidRPr="00376067">
        <w:rPr>
          <w:rFonts w:cs="Times New Roman"/>
          <w:b/>
          <w:color w:val="auto"/>
        </w:rPr>
        <w:t>continuous variable (</w:t>
      </w:r>
      <w:r w:rsidR="00EC5434" w:rsidRPr="00376067">
        <w:rPr>
          <w:rFonts w:cs="Times New Roman"/>
          <w:b/>
          <w:color w:val="auto"/>
        </w:rPr>
        <w:t xml:space="preserve">natural </w:t>
      </w:r>
      <w:r w:rsidR="004071A2" w:rsidRPr="00376067">
        <w:rPr>
          <w:rFonts w:cs="Times New Roman"/>
          <w:b/>
          <w:color w:val="auto"/>
        </w:rPr>
        <w:t>log transformed)</w:t>
      </w:r>
    </w:p>
    <w:p w14:paraId="216E9627" w14:textId="77777777" w:rsidR="004071A2" w:rsidRPr="00376067" w:rsidRDefault="004071A2" w:rsidP="004071A2">
      <w:pPr>
        <w:pStyle w:val="Body"/>
        <w:outlineLvl w:val="0"/>
        <w:rPr>
          <w:rFonts w:cs="Times New Roman"/>
          <w:color w:val="auto"/>
        </w:rPr>
      </w:pPr>
    </w:p>
    <w:tbl>
      <w:tblPr>
        <w:tblStyle w:val="TableGrid1"/>
        <w:tblW w:w="0" w:type="auto"/>
        <w:tblLook w:val="04A0" w:firstRow="1" w:lastRow="0" w:firstColumn="1" w:lastColumn="0" w:noHBand="0" w:noVBand="1"/>
      </w:tblPr>
      <w:tblGrid>
        <w:gridCol w:w="2387"/>
        <w:gridCol w:w="1775"/>
        <w:gridCol w:w="2467"/>
        <w:gridCol w:w="2721"/>
      </w:tblGrid>
      <w:tr w:rsidR="00376067" w:rsidRPr="00376067" w14:paraId="70D4F013" w14:textId="77777777" w:rsidTr="0004715F">
        <w:tc>
          <w:tcPr>
            <w:tcW w:w="2448" w:type="dxa"/>
          </w:tcPr>
          <w:p w14:paraId="5ECCA799" w14:textId="541A5550" w:rsidR="00FE7D84" w:rsidRPr="00376067" w:rsidRDefault="00FE7D84" w:rsidP="00FE7D84">
            <w:pPr>
              <w:spacing w:line="480" w:lineRule="auto"/>
              <w:rPr>
                <w:rFonts w:ascii="Times New Roman" w:hAnsi="Times New Roman" w:cs="Times New Roman"/>
              </w:rPr>
            </w:pPr>
            <w:r w:rsidRPr="00376067">
              <w:t>Cardiac biomarker</w:t>
            </w:r>
          </w:p>
        </w:tc>
        <w:tc>
          <w:tcPr>
            <w:tcW w:w="1800" w:type="dxa"/>
          </w:tcPr>
          <w:p w14:paraId="6C468740" w14:textId="77777777" w:rsidR="00FE7D84" w:rsidRPr="00376067" w:rsidRDefault="00FE7D84" w:rsidP="00FE7D84">
            <w:pPr>
              <w:spacing w:line="480" w:lineRule="auto"/>
              <w:jc w:val="center"/>
              <w:rPr>
                <w:rFonts w:ascii="Times New Roman" w:hAnsi="Times New Roman" w:cs="Times New Roman"/>
              </w:rPr>
            </w:pPr>
            <w:r w:rsidRPr="00376067">
              <w:t>Low</w:t>
            </w:r>
          </w:p>
        </w:tc>
        <w:tc>
          <w:tcPr>
            <w:tcW w:w="2520" w:type="dxa"/>
          </w:tcPr>
          <w:p w14:paraId="68BF86F4" w14:textId="77777777" w:rsidR="00FE7D84" w:rsidRPr="00376067" w:rsidRDefault="00FE7D84" w:rsidP="00FE7D84">
            <w:pPr>
              <w:spacing w:line="480" w:lineRule="auto"/>
              <w:jc w:val="center"/>
              <w:rPr>
                <w:rFonts w:ascii="Times New Roman" w:hAnsi="Times New Roman" w:cs="Times New Roman"/>
              </w:rPr>
            </w:pPr>
            <w:r w:rsidRPr="00376067">
              <w:t>Intermediate</w:t>
            </w:r>
          </w:p>
        </w:tc>
        <w:tc>
          <w:tcPr>
            <w:tcW w:w="2808" w:type="dxa"/>
          </w:tcPr>
          <w:p w14:paraId="16A91D47" w14:textId="77777777" w:rsidR="00FE7D84" w:rsidRPr="00376067" w:rsidRDefault="00FE7D84" w:rsidP="00FE7D84">
            <w:pPr>
              <w:spacing w:line="480" w:lineRule="auto"/>
              <w:jc w:val="center"/>
              <w:rPr>
                <w:rFonts w:ascii="Times New Roman" w:hAnsi="Times New Roman" w:cs="Times New Roman"/>
              </w:rPr>
            </w:pPr>
            <w:r w:rsidRPr="00376067">
              <w:t>High</w:t>
            </w:r>
          </w:p>
        </w:tc>
      </w:tr>
      <w:tr w:rsidR="00376067" w:rsidRPr="00376067" w14:paraId="4A9DB658" w14:textId="77777777" w:rsidTr="0004715F">
        <w:tc>
          <w:tcPr>
            <w:tcW w:w="2448" w:type="dxa"/>
          </w:tcPr>
          <w:p w14:paraId="340B0D74" w14:textId="77777777" w:rsidR="00FE7D84" w:rsidRPr="00376067" w:rsidRDefault="00FE7D84" w:rsidP="00FE7D84">
            <w:pPr>
              <w:spacing w:line="480" w:lineRule="auto"/>
              <w:rPr>
                <w:rFonts w:ascii="Times New Roman" w:hAnsi="Times New Roman" w:cs="Times New Roman"/>
                <w:b/>
              </w:rPr>
            </w:pPr>
            <w:r w:rsidRPr="00376067">
              <w:rPr>
                <w:b/>
              </w:rPr>
              <w:t>hs-cTnI (ng/L)</w:t>
            </w:r>
          </w:p>
        </w:tc>
        <w:tc>
          <w:tcPr>
            <w:tcW w:w="1800" w:type="dxa"/>
          </w:tcPr>
          <w:p w14:paraId="270FDB0E" w14:textId="2E50E05D" w:rsidR="00FE7D84" w:rsidRPr="00376067" w:rsidRDefault="00FE7D84" w:rsidP="00FE7D84">
            <w:pPr>
              <w:spacing w:line="480" w:lineRule="auto"/>
              <w:jc w:val="center"/>
              <w:rPr>
                <w:rFonts w:ascii="Times New Roman" w:hAnsi="Times New Roman" w:cs="Times New Roman"/>
                <w:b/>
              </w:rPr>
            </w:pPr>
            <w:r w:rsidRPr="00376067">
              <w:rPr>
                <w:b/>
              </w:rPr>
              <w:t>&lt;2 (</w:t>
            </w:r>
            <w:r w:rsidR="004272F8" w:rsidRPr="00376067">
              <w:rPr>
                <w:b/>
              </w:rPr>
              <w:t>n</w:t>
            </w:r>
            <w:r w:rsidRPr="00376067">
              <w:rPr>
                <w:b/>
              </w:rPr>
              <w:t>=44)</w:t>
            </w:r>
          </w:p>
        </w:tc>
        <w:tc>
          <w:tcPr>
            <w:tcW w:w="2520" w:type="dxa"/>
          </w:tcPr>
          <w:p w14:paraId="26537F9B" w14:textId="6FBC0E59" w:rsidR="00FE7D84" w:rsidRPr="00376067" w:rsidRDefault="00B66DC6" w:rsidP="00FE7D84">
            <w:pPr>
              <w:spacing w:line="480" w:lineRule="auto"/>
              <w:jc w:val="center"/>
              <w:rPr>
                <w:rFonts w:ascii="Times New Roman" w:hAnsi="Times New Roman" w:cs="Times New Roman"/>
                <w:b/>
              </w:rPr>
            </w:pPr>
            <w:r w:rsidRPr="00376067">
              <w:rPr>
                <w:b/>
              </w:rPr>
              <w:t>2–</w:t>
            </w:r>
            <w:r w:rsidR="00FE7D84" w:rsidRPr="00376067">
              <w:rPr>
                <w:b/>
              </w:rPr>
              <w:t>&lt;10 (</w:t>
            </w:r>
            <w:r w:rsidR="004272F8" w:rsidRPr="00376067">
              <w:rPr>
                <w:b/>
              </w:rPr>
              <w:t>n</w:t>
            </w:r>
            <w:r w:rsidR="00FE7D84" w:rsidRPr="00376067">
              <w:rPr>
                <w:b/>
              </w:rPr>
              <w:t>=338)</w:t>
            </w:r>
          </w:p>
        </w:tc>
        <w:tc>
          <w:tcPr>
            <w:tcW w:w="2808" w:type="dxa"/>
          </w:tcPr>
          <w:p w14:paraId="6C5316C7" w14:textId="1C7F5FE0" w:rsidR="00FE7D84" w:rsidRPr="00376067" w:rsidRDefault="00FE7D84" w:rsidP="00FE7D84">
            <w:pPr>
              <w:spacing w:line="480" w:lineRule="auto"/>
              <w:jc w:val="center"/>
              <w:rPr>
                <w:rFonts w:ascii="Times New Roman" w:hAnsi="Times New Roman" w:cs="Times New Roman"/>
                <w:b/>
              </w:rPr>
            </w:pPr>
            <w:r w:rsidRPr="00376067">
              <w:rPr>
                <w:rFonts w:hint="eastAsia"/>
                <w:b/>
              </w:rPr>
              <w:t>≥</w:t>
            </w:r>
            <w:r w:rsidRPr="00376067">
              <w:rPr>
                <w:rFonts w:hint="eastAsia"/>
                <w:b/>
              </w:rPr>
              <w:t>10</w:t>
            </w:r>
            <w:r w:rsidRPr="00376067">
              <w:rPr>
                <w:b/>
              </w:rPr>
              <w:t xml:space="preserve"> (</w:t>
            </w:r>
            <w:r w:rsidR="004272F8" w:rsidRPr="00376067">
              <w:rPr>
                <w:b/>
              </w:rPr>
              <w:t>n</w:t>
            </w:r>
            <w:r w:rsidRPr="00376067">
              <w:rPr>
                <w:b/>
              </w:rPr>
              <w:t>=114)</w:t>
            </w:r>
          </w:p>
        </w:tc>
      </w:tr>
      <w:tr w:rsidR="00376067" w:rsidRPr="00376067" w14:paraId="25BDB6F9" w14:textId="77777777" w:rsidTr="0004715F">
        <w:tc>
          <w:tcPr>
            <w:tcW w:w="2448" w:type="dxa"/>
          </w:tcPr>
          <w:p w14:paraId="1F693718" w14:textId="77777777" w:rsidR="00FE7D84" w:rsidRPr="00376067" w:rsidRDefault="00FE7D84" w:rsidP="00713B01">
            <w:pPr>
              <w:spacing w:line="480" w:lineRule="auto"/>
              <w:ind w:left="360"/>
              <w:rPr>
                <w:rFonts w:ascii="Times New Roman" w:hAnsi="Times New Roman" w:cs="Times New Roman"/>
              </w:rPr>
            </w:pPr>
            <w:r w:rsidRPr="00376067">
              <w:rPr>
                <w:rFonts w:ascii="Times New Roman" w:hAnsi="Times New Roman" w:cs="Times New Roman"/>
              </w:rPr>
              <w:t>Model 1</w:t>
            </w:r>
          </w:p>
        </w:tc>
        <w:tc>
          <w:tcPr>
            <w:tcW w:w="1800" w:type="dxa"/>
          </w:tcPr>
          <w:p w14:paraId="2273677E" w14:textId="5D292156" w:rsidR="00FE7D84" w:rsidRPr="00376067" w:rsidRDefault="00FE7D84" w:rsidP="00FE7D84">
            <w:pPr>
              <w:spacing w:line="480" w:lineRule="auto"/>
              <w:jc w:val="center"/>
              <w:rPr>
                <w:rFonts w:ascii="Times New Roman" w:hAnsi="Times New Roman" w:cs="Times New Roman"/>
              </w:rPr>
            </w:pPr>
            <w:r w:rsidRPr="00376067">
              <w:rPr>
                <w:rFonts w:ascii="Times New Roman" w:hAnsi="Times New Roman" w:cs="Times New Roman"/>
              </w:rPr>
              <w:t>1 (</w:t>
            </w:r>
            <w:r w:rsidRPr="00376067">
              <w:rPr>
                <w:rFonts w:ascii="Times New Roman" w:hAnsi="Times New Roman" w:cs="Times New Roman"/>
                <w:i/>
              </w:rPr>
              <w:t>ref</w:t>
            </w:r>
            <w:r w:rsidR="00D52240" w:rsidRPr="00376067">
              <w:rPr>
                <w:rFonts w:ascii="Times New Roman" w:hAnsi="Times New Roman" w:cs="Times New Roman"/>
                <w:i/>
              </w:rPr>
              <w:t>erence</w:t>
            </w:r>
            <w:r w:rsidRPr="00376067">
              <w:rPr>
                <w:rFonts w:ascii="Times New Roman" w:hAnsi="Times New Roman" w:cs="Times New Roman"/>
                <w:i/>
              </w:rPr>
              <w:t>)</w:t>
            </w:r>
          </w:p>
        </w:tc>
        <w:tc>
          <w:tcPr>
            <w:tcW w:w="2520" w:type="dxa"/>
          </w:tcPr>
          <w:p w14:paraId="40560319" w14:textId="594BDDB0"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1.39 (0.80-2.39)</w:t>
            </w:r>
          </w:p>
        </w:tc>
        <w:tc>
          <w:tcPr>
            <w:tcW w:w="2808" w:type="dxa"/>
          </w:tcPr>
          <w:p w14:paraId="3EC1A402" w14:textId="4E848912"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2.31 (1.27-4.18)</w:t>
            </w:r>
          </w:p>
        </w:tc>
      </w:tr>
      <w:tr w:rsidR="00376067" w:rsidRPr="00376067" w14:paraId="1DAC07A0" w14:textId="77777777" w:rsidTr="0004715F">
        <w:tc>
          <w:tcPr>
            <w:tcW w:w="2448" w:type="dxa"/>
          </w:tcPr>
          <w:p w14:paraId="7A21248D" w14:textId="77777777" w:rsidR="00FE7D84" w:rsidRPr="00376067" w:rsidRDefault="00FE7D84" w:rsidP="00713B01">
            <w:pPr>
              <w:spacing w:line="480" w:lineRule="auto"/>
              <w:ind w:left="360"/>
              <w:rPr>
                <w:rFonts w:ascii="Times New Roman" w:hAnsi="Times New Roman" w:cs="Times New Roman"/>
              </w:rPr>
            </w:pPr>
            <w:r w:rsidRPr="00376067">
              <w:rPr>
                <w:rFonts w:ascii="Times New Roman" w:hAnsi="Times New Roman" w:cs="Times New Roman"/>
              </w:rPr>
              <w:t>Model 2</w:t>
            </w:r>
          </w:p>
        </w:tc>
        <w:tc>
          <w:tcPr>
            <w:tcW w:w="1800" w:type="dxa"/>
          </w:tcPr>
          <w:p w14:paraId="64843AF8" w14:textId="5D8DCB4C" w:rsidR="00FE7D84" w:rsidRPr="00376067" w:rsidRDefault="00FE7D84" w:rsidP="00FE7D84">
            <w:pPr>
              <w:spacing w:line="480" w:lineRule="auto"/>
              <w:jc w:val="center"/>
              <w:rPr>
                <w:rFonts w:ascii="Times New Roman" w:hAnsi="Times New Roman" w:cs="Times New Roman"/>
              </w:rPr>
            </w:pPr>
            <w:r w:rsidRPr="00376067">
              <w:rPr>
                <w:rFonts w:ascii="Times New Roman" w:hAnsi="Times New Roman" w:cs="Times New Roman"/>
              </w:rPr>
              <w:t>1 (</w:t>
            </w:r>
            <w:r w:rsidR="00D52240" w:rsidRPr="00376067">
              <w:rPr>
                <w:rFonts w:ascii="Times New Roman" w:hAnsi="Times New Roman" w:cs="Times New Roman"/>
                <w:i/>
              </w:rPr>
              <w:t>reference</w:t>
            </w:r>
            <w:r w:rsidRPr="00376067">
              <w:rPr>
                <w:rFonts w:ascii="Times New Roman" w:hAnsi="Times New Roman" w:cs="Times New Roman"/>
                <w:i/>
              </w:rPr>
              <w:t>)</w:t>
            </w:r>
          </w:p>
        </w:tc>
        <w:tc>
          <w:tcPr>
            <w:tcW w:w="2520" w:type="dxa"/>
          </w:tcPr>
          <w:p w14:paraId="3FD71EC6" w14:textId="1C47CF29" w:rsidR="00FE7D84" w:rsidRPr="00376067" w:rsidRDefault="00B622C7" w:rsidP="00B622C7">
            <w:pPr>
              <w:spacing w:line="480" w:lineRule="auto"/>
              <w:jc w:val="center"/>
              <w:rPr>
                <w:rFonts w:ascii="Times New Roman" w:hAnsi="Times New Roman" w:cs="Times New Roman"/>
              </w:rPr>
            </w:pPr>
            <w:r w:rsidRPr="00376067">
              <w:rPr>
                <w:rFonts w:ascii="Times New Roman" w:hAnsi="Times New Roman" w:cs="Times New Roman"/>
              </w:rPr>
              <w:t>1.33 (0.75-2.37)</w:t>
            </w:r>
          </w:p>
        </w:tc>
        <w:tc>
          <w:tcPr>
            <w:tcW w:w="2808" w:type="dxa"/>
          </w:tcPr>
          <w:p w14:paraId="3AC4743C" w14:textId="69378AA7"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2.14 (1.13-4.08)</w:t>
            </w:r>
          </w:p>
        </w:tc>
      </w:tr>
      <w:tr w:rsidR="00376067" w:rsidRPr="00376067" w14:paraId="3C5CB9B3" w14:textId="77777777" w:rsidTr="0004715F">
        <w:tc>
          <w:tcPr>
            <w:tcW w:w="2448" w:type="dxa"/>
          </w:tcPr>
          <w:p w14:paraId="6BAD5931" w14:textId="77777777" w:rsidR="00FE7D84" w:rsidRPr="00376067" w:rsidRDefault="00FE7D84" w:rsidP="00FE7D84">
            <w:pPr>
              <w:spacing w:line="480" w:lineRule="auto"/>
              <w:rPr>
                <w:rFonts w:ascii="Times New Roman" w:hAnsi="Times New Roman" w:cs="Times New Roman"/>
                <w:b/>
              </w:rPr>
            </w:pPr>
            <w:r w:rsidRPr="00376067">
              <w:rPr>
                <w:b/>
              </w:rPr>
              <w:t>hs-cTnT (ng/L)</w:t>
            </w:r>
          </w:p>
        </w:tc>
        <w:tc>
          <w:tcPr>
            <w:tcW w:w="1800" w:type="dxa"/>
          </w:tcPr>
          <w:p w14:paraId="7443A55C" w14:textId="23BD01EC" w:rsidR="00FE7D84" w:rsidRPr="00376067" w:rsidRDefault="00FE7D84" w:rsidP="00FE7D84">
            <w:pPr>
              <w:spacing w:line="480" w:lineRule="auto"/>
              <w:jc w:val="center"/>
              <w:rPr>
                <w:rFonts w:ascii="Times New Roman" w:hAnsi="Times New Roman" w:cs="Times New Roman"/>
                <w:b/>
              </w:rPr>
            </w:pPr>
            <w:r w:rsidRPr="00376067">
              <w:rPr>
                <w:b/>
              </w:rPr>
              <w:t>&lt;6 (</w:t>
            </w:r>
            <w:r w:rsidR="00D52240" w:rsidRPr="00376067">
              <w:rPr>
                <w:rFonts w:ascii="Times New Roman" w:hAnsi="Times New Roman" w:cs="Times New Roman"/>
                <w:b/>
              </w:rPr>
              <w:t>n</w:t>
            </w:r>
            <w:r w:rsidRPr="00376067">
              <w:rPr>
                <w:b/>
              </w:rPr>
              <w:t>=30)</w:t>
            </w:r>
          </w:p>
        </w:tc>
        <w:tc>
          <w:tcPr>
            <w:tcW w:w="2520" w:type="dxa"/>
          </w:tcPr>
          <w:p w14:paraId="622B9E4D" w14:textId="24FF7003" w:rsidR="00FE7D84" w:rsidRPr="00376067" w:rsidRDefault="00B66DC6" w:rsidP="00FE7D84">
            <w:pPr>
              <w:spacing w:line="480" w:lineRule="auto"/>
              <w:jc w:val="center"/>
              <w:rPr>
                <w:rFonts w:ascii="Times New Roman" w:hAnsi="Times New Roman" w:cs="Times New Roman"/>
                <w:b/>
              </w:rPr>
            </w:pPr>
            <w:r w:rsidRPr="00376067">
              <w:rPr>
                <w:b/>
              </w:rPr>
              <w:t>6–</w:t>
            </w:r>
            <w:r w:rsidR="00FE7D84" w:rsidRPr="00376067">
              <w:rPr>
                <w:b/>
              </w:rPr>
              <w:t>13 (</w:t>
            </w:r>
            <w:r w:rsidR="00D52240" w:rsidRPr="00376067">
              <w:rPr>
                <w:rFonts w:ascii="Times New Roman" w:hAnsi="Times New Roman" w:cs="Times New Roman"/>
                <w:b/>
              </w:rPr>
              <w:t>n</w:t>
            </w:r>
            <w:r w:rsidR="00FE7D84" w:rsidRPr="00376067">
              <w:rPr>
                <w:b/>
              </w:rPr>
              <w:t>=201)</w:t>
            </w:r>
          </w:p>
        </w:tc>
        <w:tc>
          <w:tcPr>
            <w:tcW w:w="2808" w:type="dxa"/>
          </w:tcPr>
          <w:p w14:paraId="3E64CEC2" w14:textId="7678DC2F" w:rsidR="00FE7D84" w:rsidRPr="00376067" w:rsidRDefault="00FE7D84" w:rsidP="00FE7D84">
            <w:pPr>
              <w:spacing w:line="480" w:lineRule="auto"/>
              <w:jc w:val="center"/>
              <w:rPr>
                <w:rFonts w:ascii="Times New Roman" w:hAnsi="Times New Roman" w:cs="Times New Roman"/>
                <w:b/>
              </w:rPr>
            </w:pPr>
            <w:r w:rsidRPr="00376067">
              <w:rPr>
                <w:rFonts w:hint="eastAsia"/>
                <w:b/>
              </w:rPr>
              <w:t>≥</w:t>
            </w:r>
            <w:r w:rsidRPr="00376067">
              <w:rPr>
                <w:rFonts w:hint="eastAsia"/>
                <w:b/>
              </w:rPr>
              <w:t>14</w:t>
            </w:r>
            <w:r w:rsidRPr="00376067">
              <w:rPr>
                <w:b/>
              </w:rPr>
              <w:t xml:space="preserve"> (</w:t>
            </w:r>
            <w:r w:rsidR="00D52240" w:rsidRPr="00376067">
              <w:rPr>
                <w:rFonts w:ascii="Times New Roman" w:hAnsi="Times New Roman" w:cs="Times New Roman"/>
                <w:b/>
              </w:rPr>
              <w:t>n</w:t>
            </w:r>
            <w:r w:rsidRPr="00376067">
              <w:rPr>
                <w:b/>
              </w:rPr>
              <w:t>=266)</w:t>
            </w:r>
          </w:p>
        </w:tc>
      </w:tr>
      <w:tr w:rsidR="00376067" w:rsidRPr="00376067" w14:paraId="7C0D47C0" w14:textId="77777777" w:rsidTr="0004715F">
        <w:tc>
          <w:tcPr>
            <w:tcW w:w="2448" w:type="dxa"/>
          </w:tcPr>
          <w:p w14:paraId="4C4CDDF8" w14:textId="77777777" w:rsidR="00FE7D84" w:rsidRPr="00376067" w:rsidRDefault="00FE7D84" w:rsidP="00713B01">
            <w:pPr>
              <w:spacing w:line="480" w:lineRule="auto"/>
              <w:ind w:left="360"/>
              <w:rPr>
                <w:rFonts w:ascii="Times New Roman" w:hAnsi="Times New Roman" w:cs="Times New Roman"/>
              </w:rPr>
            </w:pPr>
            <w:r w:rsidRPr="00376067">
              <w:rPr>
                <w:rFonts w:ascii="Times New Roman" w:hAnsi="Times New Roman" w:cs="Times New Roman"/>
              </w:rPr>
              <w:t>Model 1</w:t>
            </w:r>
          </w:p>
        </w:tc>
        <w:tc>
          <w:tcPr>
            <w:tcW w:w="1800" w:type="dxa"/>
          </w:tcPr>
          <w:p w14:paraId="3BEC5A0C" w14:textId="15A3E0A7" w:rsidR="00FE7D84" w:rsidRPr="00376067" w:rsidRDefault="00FE7D84" w:rsidP="00FE7D84">
            <w:pPr>
              <w:spacing w:line="480" w:lineRule="auto"/>
              <w:jc w:val="center"/>
              <w:rPr>
                <w:rFonts w:ascii="Times New Roman" w:hAnsi="Times New Roman" w:cs="Times New Roman"/>
              </w:rPr>
            </w:pPr>
            <w:r w:rsidRPr="00376067">
              <w:rPr>
                <w:rFonts w:ascii="Times New Roman" w:hAnsi="Times New Roman" w:cs="Times New Roman"/>
              </w:rPr>
              <w:t>1 (</w:t>
            </w:r>
            <w:r w:rsidR="00D52240" w:rsidRPr="00376067">
              <w:rPr>
                <w:rFonts w:ascii="Times New Roman" w:hAnsi="Times New Roman" w:cs="Times New Roman"/>
                <w:i/>
              </w:rPr>
              <w:t>reference</w:t>
            </w:r>
            <w:r w:rsidRPr="00376067">
              <w:rPr>
                <w:rFonts w:ascii="Times New Roman" w:hAnsi="Times New Roman" w:cs="Times New Roman"/>
                <w:i/>
              </w:rPr>
              <w:t>)</w:t>
            </w:r>
          </w:p>
        </w:tc>
        <w:tc>
          <w:tcPr>
            <w:tcW w:w="2520" w:type="dxa"/>
          </w:tcPr>
          <w:p w14:paraId="754747DC" w14:textId="12CF0E46"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2.08 (0.95-4.52)</w:t>
            </w:r>
          </w:p>
        </w:tc>
        <w:tc>
          <w:tcPr>
            <w:tcW w:w="2808" w:type="dxa"/>
          </w:tcPr>
          <w:p w14:paraId="4A9CCA64" w14:textId="2C635299"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3.17 (1.42-7.06)</w:t>
            </w:r>
          </w:p>
        </w:tc>
      </w:tr>
      <w:tr w:rsidR="00376067" w:rsidRPr="00376067" w14:paraId="5CC185C2" w14:textId="77777777" w:rsidTr="0004715F">
        <w:tc>
          <w:tcPr>
            <w:tcW w:w="2448" w:type="dxa"/>
          </w:tcPr>
          <w:p w14:paraId="24868065" w14:textId="77777777" w:rsidR="00FE7D84" w:rsidRPr="00376067" w:rsidRDefault="00FE7D84" w:rsidP="00713B01">
            <w:pPr>
              <w:spacing w:line="480" w:lineRule="auto"/>
              <w:ind w:left="360"/>
              <w:rPr>
                <w:rFonts w:ascii="Times New Roman" w:hAnsi="Times New Roman" w:cs="Times New Roman"/>
              </w:rPr>
            </w:pPr>
            <w:r w:rsidRPr="00376067">
              <w:rPr>
                <w:rFonts w:ascii="Times New Roman" w:hAnsi="Times New Roman" w:cs="Times New Roman"/>
              </w:rPr>
              <w:t>Model 2</w:t>
            </w:r>
          </w:p>
        </w:tc>
        <w:tc>
          <w:tcPr>
            <w:tcW w:w="1800" w:type="dxa"/>
          </w:tcPr>
          <w:p w14:paraId="56F86F0B" w14:textId="4AEE1799" w:rsidR="00FE7D84" w:rsidRPr="00376067" w:rsidRDefault="00FE7D84" w:rsidP="00FE7D84">
            <w:pPr>
              <w:spacing w:line="480" w:lineRule="auto"/>
              <w:jc w:val="center"/>
              <w:rPr>
                <w:rFonts w:ascii="Times New Roman" w:hAnsi="Times New Roman" w:cs="Times New Roman"/>
              </w:rPr>
            </w:pPr>
            <w:r w:rsidRPr="00376067">
              <w:rPr>
                <w:rFonts w:ascii="Times New Roman" w:hAnsi="Times New Roman" w:cs="Times New Roman"/>
              </w:rPr>
              <w:t>1 (</w:t>
            </w:r>
            <w:r w:rsidR="00D52240" w:rsidRPr="00376067">
              <w:rPr>
                <w:rFonts w:ascii="Times New Roman" w:hAnsi="Times New Roman" w:cs="Times New Roman"/>
                <w:i/>
              </w:rPr>
              <w:t>reference</w:t>
            </w:r>
            <w:r w:rsidRPr="00376067">
              <w:rPr>
                <w:rFonts w:ascii="Times New Roman" w:hAnsi="Times New Roman" w:cs="Times New Roman"/>
                <w:i/>
              </w:rPr>
              <w:t>)</w:t>
            </w:r>
          </w:p>
        </w:tc>
        <w:tc>
          <w:tcPr>
            <w:tcW w:w="2520" w:type="dxa"/>
          </w:tcPr>
          <w:p w14:paraId="13C8D65C" w14:textId="79646FC6"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2.16 (0.84-5.51)</w:t>
            </w:r>
          </w:p>
        </w:tc>
        <w:tc>
          <w:tcPr>
            <w:tcW w:w="2808" w:type="dxa"/>
          </w:tcPr>
          <w:p w14:paraId="1AD44757" w14:textId="1D2107FA"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3.46 (1.31-9.13)</w:t>
            </w:r>
          </w:p>
        </w:tc>
      </w:tr>
      <w:tr w:rsidR="00376067" w:rsidRPr="00376067" w14:paraId="6B5A4258" w14:textId="77777777" w:rsidTr="0004715F">
        <w:tc>
          <w:tcPr>
            <w:tcW w:w="2448" w:type="dxa"/>
          </w:tcPr>
          <w:p w14:paraId="07354350" w14:textId="77777777" w:rsidR="00FE7D84" w:rsidRPr="00376067" w:rsidRDefault="00FE7D84" w:rsidP="00FE7D84">
            <w:pPr>
              <w:spacing w:line="480" w:lineRule="auto"/>
              <w:rPr>
                <w:rFonts w:ascii="Times New Roman" w:hAnsi="Times New Roman" w:cs="Times New Roman"/>
                <w:b/>
              </w:rPr>
            </w:pPr>
            <w:r w:rsidRPr="00376067">
              <w:rPr>
                <w:b/>
              </w:rPr>
              <w:t>NT-proBNP (pg/mL)</w:t>
            </w:r>
          </w:p>
        </w:tc>
        <w:tc>
          <w:tcPr>
            <w:tcW w:w="1800" w:type="dxa"/>
          </w:tcPr>
          <w:p w14:paraId="216413C1" w14:textId="2B0C1383" w:rsidR="00FE7D84" w:rsidRPr="00376067" w:rsidRDefault="00FE7D84" w:rsidP="00FE7D84">
            <w:pPr>
              <w:spacing w:line="480" w:lineRule="auto"/>
              <w:jc w:val="center"/>
              <w:rPr>
                <w:rFonts w:ascii="Times New Roman" w:hAnsi="Times New Roman" w:cs="Times New Roman"/>
                <w:b/>
              </w:rPr>
            </w:pPr>
            <w:r w:rsidRPr="00376067">
              <w:rPr>
                <w:b/>
              </w:rPr>
              <w:t>&lt;100 (</w:t>
            </w:r>
            <w:r w:rsidR="00D52240" w:rsidRPr="00376067">
              <w:rPr>
                <w:rFonts w:ascii="Times New Roman" w:hAnsi="Times New Roman" w:cs="Times New Roman"/>
                <w:b/>
              </w:rPr>
              <w:t>n</w:t>
            </w:r>
            <w:r w:rsidRPr="00376067">
              <w:rPr>
                <w:b/>
              </w:rPr>
              <w:t>=125)</w:t>
            </w:r>
          </w:p>
        </w:tc>
        <w:tc>
          <w:tcPr>
            <w:tcW w:w="2520" w:type="dxa"/>
          </w:tcPr>
          <w:p w14:paraId="175695BA" w14:textId="095554A5" w:rsidR="00FE7D84" w:rsidRPr="00376067" w:rsidRDefault="00B66DC6" w:rsidP="00FE7D84">
            <w:pPr>
              <w:spacing w:line="480" w:lineRule="auto"/>
              <w:jc w:val="center"/>
              <w:rPr>
                <w:rFonts w:ascii="Times New Roman" w:hAnsi="Times New Roman" w:cs="Times New Roman"/>
                <w:b/>
              </w:rPr>
            </w:pPr>
            <w:r w:rsidRPr="00376067">
              <w:rPr>
                <w:b/>
              </w:rPr>
              <w:t>100–</w:t>
            </w:r>
            <w:r w:rsidR="00FE7D84" w:rsidRPr="00376067">
              <w:rPr>
                <w:b/>
              </w:rPr>
              <w:t>&lt;300 (</w:t>
            </w:r>
            <w:r w:rsidR="00D52240" w:rsidRPr="00376067">
              <w:rPr>
                <w:rFonts w:ascii="Times New Roman" w:hAnsi="Times New Roman" w:cs="Times New Roman"/>
                <w:b/>
              </w:rPr>
              <w:t>n</w:t>
            </w:r>
            <w:r w:rsidR="00FE7D84" w:rsidRPr="00376067">
              <w:rPr>
                <w:b/>
              </w:rPr>
              <w:t>=168)</w:t>
            </w:r>
          </w:p>
        </w:tc>
        <w:tc>
          <w:tcPr>
            <w:tcW w:w="2808" w:type="dxa"/>
          </w:tcPr>
          <w:p w14:paraId="6FBAC667" w14:textId="299CFF6E" w:rsidR="00FE7D84" w:rsidRPr="00376067" w:rsidRDefault="00FE7D84" w:rsidP="00FE7D84">
            <w:pPr>
              <w:spacing w:line="480" w:lineRule="auto"/>
              <w:jc w:val="center"/>
              <w:rPr>
                <w:rFonts w:ascii="Times New Roman" w:hAnsi="Times New Roman" w:cs="Times New Roman"/>
                <w:b/>
              </w:rPr>
            </w:pPr>
            <w:r w:rsidRPr="00376067">
              <w:rPr>
                <w:rFonts w:hint="eastAsia"/>
                <w:b/>
              </w:rPr>
              <w:t>≥</w:t>
            </w:r>
            <w:r w:rsidRPr="00376067">
              <w:rPr>
                <w:rFonts w:hint="eastAsia"/>
                <w:b/>
              </w:rPr>
              <w:t>300</w:t>
            </w:r>
            <w:r w:rsidRPr="00376067">
              <w:rPr>
                <w:b/>
              </w:rPr>
              <w:t xml:space="preserve"> (</w:t>
            </w:r>
            <w:r w:rsidR="00D52240" w:rsidRPr="00376067">
              <w:rPr>
                <w:rFonts w:ascii="Times New Roman" w:hAnsi="Times New Roman" w:cs="Times New Roman"/>
                <w:b/>
              </w:rPr>
              <w:t>n</w:t>
            </w:r>
            <w:r w:rsidRPr="00376067">
              <w:rPr>
                <w:b/>
              </w:rPr>
              <w:t>=204)</w:t>
            </w:r>
          </w:p>
        </w:tc>
      </w:tr>
      <w:tr w:rsidR="00376067" w:rsidRPr="00376067" w14:paraId="381816EA" w14:textId="77777777" w:rsidTr="0004715F">
        <w:tc>
          <w:tcPr>
            <w:tcW w:w="2448" w:type="dxa"/>
          </w:tcPr>
          <w:p w14:paraId="00B01D96" w14:textId="77777777" w:rsidR="00FE7D84" w:rsidRPr="00376067" w:rsidRDefault="00FE7D84" w:rsidP="00713B01">
            <w:pPr>
              <w:spacing w:line="480" w:lineRule="auto"/>
              <w:ind w:left="360"/>
              <w:rPr>
                <w:rFonts w:ascii="Times New Roman" w:hAnsi="Times New Roman" w:cs="Times New Roman"/>
              </w:rPr>
            </w:pPr>
            <w:r w:rsidRPr="00376067">
              <w:rPr>
                <w:rFonts w:ascii="Times New Roman" w:hAnsi="Times New Roman" w:cs="Times New Roman"/>
              </w:rPr>
              <w:t>Model 1</w:t>
            </w:r>
          </w:p>
        </w:tc>
        <w:tc>
          <w:tcPr>
            <w:tcW w:w="1800" w:type="dxa"/>
          </w:tcPr>
          <w:p w14:paraId="7F6BC174" w14:textId="06FFEF5D" w:rsidR="00FE7D84" w:rsidRPr="00376067" w:rsidRDefault="00FE7D84" w:rsidP="00FE7D84">
            <w:pPr>
              <w:spacing w:line="480" w:lineRule="auto"/>
              <w:jc w:val="center"/>
              <w:rPr>
                <w:rFonts w:ascii="Times New Roman" w:hAnsi="Times New Roman" w:cs="Times New Roman"/>
              </w:rPr>
            </w:pPr>
            <w:r w:rsidRPr="00376067">
              <w:rPr>
                <w:rFonts w:ascii="Times New Roman" w:hAnsi="Times New Roman" w:cs="Times New Roman"/>
              </w:rPr>
              <w:t>1 (</w:t>
            </w:r>
            <w:r w:rsidR="00D52240" w:rsidRPr="00376067">
              <w:rPr>
                <w:rFonts w:ascii="Times New Roman" w:hAnsi="Times New Roman" w:cs="Times New Roman"/>
                <w:i/>
              </w:rPr>
              <w:t>reference</w:t>
            </w:r>
            <w:r w:rsidRPr="00376067">
              <w:rPr>
                <w:rFonts w:ascii="Times New Roman" w:hAnsi="Times New Roman" w:cs="Times New Roman"/>
                <w:i/>
              </w:rPr>
              <w:t>)</w:t>
            </w:r>
          </w:p>
        </w:tc>
        <w:tc>
          <w:tcPr>
            <w:tcW w:w="2520" w:type="dxa"/>
          </w:tcPr>
          <w:p w14:paraId="63E987A9" w14:textId="173BBDD7"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1.29 (0.87-1.91)</w:t>
            </w:r>
          </w:p>
        </w:tc>
        <w:tc>
          <w:tcPr>
            <w:tcW w:w="2808" w:type="dxa"/>
          </w:tcPr>
          <w:p w14:paraId="110641D4" w14:textId="69EEA789"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1.92 (1.31-2.83)</w:t>
            </w:r>
          </w:p>
        </w:tc>
      </w:tr>
      <w:tr w:rsidR="00376067" w:rsidRPr="00376067" w14:paraId="74AB59DF" w14:textId="77777777" w:rsidTr="0004715F">
        <w:tc>
          <w:tcPr>
            <w:tcW w:w="2448" w:type="dxa"/>
          </w:tcPr>
          <w:p w14:paraId="0F33F1FE" w14:textId="77777777" w:rsidR="00FE7D84" w:rsidRPr="00376067" w:rsidRDefault="00FE7D84" w:rsidP="00713B01">
            <w:pPr>
              <w:spacing w:line="480" w:lineRule="auto"/>
              <w:ind w:left="360"/>
              <w:rPr>
                <w:rFonts w:ascii="Times New Roman" w:hAnsi="Times New Roman" w:cs="Times New Roman"/>
              </w:rPr>
            </w:pPr>
            <w:r w:rsidRPr="00376067">
              <w:rPr>
                <w:rFonts w:ascii="Times New Roman" w:hAnsi="Times New Roman" w:cs="Times New Roman"/>
              </w:rPr>
              <w:t>Model 2</w:t>
            </w:r>
          </w:p>
        </w:tc>
        <w:tc>
          <w:tcPr>
            <w:tcW w:w="1800" w:type="dxa"/>
          </w:tcPr>
          <w:p w14:paraId="56D74EBA" w14:textId="238E7271" w:rsidR="00FE7D84" w:rsidRPr="00376067" w:rsidRDefault="00FE7D84" w:rsidP="00FE7D84">
            <w:pPr>
              <w:spacing w:line="480" w:lineRule="auto"/>
              <w:jc w:val="center"/>
              <w:rPr>
                <w:rFonts w:ascii="Times New Roman" w:hAnsi="Times New Roman" w:cs="Times New Roman"/>
              </w:rPr>
            </w:pPr>
            <w:r w:rsidRPr="00376067">
              <w:rPr>
                <w:rFonts w:ascii="Times New Roman" w:hAnsi="Times New Roman" w:cs="Times New Roman"/>
              </w:rPr>
              <w:t>1 (</w:t>
            </w:r>
            <w:r w:rsidR="00D52240" w:rsidRPr="00376067">
              <w:rPr>
                <w:rFonts w:ascii="Times New Roman" w:hAnsi="Times New Roman" w:cs="Times New Roman"/>
                <w:i/>
              </w:rPr>
              <w:t>reference</w:t>
            </w:r>
            <w:r w:rsidRPr="00376067">
              <w:rPr>
                <w:rFonts w:ascii="Times New Roman" w:hAnsi="Times New Roman" w:cs="Times New Roman"/>
                <w:i/>
              </w:rPr>
              <w:t>)</w:t>
            </w:r>
          </w:p>
        </w:tc>
        <w:tc>
          <w:tcPr>
            <w:tcW w:w="2520" w:type="dxa"/>
          </w:tcPr>
          <w:p w14:paraId="1CF40AEB" w14:textId="039E2916"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1.32 (0.87-2.01)</w:t>
            </w:r>
          </w:p>
        </w:tc>
        <w:tc>
          <w:tcPr>
            <w:tcW w:w="2808" w:type="dxa"/>
          </w:tcPr>
          <w:p w14:paraId="59538893" w14:textId="659ADD33" w:rsidR="00FE7D84" w:rsidRPr="00376067" w:rsidRDefault="00B622C7" w:rsidP="00FE7D84">
            <w:pPr>
              <w:spacing w:line="480" w:lineRule="auto"/>
              <w:jc w:val="center"/>
              <w:rPr>
                <w:rFonts w:ascii="Times New Roman" w:hAnsi="Times New Roman" w:cs="Times New Roman"/>
              </w:rPr>
            </w:pPr>
            <w:r w:rsidRPr="00376067">
              <w:rPr>
                <w:rFonts w:ascii="Times New Roman" w:hAnsi="Times New Roman" w:cs="Times New Roman"/>
              </w:rPr>
              <w:t>1.89 (1.23-2.92)</w:t>
            </w:r>
          </w:p>
        </w:tc>
      </w:tr>
    </w:tbl>
    <w:p w14:paraId="6CA3C47C" w14:textId="2AC9209C" w:rsidR="00FE7D84" w:rsidRPr="00376067" w:rsidRDefault="00FE7D84" w:rsidP="00FE7D84">
      <w:r w:rsidRPr="00376067">
        <w:t xml:space="preserve">Data </w:t>
      </w:r>
      <w:r w:rsidR="00EC5434" w:rsidRPr="00376067">
        <w:t xml:space="preserve">are </w:t>
      </w:r>
      <w:r w:rsidRPr="00376067">
        <w:t>presented a</w:t>
      </w:r>
      <w:r w:rsidR="00EC5434" w:rsidRPr="00376067">
        <w:t>s</w:t>
      </w:r>
      <w:r w:rsidRPr="00376067">
        <w:t xml:space="preserve"> odds ratio </w:t>
      </w:r>
      <w:r w:rsidR="00A928EC" w:rsidRPr="00376067">
        <w:t>(</w:t>
      </w:r>
      <w:r w:rsidRPr="00376067">
        <w:t>95% confidence interval</w:t>
      </w:r>
      <w:r w:rsidR="00A928EC" w:rsidRPr="00376067">
        <w:t>)</w:t>
      </w:r>
      <w:r w:rsidR="00D52240" w:rsidRPr="00376067">
        <w:t>.</w:t>
      </w:r>
    </w:p>
    <w:p w14:paraId="61B5A847" w14:textId="77777777" w:rsidR="00FE7D84" w:rsidRPr="00376067" w:rsidRDefault="00FE7D84" w:rsidP="00FE7D84"/>
    <w:p w14:paraId="1105A6E7" w14:textId="5F435C44" w:rsidR="00FE7D84" w:rsidRPr="00376067" w:rsidRDefault="00FE7D84" w:rsidP="00FE7D84">
      <w:r w:rsidRPr="00376067">
        <w:t xml:space="preserve">Model 1 is adjusted by age, </w:t>
      </w:r>
      <w:r w:rsidR="00A928EC" w:rsidRPr="00376067">
        <w:t>sex</w:t>
      </w:r>
      <w:r w:rsidRPr="00376067">
        <w:t xml:space="preserve">, and race; model 2 is model 1 plus total cholesterol, </w:t>
      </w:r>
      <w:r w:rsidR="00D52240" w:rsidRPr="00376067">
        <w:t xml:space="preserve">high-density lipoprotein </w:t>
      </w:r>
      <w:r w:rsidRPr="00376067">
        <w:t xml:space="preserve">cholesterol, current smoking, </w:t>
      </w:r>
      <w:r w:rsidR="00D52240" w:rsidRPr="00376067">
        <w:t>systolic blood pressure</w:t>
      </w:r>
      <w:r w:rsidRPr="00376067">
        <w:t xml:space="preserve">, </w:t>
      </w:r>
      <w:r w:rsidR="00D52240" w:rsidRPr="00376067">
        <w:t>anti</w:t>
      </w:r>
      <w:r w:rsidRPr="00376067">
        <w:t>hypertensive medication use, diabetic status, lipid</w:t>
      </w:r>
      <w:r w:rsidR="00A928EC" w:rsidRPr="00376067">
        <w:t>-</w:t>
      </w:r>
      <w:r w:rsidRPr="00376067">
        <w:t>lower</w:t>
      </w:r>
      <w:r w:rsidR="00A928EC" w:rsidRPr="00376067">
        <w:t>ing</w:t>
      </w:r>
      <w:r w:rsidRPr="00376067">
        <w:t xml:space="preserve"> medication use, history of CVD (stroke, total CHD, and </w:t>
      </w:r>
      <w:r w:rsidR="00D52240" w:rsidRPr="00376067">
        <w:t>HF</w:t>
      </w:r>
      <w:r w:rsidRPr="00376067">
        <w:t xml:space="preserve">), </w:t>
      </w:r>
      <w:r w:rsidR="00D52240" w:rsidRPr="00376067">
        <w:t>estimated glomerular filtration rate</w:t>
      </w:r>
      <w:r w:rsidR="00A928EC" w:rsidRPr="00376067">
        <w:t>.</w:t>
      </w:r>
      <w:r w:rsidRPr="00376067">
        <w:t xml:space="preserve"> </w:t>
      </w:r>
    </w:p>
    <w:p w14:paraId="20E0B01B" w14:textId="77777777" w:rsidR="00FE7D84" w:rsidRPr="00376067" w:rsidRDefault="00FE7D84" w:rsidP="00FE7D84"/>
    <w:p w14:paraId="3C13726D" w14:textId="77777777" w:rsidR="00FE7D84" w:rsidRPr="00376067" w:rsidRDefault="00FE7D84" w:rsidP="0004715F"/>
    <w:p w14:paraId="2607F4D2" w14:textId="77777777" w:rsidR="00026137" w:rsidRPr="00376067" w:rsidRDefault="00026137">
      <w:pPr>
        <w:rPr>
          <w:rFonts w:eastAsia="Calibri"/>
          <w:b/>
          <w:bdr w:val="none" w:sz="0" w:space="0" w:color="auto"/>
        </w:rPr>
      </w:pPr>
      <w:r w:rsidRPr="00376067">
        <w:rPr>
          <w:rFonts w:eastAsia="Calibri"/>
          <w:b/>
          <w:bdr w:val="none" w:sz="0" w:space="0" w:color="auto"/>
        </w:rPr>
        <w:br w:type="page"/>
      </w:r>
    </w:p>
    <w:p w14:paraId="535E8E25" w14:textId="024D5449" w:rsidR="00026137" w:rsidRPr="00376067" w:rsidRDefault="00376067" w:rsidP="0002613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rPr>
      </w:pPr>
      <w:r w:rsidRPr="00376067">
        <w:rPr>
          <w:rFonts w:eastAsia="Calibri"/>
          <w:b/>
          <w:bdr w:val="none" w:sz="0" w:space="0" w:color="auto"/>
        </w:rPr>
        <w:lastRenderedPageBreak/>
        <w:t xml:space="preserve">Supplementary </w:t>
      </w:r>
      <w:r w:rsidR="00026137" w:rsidRPr="00376067">
        <w:rPr>
          <w:rFonts w:eastAsia="Calibri"/>
          <w:b/>
          <w:bdr w:val="none" w:sz="0" w:space="0" w:color="auto"/>
        </w:rPr>
        <w:t xml:space="preserve">Table </w:t>
      </w:r>
      <w:r w:rsidRPr="00376067">
        <w:rPr>
          <w:rFonts w:eastAsia="Calibri"/>
          <w:b/>
          <w:bdr w:val="none" w:sz="0" w:space="0" w:color="auto"/>
        </w:rPr>
        <w:t>4</w:t>
      </w:r>
      <w:r w:rsidR="00D52240" w:rsidRPr="00376067">
        <w:rPr>
          <w:rFonts w:eastAsia="Calibri"/>
          <w:b/>
          <w:bdr w:val="none" w:sz="0" w:space="0" w:color="auto"/>
        </w:rPr>
        <w:t>S</w:t>
      </w:r>
      <w:r w:rsidR="00026137" w:rsidRPr="00376067">
        <w:rPr>
          <w:rFonts w:eastAsia="Calibri"/>
          <w:b/>
          <w:bdr w:val="none" w:sz="0" w:space="0" w:color="auto"/>
        </w:rPr>
        <w:t xml:space="preserve">: </w:t>
      </w:r>
      <w:r w:rsidR="00567589" w:rsidRPr="00376067">
        <w:rPr>
          <w:b/>
        </w:rPr>
        <w:t xml:space="preserve">Association of </w:t>
      </w:r>
      <w:r w:rsidR="00A0492D" w:rsidRPr="00376067">
        <w:rPr>
          <w:b/>
        </w:rPr>
        <w:t>sACE2</w:t>
      </w:r>
      <w:r w:rsidR="00567589" w:rsidRPr="00376067">
        <w:rPr>
          <w:b/>
        </w:rPr>
        <w:t xml:space="preserve"> as </w:t>
      </w:r>
      <w:r w:rsidR="00D52240" w:rsidRPr="00376067">
        <w:rPr>
          <w:b/>
        </w:rPr>
        <w:t xml:space="preserve">a </w:t>
      </w:r>
      <w:r w:rsidR="00567589" w:rsidRPr="00376067">
        <w:rPr>
          <w:b/>
        </w:rPr>
        <w:t>continuous variable (</w:t>
      </w:r>
      <w:r w:rsidR="00EC5434" w:rsidRPr="00376067">
        <w:rPr>
          <w:b/>
        </w:rPr>
        <w:t xml:space="preserve">natural </w:t>
      </w:r>
      <w:r w:rsidR="00567589" w:rsidRPr="00376067">
        <w:rPr>
          <w:b/>
        </w:rPr>
        <w:t>log transformed</w:t>
      </w:r>
      <w:r w:rsidR="00EC5434" w:rsidRPr="00376067">
        <w:rPr>
          <w:b/>
        </w:rPr>
        <w:t xml:space="preserve"> [ln]</w:t>
      </w:r>
      <w:r w:rsidR="00567589" w:rsidRPr="00376067">
        <w:rPr>
          <w:b/>
        </w:rPr>
        <w:t xml:space="preserve">) and echocardiographic parameters in </w:t>
      </w:r>
      <w:r w:rsidR="00D52240" w:rsidRPr="00376067">
        <w:rPr>
          <w:b/>
        </w:rPr>
        <w:t xml:space="preserve">participants </w:t>
      </w:r>
      <w:r w:rsidR="00567589" w:rsidRPr="00376067">
        <w:rPr>
          <w:b/>
        </w:rPr>
        <w:t>without prevalent CVD</w:t>
      </w:r>
    </w:p>
    <w:p w14:paraId="6D800C96" w14:textId="77777777" w:rsidR="00026137" w:rsidRPr="00376067" w:rsidRDefault="00026137" w:rsidP="0002613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rPr>
      </w:pPr>
    </w:p>
    <w:tbl>
      <w:tblPr>
        <w:tblStyle w:val="TableGrid2"/>
        <w:tblW w:w="8478" w:type="dxa"/>
        <w:tblLook w:val="04A0" w:firstRow="1" w:lastRow="0" w:firstColumn="1" w:lastColumn="0" w:noHBand="0" w:noVBand="1"/>
      </w:tblPr>
      <w:tblGrid>
        <w:gridCol w:w="2029"/>
        <w:gridCol w:w="1130"/>
        <w:gridCol w:w="1733"/>
        <w:gridCol w:w="2449"/>
        <w:gridCol w:w="1137"/>
      </w:tblGrid>
      <w:tr w:rsidR="00376067" w:rsidRPr="00376067" w14:paraId="71CCB858" w14:textId="77777777" w:rsidTr="00B66DC6">
        <w:tc>
          <w:tcPr>
            <w:tcW w:w="2029" w:type="dxa"/>
            <w:vAlign w:val="bottom"/>
          </w:tcPr>
          <w:p w14:paraId="30168D39" w14:textId="77777777" w:rsidR="00026137" w:rsidRPr="00376067" w:rsidRDefault="00026137" w:rsidP="00DA7E65">
            <w:pPr>
              <w:spacing w:line="360" w:lineRule="auto"/>
              <w:rPr>
                <w:rFonts w:ascii="Times New Roman" w:hAnsi="Times New Roman"/>
              </w:rPr>
            </w:pPr>
            <w:r w:rsidRPr="00376067">
              <w:rPr>
                <w:rFonts w:ascii="Times New Roman" w:hAnsi="Times New Roman"/>
              </w:rPr>
              <w:t>Echocardiographic parameter</w:t>
            </w:r>
          </w:p>
        </w:tc>
        <w:tc>
          <w:tcPr>
            <w:tcW w:w="1130" w:type="dxa"/>
            <w:vAlign w:val="bottom"/>
          </w:tcPr>
          <w:p w14:paraId="6C34A2B7"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Model</w:t>
            </w:r>
          </w:p>
        </w:tc>
        <w:tc>
          <w:tcPr>
            <w:tcW w:w="1733" w:type="dxa"/>
            <w:vAlign w:val="bottom"/>
          </w:tcPr>
          <w:p w14:paraId="3A532C9C"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Beta-coefficient</w:t>
            </w:r>
          </w:p>
        </w:tc>
        <w:tc>
          <w:tcPr>
            <w:tcW w:w="2449" w:type="dxa"/>
            <w:vAlign w:val="bottom"/>
          </w:tcPr>
          <w:p w14:paraId="23E32654"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95% confidence interval</w:t>
            </w:r>
          </w:p>
        </w:tc>
        <w:tc>
          <w:tcPr>
            <w:tcW w:w="1137" w:type="dxa"/>
            <w:vAlign w:val="bottom"/>
          </w:tcPr>
          <w:p w14:paraId="5C422D32"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p-value</w:t>
            </w:r>
          </w:p>
        </w:tc>
      </w:tr>
      <w:tr w:rsidR="00376067" w:rsidRPr="00376067" w14:paraId="7817B07A" w14:textId="77777777" w:rsidTr="007845DC">
        <w:tc>
          <w:tcPr>
            <w:tcW w:w="2029" w:type="dxa"/>
            <w:vMerge w:val="restart"/>
          </w:tcPr>
          <w:p w14:paraId="55C8F85C" w14:textId="74565593" w:rsidR="00026137" w:rsidRPr="00376067" w:rsidRDefault="00AF0760" w:rsidP="00DA7E65">
            <w:pPr>
              <w:spacing w:line="360" w:lineRule="auto"/>
              <w:rPr>
                <w:rFonts w:ascii="Times New Roman" w:hAnsi="Times New Roman"/>
              </w:rPr>
            </w:pPr>
            <w:r w:rsidRPr="00376067">
              <w:rPr>
                <w:rFonts w:ascii="Times New Roman" w:hAnsi="Times New Roman"/>
              </w:rPr>
              <w:t>l</w:t>
            </w:r>
            <w:r w:rsidR="00026137" w:rsidRPr="00376067">
              <w:rPr>
                <w:rFonts w:ascii="Times New Roman" w:hAnsi="Times New Roman"/>
              </w:rPr>
              <w:t>n-LVEF</w:t>
            </w:r>
          </w:p>
        </w:tc>
        <w:tc>
          <w:tcPr>
            <w:tcW w:w="1130" w:type="dxa"/>
          </w:tcPr>
          <w:p w14:paraId="19ECCCF2"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Model 1</w:t>
            </w:r>
          </w:p>
        </w:tc>
        <w:tc>
          <w:tcPr>
            <w:tcW w:w="1733" w:type="dxa"/>
          </w:tcPr>
          <w:p w14:paraId="2C7F2C7E" w14:textId="179FEBA2" w:rsidR="00026137"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5330D5" w:rsidRPr="00376067">
              <w:rPr>
                <w:rFonts w:ascii="Times New Roman" w:hAnsi="Times New Roman"/>
                <w:b/>
              </w:rPr>
              <w:t>0.</w:t>
            </w:r>
            <w:r w:rsidR="0051073D" w:rsidRPr="00376067">
              <w:rPr>
                <w:rFonts w:ascii="Times New Roman" w:hAnsi="Times New Roman"/>
                <w:b/>
              </w:rPr>
              <w:t>03</w:t>
            </w:r>
          </w:p>
        </w:tc>
        <w:tc>
          <w:tcPr>
            <w:tcW w:w="2449" w:type="dxa"/>
          </w:tcPr>
          <w:p w14:paraId="25DAA9AD" w14:textId="6F2E6810" w:rsidR="00026137"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5330D5" w:rsidRPr="00376067">
              <w:rPr>
                <w:rFonts w:ascii="Times New Roman" w:hAnsi="Times New Roman"/>
                <w:b/>
              </w:rPr>
              <w:t>0.</w:t>
            </w:r>
            <w:r w:rsidR="0051073D" w:rsidRPr="00376067">
              <w:rPr>
                <w:rFonts w:ascii="Times New Roman" w:hAnsi="Times New Roman"/>
                <w:b/>
              </w:rPr>
              <w:t>05</w:t>
            </w:r>
            <w:r w:rsidR="005330D5" w:rsidRPr="00376067">
              <w:rPr>
                <w:rFonts w:ascii="Times New Roman" w:hAnsi="Times New Roman"/>
                <w:b/>
              </w:rPr>
              <w:t xml:space="preserve">, </w:t>
            </w:r>
            <w:r w:rsidRPr="00376067">
              <w:rPr>
                <w:rFonts w:ascii="Times New Roman" w:hAnsi="Times New Roman"/>
                <w:b/>
              </w:rPr>
              <w:noBreakHyphen/>
            </w:r>
            <w:r w:rsidR="005330D5" w:rsidRPr="00376067">
              <w:rPr>
                <w:rFonts w:ascii="Times New Roman" w:hAnsi="Times New Roman"/>
                <w:b/>
              </w:rPr>
              <w:t>0.0</w:t>
            </w:r>
            <w:r w:rsidR="0051073D" w:rsidRPr="00376067">
              <w:rPr>
                <w:rFonts w:ascii="Times New Roman" w:hAnsi="Times New Roman"/>
                <w:b/>
              </w:rPr>
              <w:t>1</w:t>
            </w:r>
          </w:p>
        </w:tc>
        <w:tc>
          <w:tcPr>
            <w:tcW w:w="1137" w:type="dxa"/>
          </w:tcPr>
          <w:p w14:paraId="50AC2BC3" w14:textId="5E5A68B3" w:rsidR="00026137" w:rsidRPr="00376067" w:rsidRDefault="005330D5" w:rsidP="00DA7E65">
            <w:pPr>
              <w:spacing w:line="360" w:lineRule="auto"/>
              <w:jc w:val="center"/>
              <w:rPr>
                <w:rFonts w:ascii="Times New Roman" w:hAnsi="Times New Roman"/>
                <w:b/>
              </w:rPr>
            </w:pPr>
            <w:r w:rsidRPr="00376067">
              <w:rPr>
                <w:rFonts w:ascii="Times New Roman" w:hAnsi="Times New Roman"/>
                <w:b/>
              </w:rPr>
              <w:t>0.01</w:t>
            </w:r>
            <w:r w:rsidR="0051073D" w:rsidRPr="00376067">
              <w:rPr>
                <w:rFonts w:ascii="Times New Roman" w:hAnsi="Times New Roman"/>
                <w:b/>
              </w:rPr>
              <w:t>0</w:t>
            </w:r>
          </w:p>
        </w:tc>
      </w:tr>
      <w:tr w:rsidR="00376067" w:rsidRPr="00376067" w14:paraId="79DC6E80" w14:textId="77777777" w:rsidTr="007845DC">
        <w:tc>
          <w:tcPr>
            <w:tcW w:w="2029" w:type="dxa"/>
            <w:vMerge/>
          </w:tcPr>
          <w:p w14:paraId="3FDA33F4" w14:textId="77777777" w:rsidR="00026137" w:rsidRPr="00376067" w:rsidRDefault="00026137" w:rsidP="00DA7E65">
            <w:pPr>
              <w:spacing w:line="360" w:lineRule="auto"/>
              <w:rPr>
                <w:rFonts w:ascii="Times New Roman" w:hAnsi="Times New Roman"/>
              </w:rPr>
            </w:pPr>
          </w:p>
        </w:tc>
        <w:tc>
          <w:tcPr>
            <w:tcW w:w="1130" w:type="dxa"/>
          </w:tcPr>
          <w:p w14:paraId="3107E664"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Model 2</w:t>
            </w:r>
          </w:p>
        </w:tc>
        <w:tc>
          <w:tcPr>
            <w:tcW w:w="1733" w:type="dxa"/>
          </w:tcPr>
          <w:p w14:paraId="171E6080" w14:textId="4A307FCF" w:rsidR="00026137"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5330D5" w:rsidRPr="00376067">
              <w:rPr>
                <w:rFonts w:ascii="Times New Roman" w:hAnsi="Times New Roman"/>
                <w:b/>
              </w:rPr>
              <w:t>0.</w:t>
            </w:r>
            <w:r w:rsidR="0051073D" w:rsidRPr="00376067">
              <w:rPr>
                <w:rFonts w:ascii="Times New Roman" w:hAnsi="Times New Roman"/>
                <w:b/>
              </w:rPr>
              <w:t>03</w:t>
            </w:r>
          </w:p>
        </w:tc>
        <w:tc>
          <w:tcPr>
            <w:tcW w:w="2449" w:type="dxa"/>
          </w:tcPr>
          <w:p w14:paraId="0368BDA2" w14:textId="2E25C25A" w:rsidR="00026137"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5330D5" w:rsidRPr="00376067">
              <w:rPr>
                <w:rFonts w:ascii="Times New Roman" w:hAnsi="Times New Roman"/>
                <w:b/>
              </w:rPr>
              <w:t>0.</w:t>
            </w:r>
            <w:r w:rsidR="0051073D" w:rsidRPr="00376067">
              <w:rPr>
                <w:rFonts w:ascii="Times New Roman" w:hAnsi="Times New Roman"/>
                <w:b/>
              </w:rPr>
              <w:t>06,</w:t>
            </w:r>
            <w:r w:rsidR="005330D5" w:rsidRPr="00376067">
              <w:rPr>
                <w:rFonts w:ascii="Times New Roman" w:hAnsi="Times New Roman"/>
                <w:b/>
              </w:rPr>
              <w:t xml:space="preserve"> </w:t>
            </w:r>
            <w:r w:rsidRPr="00376067">
              <w:rPr>
                <w:rFonts w:ascii="Times New Roman" w:hAnsi="Times New Roman"/>
                <w:b/>
              </w:rPr>
              <w:noBreakHyphen/>
            </w:r>
            <w:r w:rsidR="005330D5" w:rsidRPr="00376067">
              <w:rPr>
                <w:rFonts w:ascii="Times New Roman" w:hAnsi="Times New Roman"/>
                <w:b/>
              </w:rPr>
              <w:t>0.0</w:t>
            </w:r>
            <w:r w:rsidR="0051073D" w:rsidRPr="00376067">
              <w:rPr>
                <w:rFonts w:ascii="Times New Roman" w:hAnsi="Times New Roman"/>
                <w:b/>
              </w:rPr>
              <w:t>1</w:t>
            </w:r>
          </w:p>
        </w:tc>
        <w:tc>
          <w:tcPr>
            <w:tcW w:w="1137" w:type="dxa"/>
          </w:tcPr>
          <w:p w14:paraId="643FACFE" w14:textId="31B2BEDB" w:rsidR="00026137" w:rsidRPr="00376067" w:rsidRDefault="005330D5" w:rsidP="00DA7E65">
            <w:pPr>
              <w:spacing w:line="360" w:lineRule="auto"/>
              <w:jc w:val="center"/>
              <w:rPr>
                <w:rFonts w:ascii="Times New Roman" w:hAnsi="Times New Roman"/>
                <w:b/>
              </w:rPr>
            </w:pPr>
            <w:r w:rsidRPr="00376067">
              <w:rPr>
                <w:rFonts w:ascii="Times New Roman" w:hAnsi="Times New Roman"/>
                <w:b/>
              </w:rPr>
              <w:t>0.00</w:t>
            </w:r>
            <w:r w:rsidR="0051073D" w:rsidRPr="00376067">
              <w:rPr>
                <w:rFonts w:ascii="Times New Roman" w:hAnsi="Times New Roman"/>
                <w:b/>
              </w:rPr>
              <w:t>7</w:t>
            </w:r>
          </w:p>
        </w:tc>
      </w:tr>
      <w:tr w:rsidR="00376067" w:rsidRPr="00376067" w14:paraId="34B7511E" w14:textId="77777777" w:rsidTr="007845DC">
        <w:tc>
          <w:tcPr>
            <w:tcW w:w="2029" w:type="dxa"/>
            <w:vMerge/>
          </w:tcPr>
          <w:p w14:paraId="188829BA" w14:textId="77777777" w:rsidR="00026137" w:rsidRPr="00376067" w:rsidRDefault="00026137" w:rsidP="00DA7E65">
            <w:pPr>
              <w:spacing w:line="360" w:lineRule="auto"/>
              <w:rPr>
                <w:rFonts w:ascii="Times New Roman" w:hAnsi="Times New Roman"/>
              </w:rPr>
            </w:pPr>
          </w:p>
        </w:tc>
        <w:tc>
          <w:tcPr>
            <w:tcW w:w="1130" w:type="dxa"/>
          </w:tcPr>
          <w:p w14:paraId="3AB5768C" w14:textId="77777777" w:rsidR="00026137" w:rsidRPr="00376067" w:rsidRDefault="00026137" w:rsidP="00DA7E65">
            <w:pPr>
              <w:spacing w:line="360" w:lineRule="auto"/>
              <w:jc w:val="center"/>
              <w:rPr>
                <w:rFonts w:ascii="Times New Roman" w:hAnsi="Times New Roman"/>
              </w:rPr>
            </w:pPr>
            <w:r w:rsidRPr="00376067">
              <w:rPr>
                <w:rFonts w:ascii="Times New Roman" w:hAnsi="Times New Roman"/>
              </w:rPr>
              <w:t>Model 3</w:t>
            </w:r>
          </w:p>
        </w:tc>
        <w:tc>
          <w:tcPr>
            <w:tcW w:w="1733" w:type="dxa"/>
          </w:tcPr>
          <w:p w14:paraId="5E91B89E" w14:textId="7BFDD267" w:rsidR="00026137"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5330D5" w:rsidRPr="00376067">
              <w:rPr>
                <w:rFonts w:ascii="Times New Roman" w:hAnsi="Times New Roman"/>
              </w:rPr>
              <w:t>0.0</w:t>
            </w:r>
            <w:r w:rsidR="0051073D" w:rsidRPr="00376067">
              <w:rPr>
                <w:rFonts w:ascii="Times New Roman" w:hAnsi="Times New Roman"/>
              </w:rPr>
              <w:t>2</w:t>
            </w:r>
          </w:p>
        </w:tc>
        <w:tc>
          <w:tcPr>
            <w:tcW w:w="2449" w:type="dxa"/>
          </w:tcPr>
          <w:p w14:paraId="1764647C" w14:textId="5B1F4333" w:rsidR="00026137"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5330D5" w:rsidRPr="00376067">
              <w:rPr>
                <w:rFonts w:ascii="Times New Roman" w:hAnsi="Times New Roman"/>
              </w:rPr>
              <w:t>0.</w:t>
            </w:r>
            <w:r w:rsidR="0051073D" w:rsidRPr="00376067">
              <w:rPr>
                <w:rFonts w:ascii="Times New Roman" w:hAnsi="Times New Roman"/>
              </w:rPr>
              <w:t>04</w:t>
            </w:r>
            <w:r w:rsidR="005330D5" w:rsidRPr="00376067">
              <w:rPr>
                <w:rFonts w:ascii="Times New Roman" w:hAnsi="Times New Roman"/>
              </w:rPr>
              <w:t>, 0.0</w:t>
            </w:r>
            <w:r w:rsidR="0051073D" w:rsidRPr="00376067">
              <w:rPr>
                <w:rFonts w:ascii="Times New Roman" w:hAnsi="Times New Roman"/>
              </w:rPr>
              <w:t>03</w:t>
            </w:r>
          </w:p>
        </w:tc>
        <w:tc>
          <w:tcPr>
            <w:tcW w:w="1137" w:type="dxa"/>
          </w:tcPr>
          <w:p w14:paraId="016FAFC9" w14:textId="19B92385" w:rsidR="00026137" w:rsidRPr="00376067" w:rsidRDefault="005330D5" w:rsidP="00DA7E65">
            <w:pPr>
              <w:spacing w:line="360" w:lineRule="auto"/>
              <w:jc w:val="center"/>
              <w:rPr>
                <w:rFonts w:ascii="Times New Roman" w:hAnsi="Times New Roman"/>
              </w:rPr>
            </w:pPr>
            <w:r w:rsidRPr="00376067">
              <w:rPr>
                <w:rFonts w:ascii="Times New Roman" w:hAnsi="Times New Roman"/>
              </w:rPr>
              <w:t>0.</w:t>
            </w:r>
            <w:r w:rsidR="0051073D" w:rsidRPr="00376067">
              <w:rPr>
                <w:rFonts w:ascii="Times New Roman" w:hAnsi="Times New Roman"/>
              </w:rPr>
              <w:t>10</w:t>
            </w:r>
          </w:p>
        </w:tc>
      </w:tr>
      <w:tr w:rsidR="00376067" w:rsidRPr="00376067" w14:paraId="3B859315" w14:textId="77777777" w:rsidTr="007845DC">
        <w:tc>
          <w:tcPr>
            <w:tcW w:w="2029" w:type="dxa"/>
            <w:vMerge w:val="restart"/>
          </w:tcPr>
          <w:p w14:paraId="77AFADFC" w14:textId="7A9C2F55" w:rsidR="00301EB4" w:rsidRPr="00376067" w:rsidRDefault="004C141E" w:rsidP="00DA7E65">
            <w:pPr>
              <w:spacing w:line="360" w:lineRule="auto"/>
              <w:rPr>
                <w:rFonts w:ascii="Times New Roman" w:hAnsi="Times New Roman"/>
              </w:rPr>
            </w:pPr>
            <w:r w:rsidRPr="00376067">
              <w:rPr>
                <w:rFonts w:ascii="Times New Roman" w:hAnsi="Times New Roman"/>
              </w:rPr>
              <w:t>l</w:t>
            </w:r>
            <w:r w:rsidR="003A3953" w:rsidRPr="00376067">
              <w:rPr>
                <w:rFonts w:ascii="Times New Roman" w:hAnsi="Times New Roman"/>
              </w:rPr>
              <w:t>n</w:t>
            </w:r>
            <w:r w:rsidR="00301EB4" w:rsidRPr="00376067">
              <w:rPr>
                <w:rFonts w:ascii="Times New Roman" w:hAnsi="Times New Roman"/>
              </w:rPr>
              <w:t>-LV</w:t>
            </w:r>
            <w:r w:rsidR="003A3953" w:rsidRPr="00376067">
              <w:rPr>
                <w:rFonts w:ascii="Times New Roman" w:hAnsi="Times New Roman"/>
              </w:rPr>
              <w:t>Mi</w:t>
            </w:r>
          </w:p>
        </w:tc>
        <w:tc>
          <w:tcPr>
            <w:tcW w:w="1130" w:type="dxa"/>
          </w:tcPr>
          <w:p w14:paraId="29B289D5"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1</w:t>
            </w:r>
          </w:p>
        </w:tc>
        <w:tc>
          <w:tcPr>
            <w:tcW w:w="1733" w:type="dxa"/>
          </w:tcPr>
          <w:p w14:paraId="415E7430" w14:textId="189CD7BA"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08</w:t>
            </w:r>
          </w:p>
        </w:tc>
        <w:tc>
          <w:tcPr>
            <w:tcW w:w="2449" w:type="dxa"/>
          </w:tcPr>
          <w:p w14:paraId="5F9C3E09" w14:textId="235D148C"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04</w:t>
            </w:r>
            <w:r w:rsidRPr="00376067">
              <w:rPr>
                <w:rFonts w:ascii="Times New Roman" w:hAnsi="Times New Roman"/>
                <w:b/>
              </w:rPr>
              <w:t>, 0.</w:t>
            </w:r>
            <w:r w:rsidR="004B77C1" w:rsidRPr="00376067">
              <w:rPr>
                <w:rFonts w:ascii="Times New Roman" w:hAnsi="Times New Roman"/>
                <w:b/>
              </w:rPr>
              <w:t>12</w:t>
            </w:r>
          </w:p>
        </w:tc>
        <w:tc>
          <w:tcPr>
            <w:tcW w:w="1137" w:type="dxa"/>
          </w:tcPr>
          <w:p w14:paraId="0804CEFE" w14:textId="3FBB26D2" w:rsidR="00301EB4" w:rsidRPr="00376067" w:rsidRDefault="00301EB4" w:rsidP="00DA7E65">
            <w:pPr>
              <w:spacing w:line="360" w:lineRule="auto"/>
              <w:jc w:val="center"/>
              <w:rPr>
                <w:rFonts w:ascii="Times New Roman" w:hAnsi="Times New Roman"/>
                <w:b/>
              </w:rPr>
            </w:pPr>
            <w:r w:rsidRPr="00376067">
              <w:rPr>
                <w:rFonts w:ascii="Times New Roman" w:hAnsi="Times New Roman"/>
                <w:b/>
              </w:rPr>
              <w:t>&lt;0.001</w:t>
            </w:r>
          </w:p>
        </w:tc>
      </w:tr>
      <w:tr w:rsidR="00376067" w:rsidRPr="00376067" w14:paraId="1F59FDFE" w14:textId="77777777" w:rsidTr="007845DC">
        <w:tc>
          <w:tcPr>
            <w:tcW w:w="2029" w:type="dxa"/>
            <w:vMerge/>
          </w:tcPr>
          <w:p w14:paraId="0E6857EF" w14:textId="77777777" w:rsidR="00301EB4" w:rsidRPr="00376067" w:rsidRDefault="00301EB4" w:rsidP="00DA7E65">
            <w:pPr>
              <w:spacing w:line="360" w:lineRule="auto"/>
              <w:rPr>
                <w:rFonts w:ascii="Times New Roman" w:hAnsi="Times New Roman"/>
              </w:rPr>
            </w:pPr>
          </w:p>
        </w:tc>
        <w:tc>
          <w:tcPr>
            <w:tcW w:w="1130" w:type="dxa"/>
          </w:tcPr>
          <w:p w14:paraId="5402345B"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2</w:t>
            </w:r>
          </w:p>
        </w:tc>
        <w:tc>
          <w:tcPr>
            <w:tcW w:w="1733" w:type="dxa"/>
          </w:tcPr>
          <w:p w14:paraId="739F5A4D" w14:textId="6080C234"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06</w:t>
            </w:r>
          </w:p>
        </w:tc>
        <w:tc>
          <w:tcPr>
            <w:tcW w:w="2449" w:type="dxa"/>
          </w:tcPr>
          <w:p w14:paraId="4358349B" w14:textId="4D0A7BDA"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w:t>
            </w:r>
            <w:r w:rsidR="004B77C1" w:rsidRPr="00376067">
              <w:rPr>
                <w:rFonts w:ascii="Times New Roman" w:hAnsi="Times New Roman"/>
                <w:b/>
              </w:rPr>
              <w:t>2</w:t>
            </w:r>
            <w:r w:rsidRPr="00376067">
              <w:rPr>
                <w:rFonts w:ascii="Times New Roman" w:hAnsi="Times New Roman"/>
                <w:b/>
              </w:rPr>
              <w:t>, 0.</w:t>
            </w:r>
            <w:r w:rsidR="004B77C1" w:rsidRPr="00376067">
              <w:rPr>
                <w:rFonts w:ascii="Times New Roman" w:hAnsi="Times New Roman"/>
                <w:b/>
              </w:rPr>
              <w:t>11</w:t>
            </w:r>
          </w:p>
        </w:tc>
        <w:tc>
          <w:tcPr>
            <w:tcW w:w="1137" w:type="dxa"/>
          </w:tcPr>
          <w:p w14:paraId="29E7093C" w14:textId="3B818D64"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0.00</w:t>
            </w:r>
            <w:r w:rsidR="004B77C1" w:rsidRPr="00376067">
              <w:rPr>
                <w:rFonts w:ascii="Times New Roman" w:hAnsi="Times New Roman"/>
                <w:b/>
              </w:rPr>
              <w:t>5</w:t>
            </w:r>
          </w:p>
        </w:tc>
      </w:tr>
      <w:tr w:rsidR="00376067" w:rsidRPr="00376067" w14:paraId="136C44FE" w14:textId="77777777" w:rsidTr="007845DC">
        <w:tc>
          <w:tcPr>
            <w:tcW w:w="2029" w:type="dxa"/>
            <w:vMerge/>
          </w:tcPr>
          <w:p w14:paraId="5A71BFC8" w14:textId="77777777" w:rsidR="00301EB4" w:rsidRPr="00376067" w:rsidRDefault="00301EB4" w:rsidP="00DA7E65">
            <w:pPr>
              <w:spacing w:line="360" w:lineRule="auto"/>
              <w:rPr>
                <w:rFonts w:ascii="Times New Roman" w:hAnsi="Times New Roman"/>
              </w:rPr>
            </w:pPr>
          </w:p>
        </w:tc>
        <w:tc>
          <w:tcPr>
            <w:tcW w:w="1130" w:type="dxa"/>
          </w:tcPr>
          <w:p w14:paraId="58D73292"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3</w:t>
            </w:r>
          </w:p>
        </w:tc>
        <w:tc>
          <w:tcPr>
            <w:tcW w:w="1733" w:type="dxa"/>
          </w:tcPr>
          <w:p w14:paraId="52BBFFDA" w14:textId="250A0A36" w:rsidR="00301EB4" w:rsidRPr="00376067" w:rsidRDefault="00301EB4" w:rsidP="00DA7E65">
            <w:pPr>
              <w:spacing w:line="360" w:lineRule="auto"/>
              <w:jc w:val="center"/>
              <w:rPr>
                <w:rFonts w:ascii="Times New Roman" w:hAnsi="Times New Roman"/>
              </w:rPr>
            </w:pPr>
            <w:r w:rsidRPr="00376067">
              <w:rPr>
                <w:rFonts w:ascii="Times New Roman" w:hAnsi="Times New Roman"/>
              </w:rPr>
              <w:t>0.0</w:t>
            </w:r>
            <w:r w:rsidR="004B77C1" w:rsidRPr="00376067">
              <w:rPr>
                <w:rFonts w:ascii="Times New Roman" w:hAnsi="Times New Roman"/>
              </w:rPr>
              <w:t>2</w:t>
            </w:r>
          </w:p>
        </w:tc>
        <w:tc>
          <w:tcPr>
            <w:tcW w:w="2449" w:type="dxa"/>
          </w:tcPr>
          <w:p w14:paraId="11532EDB" w14:textId="2955544C" w:rsidR="00301EB4"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301EB4" w:rsidRPr="00376067">
              <w:rPr>
                <w:rFonts w:ascii="Times New Roman" w:hAnsi="Times New Roman"/>
              </w:rPr>
              <w:t>0.</w:t>
            </w:r>
            <w:r w:rsidR="004B77C1" w:rsidRPr="00376067">
              <w:rPr>
                <w:rFonts w:ascii="Times New Roman" w:hAnsi="Times New Roman"/>
              </w:rPr>
              <w:t>02</w:t>
            </w:r>
            <w:r w:rsidR="00301EB4" w:rsidRPr="00376067">
              <w:rPr>
                <w:rFonts w:ascii="Times New Roman" w:hAnsi="Times New Roman"/>
              </w:rPr>
              <w:t>, 0.</w:t>
            </w:r>
            <w:r w:rsidR="004B77C1" w:rsidRPr="00376067">
              <w:rPr>
                <w:rFonts w:ascii="Times New Roman" w:hAnsi="Times New Roman"/>
              </w:rPr>
              <w:t>05</w:t>
            </w:r>
          </w:p>
        </w:tc>
        <w:tc>
          <w:tcPr>
            <w:tcW w:w="1137" w:type="dxa"/>
          </w:tcPr>
          <w:p w14:paraId="3F39472C" w14:textId="2A1CF48A" w:rsidR="00301EB4" w:rsidRPr="00376067" w:rsidRDefault="00301EB4" w:rsidP="00DA7E65">
            <w:pPr>
              <w:spacing w:line="360" w:lineRule="auto"/>
              <w:jc w:val="center"/>
              <w:rPr>
                <w:rFonts w:ascii="Times New Roman" w:hAnsi="Times New Roman"/>
              </w:rPr>
            </w:pPr>
            <w:r w:rsidRPr="00376067">
              <w:rPr>
                <w:rFonts w:ascii="Times New Roman" w:hAnsi="Times New Roman"/>
              </w:rPr>
              <w:t>0.4</w:t>
            </w:r>
            <w:r w:rsidR="004B77C1" w:rsidRPr="00376067">
              <w:rPr>
                <w:rFonts w:ascii="Times New Roman" w:hAnsi="Times New Roman"/>
              </w:rPr>
              <w:t>4</w:t>
            </w:r>
          </w:p>
        </w:tc>
      </w:tr>
      <w:tr w:rsidR="00376067" w:rsidRPr="00376067" w14:paraId="168BA395" w14:textId="77777777" w:rsidTr="007845DC">
        <w:tc>
          <w:tcPr>
            <w:tcW w:w="2029" w:type="dxa"/>
            <w:vMerge w:val="restart"/>
          </w:tcPr>
          <w:p w14:paraId="3B9F8E3A" w14:textId="3C3903E4" w:rsidR="00301EB4" w:rsidRPr="00376067" w:rsidRDefault="00301EB4" w:rsidP="00DA7E65">
            <w:pPr>
              <w:spacing w:line="360" w:lineRule="auto"/>
              <w:rPr>
                <w:rFonts w:ascii="Times New Roman" w:hAnsi="Times New Roman"/>
              </w:rPr>
            </w:pPr>
            <w:r w:rsidRPr="00376067">
              <w:rPr>
                <w:rFonts w:ascii="Times New Roman" w:hAnsi="Times New Roman"/>
              </w:rPr>
              <w:t>ln-LA</w:t>
            </w:r>
            <w:r w:rsidR="003A3953" w:rsidRPr="00376067">
              <w:rPr>
                <w:rFonts w:ascii="Times New Roman" w:hAnsi="Times New Roman"/>
              </w:rPr>
              <w:t>Vi</w:t>
            </w:r>
          </w:p>
        </w:tc>
        <w:tc>
          <w:tcPr>
            <w:tcW w:w="1130" w:type="dxa"/>
          </w:tcPr>
          <w:p w14:paraId="73202B9F"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1</w:t>
            </w:r>
          </w:p>
        </w:tc>
        <w:tc>
          <w:tcPr>
            <w:tcW w:w="1733" w:type="dxa"/>
          </w:tcPr>
          <w:p w14:paraId="343669D3" w14:textId="69A66B07"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10</w:t>
            </w:r>
          </w:p>
        </w:tc>
        <w:tc>
          <w:tcPr>
            <w:tcW w:w="2449" w:type="dxa"/>
          </w:tcPr>
          <w:p w14:paraId="26868F42" w14:textId="0526D8D7"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04</w:t>
            </w:r>
            <w:r w:rsidRPr="00376067">
              <w:rPr>
                <w:rFonts w:ascii="Times New Roman" w:hAnsi="Times New Roman"/>
                <w:b/>
              </w:rPr>
              <w:t>, 0.</w:t>
            </w:r>
            <w:r w:rsidR="004B77C1" w:rsidRPr="00376067">
              <w:rPr>
                <w:rFonts w:ascii="Times New Roman" w:hAnsi="Times New Roman"/>
                <w:b/>
              </w:rPr>
              <w:t>15</w:t>
            </w:r>
          </w:p>
        </w:tc>
        <w:tc>
          <w:tcPr>
            <w:tcW w:w="1137" w:type="dxa"/>
          </w:tcPr>
          <w:p w14:paraId="13329505" w14:textId="6B99B26B"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0.001</w:t>
            </w:r>
          </w:p>
        </w:tc>
      </w:tr>
      <w:tr w:rsidR="00376067" w:rsidRPr="00376067" w14:paraId="2B719315" w14:textId="77777777" w:rsidTr="007845DC">
        <w:tc>
          <w:tcPr>
            <w:tcW w:w="2029" w:type="dxa"/>
            <w:vMerge/>
          </w:tcPr>
          <w:p w14:paraId="060F388A" w14:textId="77777777" w:rsidR="00301EB4" w:rsidRPr="00376067" w:rsidRDefault="00301EB4" w:rsidP="00DA7E65">
            <w:pPr>
              <w:spacing w:line="360" w:lineRule="auto"/>
              <w:rPr>
                <w:rFonts w:ascii="Times New Roman" w:hAnsi="Times New Roman"/>
              </w:rPr>
            </w:pPr>
          </w:p>
        </w:tc>
        <w:tc>
          <w:tcPr>
            <w:tcW w:w="1130" w:type="dxa"/>
          </w:tcPr>
          <w:p w14:paraId="10F8BC76"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2</w:t>
            </w:r>
          </w:p>
        </w:tc>
        <w:tc>
          <w:tcPr>
            <w:tcW w:w="1733" w:type="dxa"/>
          </w:tcPr>
          <w:p w14:paraId="3162A26E" w14:textId="0864C4C0"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w:t>
            </w:r>
            <w:r w:rsidRPr="00376067">
              <w:rPr>
                <w:rFonts w:ascii="Times New Roman" w:hAnsi="Times New Roman"/>
                <w:b/>
              </w:rPr>
              <w:t>9</w:t>
            </w:r>
          </w:p>
        </w:tc>
        <w:tc>
          <w:tcPr>
            <w:tcW w:w="2449" w:type="dxa"/>
          </w:tcPr>
          <w:p w14:paraId="2FFE2C34" w14:textId="59D12E8B"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03</w:t>
            </w:r>
            <w:r w:rsidRPr="00376067">
              <w:rPr>
                <w:rFonts w:ascii="Times New Roman" w:hAnsi="Times New Roman"/>
                <w:b/>
              </w:rPr>
              <w:t>, 0.</w:t>
            </w:r>
            <w:r w:rsidR="004B77C1" w:rsidRPr="00376067">
              <w:rPr>
                <w:rFonts w:ascii="Times New Roman" w:hAnsi="Times New Roman"/>
                <w:b/>
              </w:rPr>
              <w:t>14</w:t>
            </w:r>
          </w:p>
        </w:tc>
        <w:tc>
          <w:tcPr>
            <w:tcW w:w="1137" w:type="dxa"/>
          </w:tcPr>
          <w:p w14:paraId="44F2A35A" w14:textId="3C2C5829"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0.003</w:t>
            </w:r>
          </w:p>
        </w:tc>
      </w:tr>
      <w:tr w:rsidR="00376067" w:rsidRPr="00376067" w14:paraId="51A569B5" w14:textId="77777777" w:rsidTr="007845DC">
        <w:tc>
          <w:tcPr>
            <w:tcW w:w="2029" w:type="dxa"/>
            <w:vMerge/>
          </w:tcPr>
          <w:p w14:paraId="3F2448DF" w14:textId="77777777" w:rsidR="00301EB4" w:rsidRPr="00376067" w:rsidRDefault="00301EB4" w:rsidP="00DA7E65">
            <w:pPr>
              <w:spacing w:line="360" w:lineRule="auto"/>
              <w:rPr>
                <w:rFonts w:ascii="Times New Roman" w:hAnsi="Times New Roman"/>
              </w:rPr>
            </w:pPr>
          </w:p>
        </w:tc>
        <w:tc>
          <w:tcPr>
            <w:tcW w:w="1130" w:type="dxa"/>
          </w:tcPr>
          <w:p w14:paraId="6E0C6E59"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3</w:t>
            </w:r>
          </w:p>
        </w:tc>
        <w:tc>
          <w:tcPr>
            <w:tcW w:w="1733" w:type="dxa"/>
          </w:tcPr>
          <w:p w14:paraId="6DF23647" w14:textId="3DE3F753" w:rsidR="00301EB4" w:rsidRPr="00376067" w:rsidRDefault="00301EB4" w:rsidP="00DA7E65">
            <w:pPr>
              <w:spacing w:line="360" w:lineRule="auto"/>
              <w:jc w:val="center"/>
              <w:rPr>
                <w:rFonts w:ascii="Times New Roman" w:hAnsi="Times New Roman"/>
              </w:rPr>
            </w:pPr>
            <w:r w:rsidRPr="00376067">
              <w:rPr>
                <w:rFonts w:ascii="Times New Roman" w:hAnsi="Times New Roman"/>
              </w:rPr>
              <w:t>0.</w:t>
            </w:r>
            <w:r w:rsidR="004B77C1" w:rsidRPr="00376067">
              <w:rPr>
                <w:rFonts w:ascii="Times New Roman" w:hAnsi="Times New Roman"/>
              </w:rPr>
              <w:t>04</w:t>
            </w:r>
          </w:p>
        </w:tc>
        <w:tc>
          <w:tcPr>
            <w:tcW w:w="2449" w:type="dxa"/>
          </w:tcPr>
          <w:p w14:paraId="00193C01" w14:textId="23268BE6" w:rsidR="00301EB4"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301EB4" w:rsidRPr="00376067">
              <w:rPr>
                <w:rFonts w:ascii="Times New Roman" w:hAnsi="Times New Roman"/>
              </w:rPr>
              <w:t>0.0</w:t>
            </w:r>
            <w:r w:rsidR="004B77C1" w:rsidRPr="00376067">
              <w:rPr>
                <w:rFonts w:ascii="Times New Roman" w:hAnsi="Times New Roman"/>
              </w:rPr>
              <w:t>2</w:t>
            </w:r>
            <w:r w:rsidR="00301EB4" w:rsidRPr="00376067">
              <w:rPr>
                <w:rFonts w:ascii="Times New Roman" w:hAnsi="Times New Roman"/>
              </w:rPr>
              <w:t>, 0.</w:t>
            </w:r>
            <w:r w:rsidR="004B77C1" w:rsidRPr="00376067">
              <w:rPr>
                <w:rFonts w:ascii="Times New Roman" w:hAnsi="Times New Roman"/>
              </w:rPr>
              <w:t>0</w:t>
            </w:r>
            <w:r w:rsidR="00301EB4" w:rsidRPr="00376067">
              <w:rPr>
                <w:rFonts w:ascii="Times New Roman" w:hAnsi="Times New Roman"/>
              </w:rPr>
              <w:t>9</w:t>
            </w:r>
          </w:p>
        </w:tc>
        <w:tc>
          <w:tcPr>
            <w:tcW w:w="1137" w:type="dxa"/>
          </w:tcPr>
          <w:p w14:paraId="631FAFBA" w14:textId="4331D001" w:rsidR="00301EB4" w:rsidRPr="00376067" w:rsidRDefault="00301EB4" w:rsidP="00DA7E65">
            <w:pPr>
              <w:spacing w:line="360" w:lineRule="auto"/>
              <w:jc w:val="center"/>
              <w:rPr>
                <w:rFonts w:ascii="Times New Roman" w:hAnsi="Times New Roman"/>
              </w:rPr>
            </w:pPr>
            <w:r w:rsidRPr="00376067">
              <w:rPr>
                <w:rFonts w:ascii="Times New Roman" w:hAnsi="Times New Roman"/>
              </w:rPr>
              <w:t>0.1</w:t>
            </w:r>
            <w:r w:rsidR="004B77C1" w:rsidRPr="00376067">
              <w:rPr>
                <w:rFonts w:ascii="Times New Roman" w:hAnsi="Times New Roman"/>
              </w:rPr>
              <w:t>8</w:t>
            </w:r>
          </w:p>
        </w:tc>
      </w:tr>
      <w:tr w:rsidR="00376067" w:rsidRPr="00376067" w14:paraId="354545C2" w14:textId="77777777" w:rsidTr="007845DC">
        <w:tc>
          <w:tcPr>
            <w:tcW w:w="2029" w:type="dxa"/>
            <w:vMerge w:val="restart"/>
          </w:tcPr>
          <w:p w14:paraId="51D524E3" w14:textId="4B9C38CF" w:rsidR="00301EB4" w:rsidRPr="00376067" w:rsidRDefault="004C141E" w:rsidP="00DA7E65">
            <w:pPr>
              <w:spacing w:line="360" w:lineRule="auto"/>
              <w:rPr>
                <w:rFonts w:ascii="Times New Roman" w:hAnsi="Times New Roman"/>
              </w:rPr>
            </w:pPr>
            <w:r w:rsidRPr="00376067">
              <w:rPr>
                <w:rFonts w:ascii="Times New Roman" w:hAnsi="Times New Roman"/>
              </w:rPr>
              <w:t>ln-septal e′</w:t>
            </w:r>
          </w:p>
        </w:tc>
        <w:tc>
          <w:tcPr>
            <w:tcW w:w="1130" w:type="dxa"/>
          </w:tcPr>
          <w:p w14:paraId="78F4F406"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1</w:t>
            </w:r>
          </w:p>
        </w:tc>
        <w:tc>
          <w:tcPr>
            <w:tcW w:w="1733" w:type="dxa"/>
          </w:tcPr>
          <w:p w14:paraId="68428908" w14:textId="13800354" w:rsidR="00301EB4"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301EB4" w:rsidRPr="00376067">
              <w:rPr>
                <w:rFonts w:ascii="Times New Roman" w:hAnsi="Times New Roman"/>
                <w:b/>
              </w:rPr>
              <w:t>0.</w:t>
            </w:r>
            <w:r w:rsidR="004B77C1" w:rsidRPr="00376067">
              <w:rPr>
                <w:rFonts w:ascii="Times New Roman" w:hAnsi="Times New Roman"/>
                <w:b/>
              </w:rPr>
              <w:t>0</w:t>
            </w:r>
            <w:r w:rsidR="00301EB4" w:rsidRPr="00376067">
              <w:rPr>
                <w:rFonts w:ascii="Times New Roman" w:hAnsi="Times New Roman"/>
                <w:b/>
              </w:rPr>
              <w:t>6</w:t>
            </w:r>
          </w:p>
        </w:tc>
        <w:tc>
          <w:tcPr>
            <w:tcW w:w="2449" w:type="dxa"/>
          </w:tcPr>
          <w:p w14:paraId="5B8FE5AD" w14:textId="1E72A59D" w:rsidR="00301EB4"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301EB4" w:rsidRPr="00376067">
              <w:rPr>
                <w:rFonts w:ascii="Times New Roman" w:hAnsi="Times New Roman"/>
                <w:b/>
              </w:rPr>
              <w:t>0.</w:t>
            </w:r>
            <w:r w:rsidR="004B77C1" w:rsidRPr="00376067">
              <w:rPr>
                <w:rFonts w:ascii="Times New Roman" w:hAnsi="Times New Roman"/>
                <w:b/>
              </w:rPr>
              <w:t>10</w:t>
            </w:r>
            <w:r w:rsidR="00301EB4" w:rsidRPr="00376067">
              <w:rPr>
                <w:rFonts w:ascii="Times New Roman" w:hAnsi="Times New Roman"/>
                <w:b/>
              </w:rPr>
              <w:t xml:space="preserve">, </w:t>
            </w:r>
            <w:r w:rsidRPr="00376067">
              <w:rPr>
                <w:rFonts w:ascii="Times New Roman" w:hAnsi="Times New Roman"/>
                <w:b/>
              </w:rPr>
              <w:noBreakHyphen/>
            </w:r>
            <w:r w:rsidR="00301EB4" w:rsidRPr="00376067">
              <w:rPr>
                <w:rFonts w:ascii="Times New Roman" w:hAnsi="Times New Roman"/>
                <w:b/>
              </w:rPr>
              <w:t>0.0</w:t>
            </w:r>
            <w:r w:rsidR="004B77C1" w:rsidRPr="00376067">
              <w:rPr>
                <w:rFonts w:ascii="Times New Roman" w:hAnsi="Times New Roman"/>
                <w:b/>
              </w:rPr>
              <w:t>1</w:t>
            </w:r>
          </w:p>
        </w:tc>
        <w:tc>
          <w:tcPr>
            <w:tcW w:w="1137" w:type="dxa"/>
          </w:tcPr>
          <w:p w14:paraId="3A6AFBA9" w14:textId="664E3BF9"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0.01</w:t>
            </w:r>
          </w:p>
        </w:tc>
      </w:tr>
      <w:tr w:rsidR="00376067" w:rsidRPr="00376067" w14:paraId="39649BC5" w14:textId="77777777" w:rsidTr="007845DC">
        <w:tc>
          <w:tcPr>
            <w:tcW w:w="2029" w:type="dxa"/>
            <w:vMerge/>
          </w:tcPr>
          <w:p w14:paraId="3D91E244" w14:textId="77777777" w:rsidR="00301EB4" w:rsidRPr="00376067" w:rsidRDefault="00301EB4" w:rsidP="00DA7E65">
            <w:pPr>
              <w:spacing w:line="360" w:lineRule="auto"/>
              <w:rPr>
                <w:rFonts w:ascii="Times New Roman" w:hAnsi="Times New Roman"/>
              </w:rPr>
            </w:pPr>
          </w:p>
        </w:tc>
        <w:tc>
          <w:tcPr>
            <w:tcW w:w="1130" w:type="dxa"/>
          </w:tcPr>
          <w:p w14:paraId="20A22CC9"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2</w:t>
            </w:r>
          </w:p>
        </w:tc>
        <w:tc>
          <w:tcPr>
            <w:tcW w:w="1733" w:type="dxa"/>
          </w:tcPr>
          <w:p w14:paraId="089CEBF2" w14:textId="021E2B36" w:rsidR="00301EB4"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301EB4" w:rsidRPr="00376067">
              <w:rPr>
                <w:rFonts w:ascii="Times New Roman" w:hAnsi="Times New Roman"/>
                <w:b/>
              </w:rPr>
              <w:t>0.</w:t>
            </w:r>
            <w:r w:rsidR="004B77C1" w:rsidRPr="00376067">
              <w:rPr>
                <w:rFonts w:ascii="Times New Roman" w:hAnsi="Times New Roman"/>
                <w:b/>
              </w:rPr>
              <w:t>05</w:t>
            </w:r>
          </w:p>
        </w:tc>
        <w:tc>
          <w:tcPr>
            <w:tcW w:w="2449" w:type="dxa"/>
          </w:tcPr>
          <w:p w14:paraId="07145CFD" w14:textId="0F5FB217" w:rsidR="00301EB4" w:rsidRPr="00376067" w:rsidRDefault="004C141E" w:rsidP="00DA7E65">
            <w:pPr>
              <w:spacing w:line="360" w:lineRule="auto"/>
              <w:jc w:val="center"/>
              <w:rPr>
                <w:rFonts w:ascii="Times New Roman" w:hAnsi="Times New Roman"/>
                <w:b/>
              </w:rPr>
            </w:pPr>
            <w:r w:rsidRPr="00376067">
              <w:rPr>
                <w:rFonts w:ascii="Times New Roman" w:hAnsi="Times New Roman"/>
                <w:b/>
              </w:rPr>
              <w:noBreakHyphen/>
            </w:r>
            <w:r w:rsidR="00301EB4" w:rsidRPr="00376067">
              <w:rPr>
                <w:rFonts w:ascii="Times New Roman" w:hAnsi="Times New Roman"/>
                <w:b/>
              </w:rPr>
              <w:t>0.</w:t>
            </w:r>
            <w:r w:rsidR="004B77C1" w:rsidRPr="00376067">
              <w:rPr>
                <w:rFonts w:ascii="Times New Roman" w:hAnsi="Times New Roman"/>
                <w:b/>
              </w:rPr>
              <w:t>10</w:t>
            </w:r>
            <w:r w:rsidR="00301EB4" w:rsidRPr="00376067">
              <w:rPr>
                <w:rFonts w:ascii="Times New Roman" w:hAnsi="Times New Roman"/>
                <w:b/>
              </w:rPr>
              <w:t xml:space="preserve">, </w:t>
            </w:r>
            <w:r w:rsidRPr="00376067">
              <w:rPr>
                <w:rFonts w:ascii="Times New Roman" w:hAnsi="Times New Roman"/>
                <w:b/>
              </w:rPr>
              <w:noBreakHyphen/>
            </w:r>
            <w:r w:rsidR="00301EB4" w:rsidRPr="00376067">
              <w:rPr>
                <w:rFonts w:ascii="Times New Roman" w:hAnsi="Times New Roman"/>
                <w:b/>
              </w:rPr>
              <w:t>0.0</w:t>
            </w:r>
            <w:r w:rsidR="004B77C1" w:rsidRPr="00376067">
              <w:rPr>
                <w:rFonts w:ascii="Times New Roman" w:hAnsi="Times New Roman"/>
                <w:b/>
              </w:rPr>
              <w:t>0</w:t>
            </w:r>
            <w:r w:rsidR="00301EB4" w:rsidRPr="00376067">
              <w:rPr>
                <w:rFonts w:ascii="Times New Roman" w:hAnsi="Times New Roman"/>
                <w:b/>
              </w:rPr>
              <w:t>2</w:t>
            </w:r>
          </w:p>
        </w:tc>
        <w:tc>
          <w:tcPr>
            <w:tcW w:w="1137" w:type="dxa"/>
          </w:tcPr>
          <w:p w14:paraId="3340009F" w14:textId="0C14F5CE"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0.04</w:t>
            </w:r>
          </w:p>
        </w:tc>
      </w:tr>
      <w:tr w:rsidR="00376067" w:rsidRPr="00376067" w14:paraId="0F6C7787" w14:textId="77777777" w:rsidTr="007845DC">
        <w:tc>
          <w:tcPr>
            <w:tcW w:w="2029" w:type="dxa"/>
            <w:vMerge/>
          </w:tcPr>
          <w:p w14:paraId="63B89D65" w14:textId="77777777" w:rsidR="00301EB4" w:rsidRPr="00376067" w:rsidRDefault="00301EB4" w:rsidP="00DA7E65">
            <w:pPr>
              <w:spacing w:line="360" w:lineRule="auto"/>
              <w:rPr>
                <w:rFonts w:ascii="Times New Roman" w:hAnsi="Times New Roman"/>
              </w:rPr>
            </w:pPr>
          </w:p>
        </w:tc>
        <w:tc>
          <w:tcPr>
            <w:tcW w:w="1130" w:type="dxa"/>
          </w:tcPr>
          <w:p w14:paraId="3C7B1AD0"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3</w:t>
            </w:r>
          </w:p>
        </w:tc>
        <w:tc>
          <w:tcPr>
            <w:tcW w:w="1733" w:type="dxa"/>
          </w:tcPr>
          <w:p w14:paraId="59C05F59" w14:textId="5D34631E" w:rsidR="00301EB4"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301EB4" w:rsidRPr="00376067">
              <w:rPr>
                <w:rFonts w:ascii="Times New Roman" w:hAnsi="Times New Roman"/>
              </w:rPr>
              <w:t>0.</w:t>
            </w:r>
            <w:r w:rsidR="004B77C1" w:rsidRPr="00376067">
              <w:rPr>
                <w:rFonts w:ascii="Times New Roman" w:hAnsi="Times New Roman"/>
              </w:rPr>
              <w:t>02</w:t>
            </w:r>
          </w:p>
        </w:tc>
        <w:tc>
          <w:tcPr>
            <w:tcW w:w="2449" w:type="dxa"/>
          </w:tcPr>
          <w:p w14:paraId="4416C59A" w14:textId="15C7EBD8" w:rsidR="00301EB4"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301EB4" w:rsidRPr="00376067">
              <w:rPr>
                <w:rFonts w:ascii="Times New Roman" w:hAnsi="Times New Roman"/>
              </w:rPr>
              <w:t>0.</w:t>
            </w:r>
            <w:r w:rsidR="004B77C1" w:rsidRPr="00376067">
              <w:rPr>
                <w:rFonts w:ascii="Times New Roman" w:hAnsi="Times New Roman"/>
              </w:rPr>
              <w:t>07</w:t>
            </w:r>
            <w:r w:rsidR="00301EB4" w:rsidRPr="00376067">
              <w:rPr>
                <w:rFonts w:ascii="Times New Roman" w:hAnsi="Times New Roman"/>
              </w:rPr>
              <w:t>, 0.</w:t>
            </w:r>
            <w:r w:rsidR="004B77C1" w:rsidRPr="00376067">
              <w:rPr>
                <w:rFonts w:ascii="Times New Roman" w:hAnsi="Times New Roman"/>
              </w:rPr>
              <w:t>03</w:t>
            </w:r>
          </w:p>
        </w:tc>
        <w:tc>
          <w:tcPr>
            <w:tcW w:w="1137" w:type="dxa"/>
          </w:tcPr>
          <w:p w14:paraId="38A790D8" w14:textId="32EE8131" w:rsidR="00301EB4" w:rsidRPr="00376067" w:rsidRDefault="00301EB4" w:rsidP="00DA7E65">
            <w:pPr>
              <w:spacing w:line="360" w:lineRule="auto"/>
              <w:jc w:val="center"/>
              <w:rPr>
                <w:rFonts w:ascii="Times New Roman" w:hAnsi="Times New Roman"/>
              </w:rPr>
            </w:pPr>
            <w:r w:rsidRPr="00376067">
              <w:rPr>
                <w:rFonts w:ascii="Times New Roman" w:hAnsi="Times New Roman"/>
              </w:rPr>
              <w:t>0.3</w:t>
            </w:r>
            <w:r w:rsidR="004B77C1" w:rsidRPr="00376067">
              <w:rPr>
                <w:rFonts w:ascii="Times New Roman" w:hAnsi="Times New Roman"/>
              </w:rPr>
              <w:t>6</w:t>
            </w:r>
          </w:p>
        </w:tc>
      </w:tr>
      <w:tr w:rsidR="00376067" w:rsidRPr="00376067" w14:paraId="3CB06E1D" w14:textId="77777777" w:rsidTr="00DE2F1A">
        <w:tc>
          <w:tcPr>
            <w:tcW w:w="2029" w:type="dxa"/>
            <w:vMerge w:val="restart"/>
          </w:tcPr>
          <w:p w14:paraId="53023E64" w14:textId="056F43CF" w:rsidR="00301EB4" w:rsidRPr="00376067" w:rsidRDefault="004C141E" w:rsidP="00DA7E65">
            <w:pPr>
              <w:spacing w:line="360" w:lineRule="auto"/>
              <w:rPr>
                <w:rFonts w:ascii="Times New Roman" w:hAnsi="Times New Roman"/>
              </w:rPr>
            </w:pPr>
            <w:r w:rsidRPr="00376067">
              <w:rPr>
                <w:rFonts w:ascii="Times New Roman" w:hAnsi="Times New Roman"/>
              </w:rPr>
              <w:t>ln-septal E/e′</w:t>
            </w:r>
          </w:p>
        </w:tc>
        <w:tc>
          <w:tcPr>
            <w:tcW w:w="1130" w:type="dxa"/>
          </w:tcPr>
          <w:p w14:paraId="18206FBA"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1</w:t>
            </w:r>
          </w:p>
        </w:tc>
        <w:tc>
          <w:tcPr>
            <w:tcW w:w="1733" w:type="dxa"/>
          </w:tcPr>
          <w:p w14:paraId="2F6AED8A" w14:textId="3E702739"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11</w:t>
            </w:r>
          </w:p>
        </w:tc>
        <w:tc>
          <w:tcPr>
            <w:tcW w:w="2449" w:type="dxa"/>
          </w:tcPr>
          <w:p w14:paraId="34279F1A" w14:textId="02B7F2F4"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w:t>
            </w:r>
            <w:r w:rsidRPr="00376067">
              <w:rPr>
                <w:rFonts w:ascii="Times New Roman" w:hAnsi="Times New Roman"/>
                <w:b/>
              </w:rPr>
              <w:t>5, 0.</w:t>
            </w:r>
            <w:r w:rsidR="004B77C1" w:rsidRPr="00376067">
              <w:rPr>
                <w:rFonts w:ascii="Times New Roman" w:hAnsi="Times New Roman"/>
                <w:b/>
              </w:rPr>
              <w:t>17</w:t>
            </w:r>
          </w:p>
        </w:tc>
        <w:tc>
          <w:tcPr>
            <w:tcW w:w="1137" w:type="dxa"/>
          </w:tcPr>
          <w:p w14:paraId="6F0F655C" w14:textId="4F096D74" w:rsidR="00301EB4" w:rsidRPr="00376067" w:rsidRDefault="00301EB4" w:rsidP="00DA7E65">
            <w:pPr>
              <w:spacing w:line="360" w:lineRule="auto"/>
              <w:jc w:val="center"/>
              <w:rPr>
                <w:rFonts w:ascii="Times New Roman" w:hAnsi="Times New Roman"/>
                <w:b/>
              </w:rPr>
            </w:pPr>
            <w:r w:rsidRPr="00376067">
              <w:rPr>
                <w:rFonts w:ascii="Times New Roman" w:hAnsi="Times New Roman"/>
                <w:b/>
              </w:rPr>
              <w:t>&lt;0.001</w:t>
            </w:r>
          </w:p>
        </w:tc>
      </w:tr>
      <w:tr w:rsidR="00376067" w:rsidRPr="00376067" w14:paraId="558E11F7" w14:textId="77777777" w:rsidTr="00DE2F1A">
        <w:tc>
          <w:tcPr>
            <w:tcW w:w="2029" w:type="dxa"/>
            <w:vMerge/>
          </w:tcPr>
          <w:p w14:paraId="577D1365" w14:textId="77777777" w:rsidR="00301EB4" w:rsidRPr="00376067" w:rsidRDefault="00301EB4" w:rsidP="00DA7E65">
            <w:pPr>
              <w:spacing w:line="360" w:lineRule="auto"/>
              <w:rPr>
                <w:rFonts w:ascii="Times New Roman" w:hAnsi="Times New Roman"/>
              </w:rPr>
            </w:pPr>
          </w:p>
        </w:tc>
        <w:tc>
          <w:tcPr>
            <w:tcW w:w="1130" w:type="dxa"/>
          </w:tcPr>
          <w:p w14:paraId="745DE0C1"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Model 2</w:t>
            </w:r>
          </w:p>
        </w:tc>
        <w:tc>
          <w:tcPr>
            <w:tcW w:w="1733" w:type="dxa"/>
          </w:tcPr>
          <w:p w14:paraId="50844EDD" w14:textId="471DE97E"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09</w:t>
            </w:r>
          </w:p>
        </w:tc>
        <w:tc>
          <w:tcPr>
            <w:tcW w:w="2449" w:type="dxa"/>
          </w:tcPr>
          <w:p w14:paraId="7ED24CC6" w14:textId="2DA24C4A"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w:t>
            </w:r>
            <w:r w:rsidR="004B77C1" w:rsidRPr="00376067">
              <w:rPr>
                <w:rFonts w:ascii="Times New Roman" w:hAnsi="Times New Roman"/>
                <w:b/>
              </w:rPr>
              <w:t>0</w:t>
            </w:r>
            <w:r w:rsidRPr="00376067">
              <w:rPr>
                <w:rFonts w:ascii="Times New Roman" w:hAnsi="Times New Roman"/>
                <w:b/>
              </w:rPr>
              <w:t>2, 0.</w:t>
            </w:r>
            <w:r w:rsidR="004B77C1" w:rsidRPr="00376067">
              <w:rPr>
                <w:rFonts w:ascii="Times New Roman" w:hAnsi="Times New Roman"/>
                <w:b/>
              </w:rPr>
              <w:t>15</w:t>
            </w:r>
          </w:p>
        </w:tc>
        <w:tc>
          <w:tcPr>
            <w:tcW w:w="1137" w:type="dxa"/>
          </w:tcPr>
          <w:p w14:paraId="64D8359F" w14:textId="59F912E8" w:rsidR="00301EB4" w:rsidRPr="00376067" w:rsidRDefault="00301EB4" w:rsidP="00DA7E65">
            <w:pPr>
              <w:spacing w:line="360" w:lineRule="auto"/>
              <w:jc w:val="center"/>
              <w:rPr>
                <w:rFonts w:ascii="Times New Roman" w:hAnsi="Times New Roman"/>
                <w:b/>
              </w:rPr>
            </w:pPr>
            <w:r w:rsidRPr="00376067">
              <w:rPr>
                <w:rFonts w:ascii="Times New Roman" w:hAnsi="Times New Roman"/>
                <w:b/>
              </w:rPr>
              <w:t>0.00</w:t>
            </w:r>
            <w:r w:rsidR="004B77C1" w:rsidRPr="00376067">
              <w:rPr>
                <w:rFonts w:ascii="Times New Roman" w:hAnsi="Times New Roman"/>
                <w:b/>
              </w:rPr>
              <w:t>7</w:t>
            </w:r>
          </w:p>
        </w:tc>
      </w:tr>
      <w:tr w:rsidR="00376067" w:rsidRPr="00376067" w14:paraId="74D0BE2F" w14:textId="77777777" w:rsidTr="007845DC">
        <w:tc>
          <w:tcPr>
            <w:tcW w:w="2029" w:type="dxa"/>
            <w:vMerge/>
          </w:tcPr>
          <w:p w14:paraId="46541E93" w14:textId="77777777" w:rsidR="00301EB4" w:rsidRPr="00376067" w:rsidRDefault="00301EB4" w:rsidP="00DA7E65">
            <w:pPr>
              <w:spacing w:line="360" w:lineRule="auto"/>
              <w:rPr>
                <w:rFonts w:ascii="Times New Roman" w:hAnsi="Times New Roman"/>
              </w:rPr>
            </w:pPr>
          </w:p>
        </w:tc>
        <w:tc>
          <w:tcPr>
            <w:tcW w:w="1130" w:type="dxa"/>
          </w:tcPr>
          <w:p w14:paraId="2425D22F" w14:textId="77777777" w:rsidR="00301EB4" w:rsidRPr="00376067" w:rsidRDefault="00301EB4" w:rsidP="00DA7E65">
            <w:pPr>
              <w:spacing w:line="360" w:lineRule="auto"/>
              <w:jc w:val="center"/>
              <w:rPr>
                <w:rFonts w:ascii="Times New Roman" w:hAnsi="Times New Roman"/>
              </w:rPr>
            </w:pPr>
            <w:r w:rsidRPr="00376067">
              <w:rPr>
                <w:rFonts w:ascii="Times New Roman" w:hAnsi="Times New Roman"/>
              </w:rPr>
              <w:t xml:space="preserve">Model 3 </w:t>
            </w:r>
          </w:p>
        </w:tc>
        <w:tc>
          <w:tcPr>
            <w:tcW w:w="1733" w:type="dxa"/>
          </w:tcPr>
          <w:p w14:paraId="59FD1450" w14:textId="018B605C" w:rsidR="00301EB4" w:rsidRPr="00376067" w:rsidRDefault="00301EB4" w:rsidP="00DA7E65">
            <w:pPr>
              <w:spacing w:line="360" w:lineRule="auto"/>
              <w:jc w:val="center"/>
              <w:rPr>
                <w:rFonts w:ascii="Times New Roman" w:hAnsi="Times New Roman"/>
              </w:rPr>
            </w:pPr>
            <w:r w:rsidRPr="00376067">
              <w:rPr>
                <w:rFonts w:ascii="Times New Roman" w:hAnsi="Times New Roman"/>
              </w:rPr>
              <w:t>0.</w:t>
            </w:r>
            <w:r w:rsidR="004B77C1" w:rsidRPr="00376067">
              <w:rPr>
                <w:rFonts w:ascii="Times New Roman" w:hAnsi="Times New Roman"/>
              </w:rPr>
              <w:t>04</w:t>
            </w:r>
          </w:p>
        </w:tc>
        <w:tc>
          <w:tcPr>
            <w:tcW w:w="2449" w:type="dxa"/>
          </w:tcPr>
          <w:p w14:paraId="5D012697" w14:textId="3FE7C9F2" w:rsidR="00301EB4" w:rsidRPr="00376067" w:rsidRDefault="004C141E" w:rsidP="00DA7E65">
            <w:pPr>
              <w:spacing w:line="360" w:lineRule="auto"/>
              <w:jc w:val="center"/>
              <w:rPr>
                <w:rFonts w:ascii="Times New Roman" w:hAnsi="Times New Roman"/>
              </w:rPr>
            </w:pPr>
            <w:r w:rsidRPr="00376067">
              <w:rPr>
                <w:rFonts w:ascii="Times New Roman" w:hAnsi="Times New Roman"/>
              </w:rPr>
              <w:noBreakHyphen/>
            </w:r>
            <w:r w:rsidR="00301EB4" w:rsidRPr="00376067">
              <w:rPr>
                <w:rFonts w:ascii="Times New Roman" w:hAnsi="Times New Roman"/>
              </w:rPr>
              <w:t>0.0</w:t>
            </w:r>
            <w:r w:rsidR="004B77C1" w:rsidRPr="00376067">
              <w:rPr>
                <w:rFonts w:ascii="Times New Roman" w:hAnsi="Times New Roman"/>
              </w:rPr>
              <w:t>2</w:t>
            </w:r>
            <w:r w:rsidR="00301EB4" w:rsidRPr="00376067">
              <w:rPr>
                <w:rFonts w:ascii="Times New Roman" w:hAnsi="Times New Roman"/>
              </w:rPr>
              <w:t>, 0.</w:t>
            </w:r>
            <w:r w:rsidR="004B77C1" w:rsidRPr="00376067">
              <w:rPr>
                <w:rFonts w:ascii="Times New Roman" w:hAnsi="Times New Roman"/>
              </w:rPr>
              <w:t>10</w:t>
            </w:r>
          </w:p>
        </w:tc>
        <w:tc>
          <w:tcPr>
            <w:tcW w:w="1137" w:type="dxa"/>
          </w:tcPr>
          <w:p w14:paraId="10324D6B" w14:textId="0AE789D2" w:rsidR="00301EB4" w:rsidRPr="00376067" w:rsidRDefault="00301EB4" w:rsidP="00DA7E65">
            <w:pPr>
              <w:spacing w:line="360" w:lineRule="auto"/>
              <w:jc w:val="center"/>
              <w:rPr>
                <w:rFonts w:ascii="Times New Roman" w:hAnsi="Times New Roman"/>
              </w:rPr>
            </w:pPr>
            <w:r w:rsidRPr="00376067">
              <w:rPr>
                <w:rFonts w:ascii="Times New Roman" w:hAnsi="Times New Roman"/>
              </w:rPr>
              <w:t>0.1</w:t>
            </w:r>
            <w:r w:rsidR="004B77C1" w:rsidRPr="00376067">
              <w:rPr>
                <w:rFonts w:ascii="Times New Roman" w:hAnsi="Times New Roman"/>
              </w:rPr>
              <w:t>7</w:t>
            </w:r>
          </w:p>
        </w:tc>
      </w:tr>
      <w:tr w:rsidR="00376067" w:rsidRPr="00376067" w14:paraId="404352EE" w14:textId="77777777" w:rsidTr="007845DC">
        <w:tc>
          <w:tcPr>
            <w:tcW w:w="2029" w:type="dxa"/>
            <w:vMerge w:val="restart"/>
          </w:tcPr>
          <w:p w14:paraId="46AA2D3F" w14:textId="0995B0F0" w:rsidR="003A3953" w:rsidRPr="00376067" w:rsidRDefault="003A3953" w:rsidP="00DA7E65">
            <w:pPr>
              <w:spacing w:line="360" w:lineRule="auto"/>
            </w:pPr>
            <w:r w:rsidRPr="00376067">
              <w:rPr>
                <w:rFonts w:ascii="Times New Roman" w:hAnsi="Times New Roman"/>
              </w:rPr>
              <w:t>GLS</w:t>
            </w:r>
          </w:p>
        </w:tc>
        <w:tc>
          <w:tcPr>
            <w:tcW w:w="1130" w:type="dxa"/>
          </w:tcPr>
          <w:p w14:paraId="0996B650" w14:textId="2F2AA5C6" w:rsidR="003A3953" w:rsidRPr="00376067" w:rsidRDefault="003A3953" w:rsidP="00DA7E65">
            <w:pPr>
              <w:spacing w:line="360" w:lineRule="auto"/>
              <w:jc w:val="center"/>
            </w:pPr>
            <w:r w:rsidRPr="00376067">
              <w:rPr>
                <w:rFonts w:ascii="Times New Roman" w:hAnsi="Times New Roman"/>
              </w:rPr>
              <w:t>Model 1</w:t>
            </w:r>
          </w:p>
        </w:tc>
        <w:tc>
          <w:tcPr>
            <w:tcW w:w="1733" w:type="dxa"/>
          </w:tcPr>
          <w:p w14:paraId="75DCC82B" w14:textId="41C08745" w:rsidR="003A3953" w:rsidRPr="00376067" w:rsidRDefault="004B77C1" w:rsidP="00DA7E65">
            <w:pPr>
              <w:spacing w:line="360" w:lineRule="auto"/>
              <w:jc w:val="center"/>
            </w:pPr>
            <w:r w:rsidRPr="00376067">
              <w:rPr>
                <w:rFonts w:ascii="Times New Roman" w:hAnsi="Times New Roman"/>
                <w:b/>
              </w:rPr>
              <w:t>0.65</w:t>
            </w:r>
          </w:p>
        </w:tc>
        <w:tc>
          <w:tcPr>
            <w:tcW w:w="2449" w:type="dxa"/>
          </w:tcPr>
          <w:p w14:paraId="31F800CC" w14:textId="54A089EF" w:rsidR="003A3953" w:rsidRPr="00376067" w:rsidRDefault="003A3953" w:rsidP="00DA7E65">
            <w:pPr>
              <w:spacing w:line="360" w:lineRule="auto"/>
              <w:jc w:val="center"/>
            </w:pPr>
            <w:r w:rsidRPr="00376067">
              <w:rPr>
                <w:rFonts w:ascii="Times New Roman" w:hAnsi="Times New Roman"/>
                <w:b/>
              </w:rPr>
              <w:t>0.</w:t>
            </w:r>
            <w:r w:rsidR="004B77C1" w:rsidRPr="00376067">
              <w:rPr>
                <w:rFonts w:ascii="Times New Roman" w:hAnsi="Times New Roman"/>
                <w:b/>
              </w:rPr>
              <w:t>18</w:t>
            </w:r>
            <w:r w:rsidRPr="00376067">
              <w:rPr>
                <w:rFonts w:ascii="Times New Roman" w:hAnsi="Times New Roman"/>
                <w:b/>
              </w:rPr>
              <w:t xml:space="preserve">, </w:t>
            </w:r>
            <w:r w:rsidR="004B77C1" w:rsidRPr="00376067">
              <w:rPr>
                <w:rFonts w:ascii="Times New Roman" w:hAnsi="Times New Roman"/>
                <w:b/>
              </w:rPr>
              <w:t>1</w:t>
            </w:r>
            <w:r w:rsidRPr="00376067">
              <w:rPr>
                <w:rFonts w:ascii="Times New Roman" w:hAnsi="Times New Roman"/>
                <w:b/>
              </w:rPr>
              <w:t>.12</w:t>
            </w:r>
          </w:p>
        </w:tc>
        <w:tc>
          <w:tcPr>
            <w:tcW w:w="1137" w:type="dxa"/>
          </w:tcPr>
          <w:p w14:paraId="12437099" w14:textId="62662842" w:rsidR="003A3953" w:rsidRPr="00376067" w:rsidRDefault="003A3953" w:rsidP="00DA7E65">
            <w:pPr>
              <w:spacing w:line="360" w:lineRule="auto"/>
              <w:jc w:val="center"/>
            </w:pPr>
            <w:r w:rsidRPr="00376067">
              <w:rPr>
                <w:rFonts w:ascii="Times New Roman" w:hAnsi="Times New Roman"/>
                <w:b/>
              </w:rPr>
              <w:t>0.00</w:t>
            </w:r>
            <w:r w:rsidR="004B77C1" w:rsidRPr="00376067">
              <w:rPr>
                <w:rFonts w:ascii="Times New Roman" w:hAnsi="Times New Roman"/>
                <w:b/>
              </w:rPr>
              <w:t>6</w:t>
            </w:r>
          </w:p>
        </w:tc>
      </w:tr>
      <w:tr w:rsidR="00376067" w:rsidRPr="00376067" w14:paraId="40AC86FA" w14:textId="77777777" w:rsidTr="007845DC">
        <w:tc>
          <w:tcPr>
            <w:tcW w:w="2029" w:type="dxa"/>
            <w:vMerge/>
          </w:tcPr>
          <w:p w14:paraId="71D15AE3" w14:textId="77777777" w:rsidR="003A3953" w:rsidRPr="00376067" w:rsidRDefault="003A3953" w:rsidP="00DA7E65">
            <w:pPr>
              <w:spacing w:line="360" w:lineRule="auto"/>
            </w:pPr>
          </w:p>
        </w:tc>
        <w:tc>
          <w:tcPr>
            <w:tcW w:w="1130" w:type="dxa"/>
          </w:tcPr>
          <w:p w14:paraId="07989BEC" w14:textId="105A9910" w:rsidR="003A3953" w:rsidRPr="00376067" w:rsidRDefault="003A3953" w:rsidP="00DA7E65">
            <w:pPr>
              <w:spacing w:line="360" w:lineRule="auto"/>
              <w:jc w:val="center"/>
            </w:pPr>
            <w:r w:rsidRPr="00376067">
              <w:rPr>
                <w:rFonts w:ascii="Times New Roman" w:hAnsi="Times New Roman"/>
              </w:rPr>
              <w:t>Model 2</w:t>
            </w:r>
          </w:p>
        </w:tc>
        <w:tc>
          <w:tcPr>
            <w:tcW w:w="1733" w:type="dxa"/>
          </w:tcPr>
          <w:p w14:paraId="04A25E1E" w14:textId="591A6A82" w:rsidR="003A3953" w:rsidRPr="00376067" w:rsidRDefault="004B77C1" w:rsidP="00DA7E65">
            <w:pPr>
              <w:spacing w:line="360" w:lineRule="auto"/>
              <w:jc w:val="center"/>
              <w:rPr>
                <w:b/>
              </w:rPr>
            </w:pPr>
            <w:r w:rsidRPr="00376067">
              <w:rPr>
                <w:rFonts w:ascii="Times New Roman" w:hAnsi="Times New Roman"/>
                <w:b/>
              </w:rPr>
              <w:t>0.51</w:t>
            </w:r>
          </w:p>
        </w:tc>
        <w:tc>
          <w:tcPr>
            <w:tcW w:w="2449" w:type="dxa"/>
          </w:tcPr>
          <w:p w14:paraId="64014CE9" w14:textId="2D7F7632" w:rsidR="003A3953" w:rsidRPr="00376067" w:rsidRDefault="003A3953" w:rsidP="00DA7E65">
            <w:pPr>
              <w:spacing w:line="360" w:lineRule="auto"/>
              <w:jc w:val="center"/>
              <w:rPr>
                <w:b/>
              </w:rPr>
            </w:pPr>
            <w:r w:rsidRPr="00376067">
              <w:rPr>
                <w:rFonts w:ascii="Times New Roman" w:hAnsi="Times New Roman"/>
                <w:b/>
              </w:rPr>
              <w:t>0.</w:t>
            </w:r>
            <w:r w:rsidR="004B77C1" w:rsidRPr="00376067">
              <w:rPr>
                <w:rFonts w:ascii="Times New Roman" w:hAnsi="Times New Roman"/>
                <w:b/>
              </w:rPr>
              <w:t>04</w:t>
            </w:r>
            <w:r w:rsidRPr="00376067">
              <w:rPr>
                <w:rFonts w:ascii="Times New Roman" w:hAnsi="Times New Roman"/>
                <w:b/>
              </w:rPr>
              <w:t xml:space="preserve">, </w:t>
            </w:r>
            <w:r w:rsidR="004B77C1" w:rsidRPr="00376067">
              <w:rPr>
                <w:rFonts w:ascii="Times New Roman" w:hAnsi="Times New Roman"/>
                <w:b/>
              </w:rPr>
              <w:t>0.98</w:t>
            </w:r>
          </w:p>
        </w:tc>
        <w:tc>
          <w:tcPr>
            <w:tcW w:w="1137" w:type="dxa"/>
          </w:tcPr>
          <w:p w14:paraId="20F06056" w14:textId="53A7168D" w:rsidR="003A3953" w:rsidRPr="00376067" w:rsidRDefault="003A3953" w:rsidP="00DA7E65">
            <w:pPr>
              <w:spacing w:line="360" w:lineRule="auto"/>
              <w:jc w:val="center"/>
              <w:rPr>
                <w:b/>
              </w:rPr>
            </w:pPr>
            <w:r w:rsidRPr="00376067">
              <w:rPr>
                <w:rFonts w:ascii="Times New Roman" w:hAnsi="Times New Roman"/>
                <w:b/>
              </w:rPr>
              <w:t>0.0</w:t>
            </w:r>
            <w:r w:rsidR="004B77C1" w:rsidRPr="00376067">
              <w:rPr>
                <w:rFonts w:ascii="Times New Roman" w:hAnsi="Times New Roman"/>
                <w:b/>
              </w:rPr>
              <w:t>4</w:t>
            </w:r>
          </w:p>
        </w:tc>
      </w:tr>
      <w:tr w:rsidR="00376067" w:rsidRPr="00376067" w14:paraId="3F4F01BB" w14:textId="77777777" w:rsidTr="007845DC">
        <w:tc>
          <w:tcPr>
            <w:tcW w:w="2029" w:type="dxa"/>
            <w:vMerge/>
          </w:tcPr>
          <w:p w14:paraId="35C30674" w14:textId="77777777" w:rsidR="003A3953" w:rsidRPr="00376067" w:rsidRDefault="003A3953" w:rsidP="00DA7E65">
            <w:pPr>
              <w:spacing w:line="360" w:lineRule="auto"/>
            </w:pPr>
          </w:p>
        </w:tc>
        <w:tc>
          <w:tcPr>
            <w:tcW w:w="1130" w:type="dxa"/>
          </w:tcPr>
          <w:p w14:paraId="15DB5D9F" w14:textId="18B1E513" w:rsidR="003A3953" w:rsidRPr="00376067" w:rsidRDefault="003A3953" w:rsidP="00DA7E65">
            <w:pPr>
              <w:spacing w:line="360" w:lineRule="auto"/>
              <w:jc w:val="center"/>
            </w:pPr>
            <w:r w:rsidRPr="00376067">
              <w:rPr>
                <w:rFonts w:ascii="Times New Roman" w:hAnsi="Times New Roman"/>
              </w:rPr>
              <w:t xml:space="preserve">Model 3 </w:t>
            </w:r>
          </w:p>
        </w:tc>
        <w:tc>
          <w:tcPr>
            <w:tcW w:w="1733" w:type="dxa"/>
          </w:tcPr>
          <w:p w14:paraId="1BA34932" w14:textId="777ED0CE" w:rsidR="003A3953" w:rsidRPr="00376067" w:rsidRDefault="003A3953" w:rsidP="00DA7E65">
            <w:pPr>
              <w:spacing w:line="360" w:lineRule="auto"/>
              <w:jc w:val="center"/>
            </w:pPr>
            <w:r w:rsidRPr="00376067">
              <w:rPr>
                <w:rFonts w:ascii="Times New Roman" w:hAnsi="Times New Roman"/>
              </w:rPr>
              <w:t>0.</w:t>
            </w:r>
            <w:r w:rsidR="004B77C1" w:rsidRPr="00376067">
              <w:rPr>
                <w:rFonts w:ascii="Times New Roman" w:hAnsi="Times New Roman"/>
              </w:rPr>
              <w:t>19</w:t>
            </w:r>
          </w:p>
        </w:tc>
        <w:tc>
          <w:tcPr>
            <w:tcW w:w="2449" w:type="dxa"/>
          </w:tcPr>
          <w:p w14:paraId="623BD1FD" w14:textId="70954C10" w:rsidR="003A3953" w:rsidRPr="00376067" w:rsidRDefault="004C141E" w:rsidP="00DA7E65">
            <w:pPr>
              <w:spacing w:line="360" w:lineRule="auto"/>
              <w:jc w:val="center"/>
            </w:pPr>
            <w:r w:rsidRPr="00376067">
              <w:rPr>
                <w:rFonts w:ascii="Times New Roman" w:hAnsi="Times New Roman"/>
              </w:rPr>
              <w:noBreakHyphen/>
            </w:r>
            <w:r w:rsidR="004B77C1" w:rsidRPr="00376067">
              <w:rPr>
                <w:rFonts w:ascii="Times New Roman" w:hAnsi="Times New Roman"/>
              </w:rPr>
              <w:t>0.26</w:t>
            </w:r>
            <w:r w:rsidR="003A3953" w:rsidRPr="00376067">
              <w:rPr>
                <w:rFonts w:ascii="Times New Roman" w:hAnsi="Times New Roman"/>
              </w:rPr>
              <w:t xml:space="preserve">, </w:t>
            </w:r>
            <w:r w:rsidR="004B77C1" w:rsidRPr="00376067">
              <w:rPr>
                <w:rFonts w:ascii="Times New Roman" w:hAnsi="Times New Roman"/>
              </w:rPr>
              <w:t>0.63</w:t>
            </w:r>
          </w:p>
        </w:tc>
        <w:tc>
          <w:tcPr>
            <w:tcW w:w="1137" w:type="dxa"/>
          </w:tcPr>
          <w:p w14:paraId="2BF3B40C" w14:textId="0A3DEF4A" w:rsidR="003A3953" w:rsidRPr="00376067" w:rsidRDefault="003A3953" w:rsidP="00DA7E65">
            <w:pPr>
              <w:spacing w:line="360" w:lineRule="auto"/>
              <w:jc w:val="center"/>
            </w:pPr>
            <w:r w:rsidRPr="00376067">
              <w:rPr>
                <w:rFonts w:ascii="Times New Roman" w:hAnsi="Times New Roman"/>
              </w:rPr>
              <w:t>0.4</w:t>
            </w:r>
            <w:r w:rsidR="004B77C1" w:rsidRPr="00376067">
              <w:rPr>
                <w:rFonts w:ascii="Times New Roman" w:hAnsi="Times New Roman"/>
              </w:rPr>
              <w:t>1</w:t>
            </w:r>
          </w:p>
        </w:tc>
      </w:tr>
    </w:tbl>
    <w:p w14:paraId="071D19BF" w14:textId="38DB1CE1" w:rsidR="00026137" w:rsidRPr="00376067" w:rsidRDefault="00D52240" w:rsidP="0002613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rPr>
      </w:pPr>
      <w:r w:rsidRPr="00376067">
        <w:rPr>
          <w:rFonts w:eastAsia="Calibri"/>
          <w:bdr w:val="none" w:sz="0" w:space="0" w:color="auto"/>
        </w:rPr>
        <w:t xml:space="preserve">Data </w:t>
      </w:r>
      <w:r w:rsidR="00EC5434" w:rsidRPr="00376067">
        <w:rPr>
          <w:rFonts w:eastAsia="Calibri"/>
          <w:bdr w:val="none" w:sz="0" w:space="0" w:color="auto"/>
        </w:rPr>
        <w:t xml:space="preserve">are </w:t>
      </w:r>
      <w:r w:rsidRPr="00376067">
        <w:rPr>
          <w:rFonts w:eastAsia="Calibri"/>
          <w:bdr w:val="none" w:sz="0" w:space="0" w:color="auto"/>
        </w:rPr>
        <w:t>presented as adjusted</w:t>
      </w:r>
      <w:r w:rsidR="00EC5434" w:rsidRPr="00376067">
        <w:rPr>
          <w:rFonts w:eastAsia="Calibri"/>
          <w:bdr w:val="none" w:sz="0" w:space="0" w:color="auto"/>
        </w:rPr>
        <w:t xml:space="preserve"> b</w:t>
      </w:r>
      <w:r w:rsidRPr="00376067">
        <w:rPr>
          <w:rFonts w:eastAsia="Calibri"/>
          <w:bdr w:val="none" w:sz="0" w:space="0" w:color="auto"/>
        </w:rPr>
        <w:t>eta-</w:t>
      </w:r>
      <w:r w:rsidR="00EC5434" w:rsidRPr="00376067">
        <w:rPr>
          <w:rFonts w:eastAsia="Calibri"/>
          <w:bdr w:val="none" w:sz="0" w:space="0" w:color="auto"/>
        </w:rPr>
        <w:t>c</w:t>
      </w:r>
      <w:r w:rsidRPr="00376067">
        <w:rPr>
          <w:rFonts w:eastAsia="Calibri"/>
          <w:bdr w:val="none" w:sz="0" w:space="0" w:color="auto"/>
        </w:rPr>
        <w:t>oefficients and 95% confidence intervals</w:t>
      </w:r>
      <w:r w:rsidR="00EC5434" w:rsidRPr="00376067">
        <w:rPr>
          <w:rFonts w:eastAsia="Calibri"/>
          <w:bdr w:val="none" w:sz="0" w:space="0" w:color="auto"/>
        </w:rPr>
        <w:t xml:space="preserve">. </w:t>
      </w:r>
      <w:r w:rsidR="00026137" w:rsidRPr="00376067">
        <w:rPr>
          <w:rFonts w:eastAsia="Calibri"/>
          <w:b/>
          <w:bdr w:val="none" w:sz="0" w:space="0" w:color="auto"/>
        </w:rPr>
        <w:t xml:space="preserve">Significant values in bold </w:t>
      </w:r>
    </w:p>
    <w:p w14:paraId="027173DB" w14:textId="77777777" w:rsidR="00026137" w:rsidRPr="00376067" w:rsidRDefault="00026137" w:rsidP="00026137">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dr w:val="none" w:sz="0" w:space="0" w:color="auto"/>
        </w:rPr>
      </w:pPr>
    </w:p>
    <w:p w14:paraId="55764644" w14:textId="10D21066" w:rsidR="00026137" w:rsidRPr="00376067" w:rsidRDefault="00026137" w:rsidP="00713B01">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376067">
        <w:rPr>
          <w:rFonts w:eastAsia="Calibri"/>
          <w:bdr w:val="none" w:sz="0" w:space="0" w:color="auto"/>
        </w:rPr>
        <w:t xml:space="preserve">Model 1 is adjusted by age, </w:t>
      </w:r>
      <w:r w:rsidR="004C141E" w:rsidRPr="00376067">
        <w:rPr>
          <w:rFonts w:eastAsia="Calibri"/>
          <w:bdr w:val="none" w:sz="0" w:space="0" w:color="auto"/>
        </w:rPr>
        <w:t>sex</w:t>
      </w:r>
      <w:r w:rsidRPr="00376067">
        <w:rPr>
          <w:rFonts w:eastAsia="Calibri"/>
          <w:bdr w:val="none" w:sz="0" w:space="0" w:color="auto"/>
        </w:rPr>
        <w:t xml:space="preserve">, and race; model 2 is model 1 plus total cholesterol, </w:t>
      </w:r>
      <w:r w:rsidR="00EC5434" w:rsidRPr="00376067">
        <w:t>high-density lipoprotein cholesterol</w:t>
      </w:r>
      <w:r w:rsidRPr="00376067">
        <w:rPr>
          <w:rFonts w:eastAsia="Calibri"/>
          <w:bdr w:val="none" w:sz="0" w:space="0" w:color="auto"/>
        </w:rPr>
        <w:t xml:space="preserve">, current smoking, systolic blood pressure, </w:t>
      </w:r>
      <w:r w:rsidR="00EC5434" w:rsidRPr="00376067">
        <w:rPr>
          <w:rFonts w:eastAsia="Calibri"/>
          <w:bdr w:val="none" w:sz="0" w:space="0" w:color="auto"/>
        </w:rPr>
        <w:t>anti</w:t>
      </w:r>
      <w:r w:rsidRPr="00376067">
        <w:rPr>
          <w:rFonts w:eastAsia="Calibri"/>
          <w:bdr w:val="none" w:sz="0" w:space="0" w:color="auto"/>
        </w:rPr>
        <w:t xml:space="preserve">hypertensive medication use, diabetes status, lipid-lowering medication use, history of CVD (stroke, total CHD, and </w:t>
      </w:r>
      <w:r w:rsidR="00EC5434" w:rsidRPr="00376067">
        <w:rPr>
          <w:rFonts w:eastAsia="Calibri"/>
          <w:bdr w:val="none" w:sz="0" w:space="0" w:color="auto"/>
        </w:rPr>
        <w:t>HF</w:t>
      </w:r>
      <w:r w:rsidRPr="00376067">
        <w:rPr>
          <w:rFonts w:eastAsia="Calibri"/>
          <w:bdr w:val="none" w:sz="0" w:space="0" w:color="auto"/>
        </w:rPr>
        <w:t>), and eGFR</w:t>
      </w:r>
      <w:r w:rsidR="004C141E" w:rsidRPr="00376067">
        <w:rPr>
          <w:rFonts w:eastAsia="Calibri"/>
          <w:bdr w:val="none" w:sz="0" w:space="0" w:color="auto"/>
        </w:rPr>
        <w:t>;</w:t>
      </w:r>
      <w:r w:rsidRPr="00376067">
        <w:rPr>
          <w:rFonts w:eastAsia="Calibri"/>
          <w:bdr w:val="none" w:sz="0" w:space="0" w:color="auto"/>
        </w:rPr>
        <w:t xml:space="preserve"> </w:t>
      </w:r>
      <w:r w:rsidR="004C141E" w:rsidRPr="00376067">
        <w:rPr>
          <w:rFonts w:eastAsia="Calibri"/>
          <w:bdr w:val="none" w:sz="0" w:space="0" w:color="auto"/>
        </w:rPr>
        <w:t>m</w:t>
      </w:r>
      <w:r w:rsidRPr="00376067">
        <w:rPr>
          <w:rFonts w:eastAsia="Calibri"/>
          <w:bdr w:val="none" w:sz="0" w:space="0" w:color="auto"/>
        </w:rPr>
        <w:t xml:space="preserve">odel 3 is model 2 plus </w:t>
      </w:r>
      <w:r w:rsidR="00EC5434" w:rsidRPr="00376067">
        <w:rPr>
          <w:rFonts w:eastAsia="Calibri"/>
          <w:bdr w:val="none" w:sz="0" w:space="0" w:color="auto"/>
        </w:rPr>
        <w:t>ln–</w:t>
      </w:r>
      <w:r w:rsidRPr="00376067">
        <w:rPr>
          <w:rFonts w:eastAsia="Calibri"/>
          <w:bdr w:val="none" w:sz="0" w:space="0" w:color="auto"/>
        </w:rPr>
        <w:t>hs</w:t>
      </w:r>
      <w:r w:rsidR="004C141E" w:rsidRPr="00376067">
        <w:rPr>
          <w:rFonts w:eastAsia="Calibri"/>
          <w:bdr w:val="none" w:sz="0" w:space="0" w:color="auto"/>
        </w:rPr>
        <w:t>-c</w:t>
      </w:r>
      <w:r w:rsidRPr="00376067">
        <w:rPr>
          <w:rFonts w:eastAsia="Calibri"/>
          <w:bdr w:val="none" w:sz="0" w:space="0" w:color="auto"/>
        </w:rPr>
        <w:t xml:space="preserve">TnI, </w:t>
      </w:r>
      <w:r w:rsidR="00EC5434" w:rsidRPr="00376067">
        <w:rPr>
          <w:rFonts w:eastAsia="Calibri"/>
          <w:bdr w:val="none" w:sz="0" w:space="0" w:color="auto"/>
        </w:rPr>
        <w:t>ln–</w:t>
      </w:r>
      <w:r w:rsidRPr="00376067">
        <w:rPr>
          <w:rFonts w:eastAsia="Calibri"/>
          <w:bdr w:val="none" w:sz="0" w:space="0" w:color="auto"/>
        </w:rPr>
        <w:t>hs</w:t>
      </w:r>
      <w:r w:rsidR="004C141E" w:rsidRPr="00376067">
        <w:rPr>
          <w:rFonts w:eastAsia="Calibri"/>
          <w:bdr w:val="none" w:sz="0" w:space="0" w:color="auto"/>
        </w:rPr>
        <w:t>-c</w:t>
      </w:r>
      <w:r w:rsidRPr="00376067">
        <w:rPr>
          <w:rFonts w:eastAsia="Calibri"/>
          <w:bdr w:val="none" w:sz="0" w:space="0" w:color="auto"/>
        </w:rPr>
        <w:t>TnT</w:t>
      </w:r>
      <w:r w:rsidR="004C141E" w:rsidRPr="00376067">
        <w:rPr>
          <w:rFonts w:eastAsia="Calibri"/>
          <w:bdr w:val="none" w:sz="0" w:space="0" w:color="auto"/>
        </w:rPr>
        <w:t>,</w:t>
      </w:r>
      <w:r w:rsidRPr="00376067">
        <w:rPr>
          <w:rFonts w:eastAsia="Calibri"/>
          <w:bdr w:val="none" w:sz="0" w:space="0" w:color="auto"/>
        </w:rPr>
        <w:t xml:space="preserve"> and </w:t>
      </w:r>
      <w:r w:rsidR="00EC5434" w:rsidRPr="00376067">
        <w:rPr>
          <w:rFonts w:eastAsia="Calibri"/>
          <w:bdr w:val="none" w:sz="0" w:space="0" w:color="auto"/>
        </w:rPr>
        <w:t>ln–</w:t>
      </w:r>
      <w:r w:rsidRPr="00376067">
        <w:rPr>
          <w:rFonts w:eastAsia="Calibri"/>
          <w:bdr w:val="none" w:sz="0" w:space="0" w:color="auto"/>
        </w:rPr>
        <w:t>NT-proBNP</w:t>
      </w:r>
      <w:r w:rsidR="004C141E" w:rsidRPr="00376067">
        <w:rPr>
          <w:rFonts w:eastAsia="Calibri"/>
          <w:bdr w:val="none" w:sz="0" w:space="0" w:color="auto"/>
        </w:rPr>
        <w:t>.</w:t>
      </w:r>
      <w:r w:rsidRPr="00376067">
        <w:rPr>
          <w:rFonts w:eastAsia="Calibri"/>
          <w:bdr w:val="none" w:sz="0" w:space="0" w:color="auto"/>
        </w:rPr>
        <w:t xml:space="preserve"> </w:t>
      </w:r>
    </w:p>
    <w:p w14:paraId="2E730CE9" w14:textId="77777777" w:rsidR="0019063A" w:rsidRPr="00376067" w:rsidRDefault="0019063A" w:rsidP="00782A4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p>
    <w:p w14:paraId="2028975E" w14:textId="0EF83565" w:rsidR="00782A4D" w:rsidRPr="00376067" w:rsidRDefault="00026137" w:rsidP="00782A4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rPr>
      </w:pPr>
      <w:r w:rsidRPr="00376067">
        <w:rPr>
          <w:rFonts w:eastAsia="Calibri"/>
          <w:bdr w:val="none" w:sz="0" w:space="0" w:color="auto"/>
        </w:rPr>
        <w:t>Abbreviation</w:t>
      </w:r>
      <w:r w:rsidR="004C141E" w:rsidRPr="00376067">
        <w:rPr>
          <w:rFonts w:eastAsia="Calibri"/>
          <w:bdr w:val="none" w:sz="0" w:space="0" w:color="auto"/>
        </w:rPr>
        <w:t xml:space="preserve">s: </w:t>
      </w:r>
      <w:r w:rsidR="003A3953" w:rsidRPr="00376067">
        <w:rPr>
          <w:rFonts w:eastAsia="Calibri"/>
          <w:bdr w:val="none" w:sz="0" w:space="0" w:color="auto"/>
        </w:rPr>
        <w:t>GLS</w:t>
      </w:r>
      <w:r w:rsidR="00EC5434" w:rsidRPr="00376067">
        <w:rPr>
          <w:rFonts w:eastAsia="Calibri"/>
          <w:bdr w:val="none" w:sz="0" w:space="0" w:color="auto"/>
        </w:rPr>
        <w:t>:</w:t>
      </w:r>
      <w:r w:rsidR="003A3953" w:rsidRPr="00376067">
        <w:rPr>
          <w:rFonts w:eastAsia="Calibri"/>
          <w:bdr w:val="none" w:sz="0" w:space="0" w:color="auto"/>
        </w:rPr>
        <w:t xml:space="preserve"> global l</w:t>
      </w:r>
      <w:r w:rsidR="004C141E" w:rsidRPr="00376067">
        <w:rPr>
          <w:rFonts w:eastAsia="Calibri"/>
          <w:bdr w:val="none" w:sz="0" w:space="0" w:color="auto"/>
        </w:rPr>
        <w:t xml:space="preserve">ongitudinal strain; </w:t>
      </w:r>
      <w:r w:rsidR="003A3953" w:rsidRPr="00376067">
        <w:rPr>
          <w:rFonts w:eastAsia="Calibri"/>
          <w:bdr w:val="none" w:sz="0" w:space="0" w:color="auto"/>
        </w:rPr>
        <w:t>LAVi</w:t>
      </w:r>
      <w:r w:rsidR="00EC5434" w:rsidRPr="00376067">
        <w:rPr>
          <w:rFonts w:eastAsia="Calibri"/>
          <w:bdr w:val="none" w:sz="0" w:space="0" w:color="auto"/>
        </w:rPr>
        <w:t>:</w:t>
      </w:r>
      <w:r w:rsidR="003A3953" w:rsidRPr="00376067">
        <w:rPr>
          <w:rFonts w:eastAsia="Calibri"/>
          <w:bdr w:val="none" w:sz="0" w:space="0" w:color="auto"/>
        </w:rPr>
        <w:t xml:space="preserve"> left atrial volume index; LVEF</w:t>
      </w:r>
      <w:r w:rsidR="00EC5434" w:rsidRPr="00376067">
        <w:rPr>
          <w:rFonts w:eastAsia="Calibri"/>
          <w:bdr w:val="none" w:sz="0" w:space="0" w:color="auto"/>
        </w:rPr>
        <w:t>:</w:t>
      </w:r>
      <w:r w:rsidR="003A3953" w:rsidRPr="00376067">
        <w:rPr>
          <w:rFonts w:eastAsia="Calibri"/>
          <w:bdr w:val="none" w:sz="0" w:space="0" w:color="auto"/>
        </w:rPr>
        <w:t xml:space="preserve"> left ventricular ejection fraction, LVMi= left ventricular mass index. </w:t>
      </w:r>
    </w:p>
    <w:p w14:paraId="4170486A" w14:textId="5ADD4457" w:rsidR="007A5A1B" w:rsidRPr="00376067" w:rsidRDefault="00782A4D" w:rsidP="00567589">
      <w:pPr>
        <w:rPr>
          <w:b/>
        </w:rPr>
      </w:pPr>
      <w:r w:rsidRPr="00376067">
        <w:rPr>
          <w:rFonts w:eastAsia="Calibri"/>
          <w:bdr w:val="none" w:sz="0" w:space="0" w:color="auto"/>
        </w:rPr>
        <w:br w:type="page"/>
      </w:r>
      <w:r w:rsidR="00376067" w:rsidRPr="00376067">
        <w:rPr>
          <w:rFonts w:eastAsia="Calibri"/>
          <w:b/>
          <w:bdr w:val="none" w:sz="0" w:space="0" w:color="auto"/>
        </w:rPr>
        <w:lastRenderedPageBreak/>
        <w:t xml:space="preserve">Supplementary </w:t>
      </w:r>
      <w:r w:rsidR="00567589" w:rsidRPr="00376067">
        <w:rPr>
          <w:b/>
        </w:rPr>
        <w:t xml:space="preserve">Table </w:t>
      </w:r>
      <w:r w:rsidR="002D14B4" w:rsidRPr="00376067">
        <w:rPr>
          <w:b/>
        </w:rPr>
        <w:t>5</w:t>
      </w:r>
      <w:r w:rsidR="00376067" w:rsidRPr="00376067">
        <w:rPr>
          <w:b/>
        </w:rPr>
        <w:t>S</w:t>
      </w:r>
      <w:r w:rsidR="00567589" w:rsidRPr="00376067">
        <w:rPr>
          <w:b/>
        </w:rPr>
        <w:t xml:space="preserve">. </w:t>
      </w:r>
      <w:r w:rsidR="004071A2" w:rsidRPr="00376067">
        <w:rPr>
          <w:b/>
        </w:rPr>
        <w:t>Hazards ratios</w:t>
      </w:r>
      <w:r w:rsidR="00EC5434" w:rsidRPr="00376067">
        <w:rPr>
          <w:b/>
        </w:rPr>
        <w:t xml:space="preserve"> (HRs)</w:t>
      </w:r>
      <w:r w:rsidR="004071A2" w:rsidRPr="00376067">
        <w:rPr>
          <w:b/>
        </w:rPr>
        <w:t xml:space="preserve"> and 95% confidence interval</w:t>
      </w:r>
      <w:r w:rsidR="00EC5434" w:rsidRPr="00376067">
        <w:rPr>
          <w:b/>
        </w:rPr>
        <w:t>s</w:t>
      </w:r>
      <w:r w:rsidR="004071A2" w:rsidRPr="00376067">
        <w:rPr>
          <w:b/>
        </w:rPr>
        <w:t xml:space="preserve"> </w:t>
      </w:r>
      <w:r w:rsidR="00EC5434" w:rsidRPr="00376067">
        <w:rPr>
          <w:b/>
        </w:rPr>
        <w:t xml:space="preserve">(CIs) </w:t>
      </w:r>
      <w:r w:rsidR="004071A2" w:rsidRPr="00376067">
        <w:rPr>
          <w:b/>
        </w:rPr>
        <w:t xml:space="preserve">for cardiovascular events and all-cause death </w:t>
      </w:r>
      <w:r w:rsidR="00EC5434" w:rsidRPr="00376067">
        <w:rPr>
          <w:b/>
        </w:rPr>
        <w:t>with</w:t>
      </w:r>
      <w:r w:rsidR="004071A2" w:rsidRPr="00376067">
        <w:rPr>
          <w:b/>
        </w:rPr>
        <w:t xml:space="preserve"> </w:t>
      </w:r>
      <w:r w:rsidR="00A0492D" w:rsidRPr="00376067">
        <w:rPr>
          <w:b/>
        </w:rPr>
        <w:t>sACE2</w:t>
      </w:r>
      <w:r w:rsidR="004071A2" w:rsidRPr="00376067">
        <w:rPr>
          <w:b/>
        </w:rPr>
        <w:t xml:space="preserve"> levels as a continuous variable (natural log</w:t>
      </w:r>
      <w:r w:rsidR="00EC5434" w:rsidRPr="00376067">
        <w:rPr>
          <w:b/>
        </w:rPr>
        <w:t xml:space="preserve"> transformed</w:t>
      </w:r>
      <w:r w:rsidR="004071A2" w:rsidRPr="00376067">
        <w:rPr>
          <w:b/>
        </w:rPr>
        <w:t>) in individuals without prevalent CVD</w:t>
      </w:r>
    </w:p>
    <w:p w14:paraId="69F91F02" w14:textId="77777777" w:rsidR="00567589" w:rsidRPr="00376067" w:rsidRDefault="00567589" w:rsidP="00567589">
      <w:pPr>
        <w:rPr>
          <w:rFonts w:eastAsia="Calibri"/>
          <w:bdr w:val="none" w:sz="0" w:space="0" w:color="auto"/>
        </w:rPr>
      </w:pPr>
    </w:p>
    <w:tbl>
      <w:tblPr>
        <w:tblW w:w="9350" w:type="dxa"/>
        <w:tblInd w:w="108"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DD4E9"/>
        <w:tblLayout w:type="fixed"/>
        <w:tblLook w:val="04A0" w:firstRow="1" w:lastRow="0" w:firstColumn="1" w:lastColumn="0" w:noHBand="0" w:noVBand="1"/>
      </w:tblPr>
      <w:tblGrid>
        <w:gridCol w:w="1948"/>
        <w:gridCol w:w="1824"/>
        <w:gridCol w:w="1859"/>
        <w:gridCol w:w="1859"/>
        <w:gridCol w:w="1860"/>
      </w:tblGrid>
      <w:tr w:rsidR="00376067" w:rsidRPr="00376067" w14:paraId="3CF05981" w14:textId="77777777" w:rsidTr="00157645">
        <w:trPr>
          <w:trHeight w:val="222"/>
        </w:trPr>
        <w:tc>
          <w:tcPr>
            <w:tcW w:w="1948" w:type="dxa"/>
            <w:shd w:val="clear" w:color="auto" w:fill="auto"/>
            <w:tcMar>
              <w:top w:w="80" w:type="dxa"/>
              <w:left w:w="80" w:type="dxa"/>
              <w:bottom w:w="80" w:type="dxa"/>
              <w:right w:w="80" w:type="dxa"/>
            </w:tcMar>
          </w:tcPr>
          <w:p w14:paraId="55DB4082" w14:textId="5746A28D" w:rsidR="00157645" w:rsidRPr="00376067" w:rsidRDefault="00157645" w:rsidP="00D76852">
            <w:pPr>
              <w:pStyle w:val="Body"/>
              <w:rPr>
                <w:rFonts w:cs="Times New Roman"/>
                <w:color w:val="auto"/>
              </w:rPr>
            </w:pPr>
            <w:r w:rsidRPr="00376067">
              <w:rPr>
                <w:rFonts w:cs="Times New Roman"/>
                <w:color w:val="auto"/>
              </w:rPr>
              <w:t>Event</w:t>
            </w:r>
          </w:p>
        </w:tc>
        <w:tc>
          <w:tcPr>
            <w:tcW w:w="1824" w:type="dxa"/>
            <w:shd w:val="clear" w:color="auto" w:fill="auto"/>
          </w:tcPr>
          <w:p w14:paraId="0B96E28D" w14:textId="4BD6E792" w:rsidR="00157645" w:rsidRPr="00376067" w:rsidRDefault="00157645" w:rsidP="00D76852">
            <w:pPr>
              <w:pStyle w:val="Body"/>
              <w:rPr>
                <w:rFonts w:cs="Times New Roman"/>
                <w:color w:val="auto"/>
              </w:rPr>
            </w:pPr>
            <w:r w:rsidRPr="00376067">
              <w:rPr>
                <w:rFonts w:cs="Times New Roman"/>
                <w:color w:val="auto"/>
              </w:rPr>
              <w:t>Model</w:t>
            </w:r>
          </w:p>
        </w:tc>
        <w:tc>
          <w:tcPr>
            <w:tcW w:w="1859" w:type="dxa"/>
            <w:shd w:val="clear" w:color="auto" w:fill="auto"/>
            <w:tcMar>
              <w:top w:w="80" w:type="dxa"/>
              <w:left w:w="80" w:type="dxa"/>
              <w:bottom w:w="80" w:type="dxa"/>
              <w:right w:w="80" w:type="dxa"/>
            </w:tcMar>
          </w:tcPr>
          <w:p w14:paraId="367DFF1C" w14:textId="77777777" w:rsidR="00157645" w:rsidRPr="00376067" w:rsidRDefault="00157645" w:rsidP="00D76852">
            <w:pPr>
              <w:pStyle w:val="Body"/>
              <w:rPr>
                <w:rFonts w:cs="Times New Roman"/>
                <w:color w:val="auto"/>
              </w:rPr>
            </w:pPr>
            <w:r w:rsidRPr="00376067">
              <w:rPr>
                <w:rFonts w:cs="Times New Roman"/>
                <w:color w:val="auto"/>
              </w:rPr>
              <w:t>HR</w:t>
            </w:r>
          </w:p>
        </w:tc>
        <w:tc>
          <w:tcPr>
            <w:tcW w:w="1859" w:type="dxa"/>
            <w:shd w:val="clear" w:color="auto" w:fill="auto"/>
            <w:tcMar>
              <w:top w:w="80" w:type="dxa"/>
              <w:left w:w="80" w:type="dxa"/>
              <w:bottom w:w="80" w:type="dxa"/>
              <w:right w:w="80" w:type="dxa"/>
            </w:tcMar>
          </w:tcPr>
          <w:p w14:paraId="1AB09E61" w14:textId="77777777" w:rsidR="00157645" w:rsidRPr="00376067" w:rsidRDefault="00157645" w:rsidP="00D76852">
            <w:pPr>
              <w:pStyle w:val="Body"/>
              <w:rPr>
                <w:rFonts w:cs="Times New Roman"/>
                <w:color w:val="auto"/>
              </w:rPr>
            </w:pPr>
            <w:r w:rsidRPr="00376067">
              <w:rPr>
                <w:rFonts w:cs="Times New Roman"/>
                <w:color w:val="auto"/>
              </w:rPr>
              <w:t>95% CI</w:t>
            </w:r>
          </w:p>
        </w:tc>
        <w:tc>
          <w:tcPr>
            <w:tcW w:w="1860" w:type="dxa"/>
            <w:shd w:val="clear" w:color="auto" w:fill="auto"/>
            <w:tcMar>
              <w:top w:w="80" w:type="dxa"/>
              <w:left w:w="80" w:type="dxa"/>
              <w:bottom w:w="80" w:type="dxa"/>
              <w:right w:w="80" w:type="dxa"/>
            </w:tcMar>
          </w:tcPr>
          <w:p w14:paraId="04B8B47A" w14:textId="77777777" w:rsidR="00157645" w:rsidRPr="00376067" w:rsidRDefault="00157645" w:rsidP="00D76852">
            <w:pPr>
              <w:pStyle w:val="Body"/>
              <w:rPr>
                <w:rFonts w:cs="Times New Roman"/>
                <w:color w:val="auto"/>
              </w:rPr>
            </w:pPr>
            <w:r w:rsidRPr="00376067">
              <w:rPr>
                <w:rFonts w:cs="Times New Roman"/>
                <w:color w:val="auto"/>
              </w:rPr>
              <w:t>P value</w:t>
            </w:r>
          </w:p>
        </w:tc>
      </w:tr>
      <w:tr w:rsidR="00376067" w:rsidRPr="00376067" w14:paraId="50E1D049" w14:textId="77777777" w:rsidTr="00BD293C">
        <w:trPr>
          <w:trHeight w:val="222"/>
        </w:trPr>
        <w:tc>
          <w:tcPr>
            <w:tcW w:w="1948" w:type="dxa"/>
            <w:vMerge w:val="restart"/>
            <w:shd w:val="clear" w:color="auto" w:fill="auto"/>
            <w:tcMar>
              <w:top w:w="80" w:type="dxa"/>
              <w:left w:w="80" w:type="dxa"/>
              <w:bottom w:w="80" w:type="dxa"/>
              <w:right w:w="80" w:type="dxa"/>
            </w:tcMar>
          </w:tcPr>
          <w:p w14:paraId="51C0C6C2" w14:textId="77777777" w:rsidR="00157645" w:rsidRPr="00376067" w:rsidRDefault="00157645" w:rsidP="00D76852">
            <w:pPr>
              <w:pStyle w:val="Body"/>
              <w:rPr>
                <w:rFonts w:cs="Times New Roman"/>
                <w:color w:val="auto"/>
              </w:rPr>
            </w:pPr>
            <w:r w:rsidRPr="00376067">
              <w:rPr>
                <w:rFonts w:cs="Times New Roman"/>
                <w:color w:val="auto"/>
              </w:rPr>
              <w:t>Global CVD</w:t>
            </w:r>
          </w:p>
          <w:p w14:paraId="41D029A1" w14:textId="6B95DB23" w:rsidR="00157645" w:rsidRPr="00376067" w:rsidRDefault="00157645" w:rsidP="00D76852">
            <w:pPr>
              <w:pStyle w:val="Body"/>
              <w:rPr>
                <w:rFonts w:cs="Times New Roman"/>
                <w:color w:val="auto"/>
              </w:rPr>
            </w:pPr>
            <w:r w:rsidRPr="00376067">
              <w:rPr>
                <w:rFonts w:cs="Times New Roman"/>
                <w:color w:val="auto"/>
              </w:rPr>
              <w:t>171/345, 49.6%</w:t>
            </w:r>
          </w:p>
        </w:tc>
        <w:tc>
          <w:tcPr>
            <w:tcW w:w="1824" w:type="dxa"/>
            <w:shd w:val="clear" w:color="auto" w:fill="auto"/>
            <w:tcMar>
              <w:top w:w="80" w:type="dxa"/>
              <w:left w:w="80" w:type="dxa"/>
              <w:bottom w:w="80" w:type="dxa"/>
              <w:right w:w="80" w:type="dxa"/>
            </w:tcMar>
          </w:tcPr>
          <w:p w14:paraId="69D9CD31" w14:textId="7B8FCB17" w:rsidR="00157645" w:rsidRPr="00376067" w:rsidRDefault="00157645" w:rsidP="00D76852">
            <w:pPr>
              <w:pStyle w:val="Body"/>
              <w:rPr>
                <w:rFonts w:cs="Times New Roman"/>
                <w:color w:val="auto"/>
              </w:rPr>
            </w:pPr>
            <w:r w:rsidRPr="00376067">
              <w:rPr>
                <w:rFonts w:cs="Times New Roman"/>
                <w:color w:val="auto"/>
              </w:rPr>
              <w:t>Model 1</w:t>
            </w:r>
          </w:p>
        </w:tc>
        <w:tc>
          <w:tcPr>
            <w:tcW w:w="1859" w:type="dxa"/>
            <w:shd w:val="clear" w:color="auto" w:fill="auto"/>
            <w:tcMar>
              <w:top w:w="80" w:type="dxa"/>
              <w:left w:w="80" w:type="dxa"/>
              <w:bottom w:w="80" w:type="dxa"/>
              <w:right w:w="80" w:type="dxa"/>
            </w:tcMar>
          </w:tcPr>
          <w:p w14:paraId="4A3D22C3" w14:textId="000FAC41" w:rsidR="00157645" w:rsidRPr="00376067" w:rsidRDefault="00157645" w:rsidP="00D76852">
            <w:pPr>
              <w:pStyle w:val="Body"/>
              <w:rPr>
                <w:rFonts w:cs="Times New Roman"/>
                <w:color w:val="auto"/>
              </w:rPr>
            </w:pPr>
            <w:r w:rsidRPr="00376067">
              <w:rPr>
                <w:rFonts w:cs="Times New Roman"/>
                <w:b/>
                <w:color w:val="auto"/>
              </w:rPr>
              <w:t>1.41</w:t>
            </w:r>
          </w:p>
        </w:tc>
        <w:tc>
          <w:tcPr>
            <w:tcW w:w="1859" w:type="dxa"/>
            <w:shd w:val="clear" w:color="auto" w:fill="auto"/>
          </w:tcPr>
          <w:p w14:paraId="266B7406" w14:textId="744FFBB2" w:rsidR="00157645" w:rsidRPr="00376067" w:rsidRDefault="00157645" w:rsidP="00D76852">
            <w:pPr>
              <w:pStyle w:val="Body"/>
              <w:rPr>
                <w:rFonts w:cs="Times New Roman"/>
                <w:color w:val="auto"/>
              </w:rPr>
            </w:pPr>
            <w:r w:rsidRPr="00376067">
              <w:rPr>
                <w:rFonts w:cs="Times New Roman"/>
                <w:b/>
                <w:color w:val="auto"/>
              </w:rPr>
              <w:t>1.15-1.73</w:t>
            </w:r>
          </w:p>
        </w:tc>
        <w:tc>
          <w:tcPr>
            <w:tcW w:w="1860" w:type="dxa"/>
            <w:shd w:val="clear" w:color="auto" w:fill="auto"/>
          </w:tcPr>
          <w:p w14:paraId="63A1CA7C" w14:textId="3B77E3D0" w:rsidR="00157645" w:rsidRPr="00376067" w:rsidRDefault="00157645" w:rsidP="00D76852">
            <w:pPr>
              <w:pStyle w:val="Body"/>
              <w:rPr>
                <w:rFonts w:cs="Times New Roman"/>
                <w:color w:val="auto"/>
              </w:rPr>
            </w:pPr>
            <w:r w:rsidRPr="00376067">
              <w:rPr>
                <w:rFonts w:cs="Times New Roman"/>
                <w:b/>
                <w:color w:val="auto"/>
              </w:rPr>
              <w:t>0.001</w:t>
            </w:r>
          </w:p>
        </w:tc>
      </w:tr>
      <w:tr w:rsidR="00376067" w:rsidRPr="00376067" w14:paraId="5B52D99C" w14:textId="77777777" w:rsidTr="00BD293C">
        <w:trPr>
          <w:trHeight w:val="222"/>
        </w:trPr>
        <w:tc>
          <w:tcPr>
            <w:tcW w:w="1948" w:type="dxa"/>
            <w:vMerge/>
            <w:shd w:val="clear" w:color="auto" w:fill="auto"/>
          </w:tcPr>
          <w:p w14:paraId="0200672D" w14:textId="77777777" w:rsidR="00157645" w:rsidRPr="00376067" w:rsidRDefault="00157645" w:rsidP="00D76852"/>
        </w:tc>
        <w:tc>
          <w:tcPr>
            <w:tcW w:w="1824" w:type="dxa"/>
            <w:shd w:val="clear" w:color="auto" w:fill="auto"/>
            <w:tcMar>
              <w:top w:w="80" w:type="dxa"/>
              <w:left w:w="80" w:type="dxa"/>
              <w:bottom w:w="80" w:type="dxa"/>
              <w:right w:w="80" w:type="dxa"/>
            </w:tcMar>
          </w:tcPr>
          <w:p w14:paraId="6482D6FA" w14:textId="101AF4ED" w:rsidR="00157645" w:rsidRPr="00376067" w:rsidRDefault="00157645" w:rsidP="00D76852">
            <w:pPr>
              <w:pStyle w:val="Body"/>
              <w:rPr>
                <w:rFonts w:cs="Times New Roman"/>
                <w:color w:val="auto"/>
              </w:rPr>
            </w:pPr>
            <w:r w:rsidRPr="00376067">
              <w:rPr>
                <w:rFonts w:cs="Times New Roman"/>
                <w:color w:val="auto"/>
              </w:rPr>
              <w:t>Model 2</w:t>
            </w:r>
          </w:p>
        </w:tc>
        <w:tc>
          <w:tcPr>
            <w:tcW w:w="1859" w:type="dxa"/>
            <w:shd w:val="clear" w:color="auto" w:fill="auto"/>
            <w:tcMar>
              <w:top w:w="80" w:type="dxa"/>
              <w:left w:w="80" w:type="dxa"/>
              <w:bottom w:w="80" w:type="dxa"/>
              <w:right w:w="80" w:type="dxa"/>
            </w:tcMar>
          </w:tcPr>
          <w:p w14:paraId="0A7E266B" w14:textId="3B8BAEA9" w:rsidR="00157645" w:rsidRPr="00376067" w:rsidRDefault="00157645" w:rsidP="00D76852">
            <w:pPr>
              <w:pStyle w:val="Body"/>
              <w:rPr>
                <w:rFonts w:cs="Times New Roman"/>
                <w:b/>
                <w:color w:val="auto"/>
              </w:rPr>
            </w:pPr>
            <w:r w:rsidRPr="00376067">
              <w:rPr>
                <w:rFonts w:cs="Times New Roman"/>
                <w:b/>
                <w:color w:val="auto"/>
              </w:rPr>
              <w:t>1.32</w:t>
            </w:r>
          </w:p>
        </w:tc>
        <w:tc>
          <w:tcPr>
            <w:tcW w:w="1859" w:type="dxa"/>
            <w:shd w:val="clear" w:color="auto" w:fill="auto"/>
            <w:tcMar>
              <w:top w:w="80" w:type="dxa"/>
              <w:left w:w="80" w:type="dxa"/>
              <w:bottom w:w="80" w:type="dxa"/>
              <w:right w:w="80" w:type="dxa"/>
            </w:tcMar>
          </w:tcPr>
          <w:p w14:paraId="24948913" w14:textId="566D3354" w:rsidR="00157645" w:rsidRPr="00376067" w:rsidRDefault="00157645" w:rsidP="00D76852">
            <w:pPr>
              <w:pStyle w:val="Body"/>
              <w:rPr>
                <w:rFonts w:cs="Times New Roman"/>
                <w:b/>
                <w:color w:val="auto"/>
              </w:rPr>
            </w:pPr>
            <w:r w:rsidRPr="00376067">
              <w:rPr>
                <w:rFonts w:cs="Times New Roman"/>
                <w:b/>
                <w:color w:val="auto"/>
              </w:rPr>
              <w:t>1.05-1.66</w:t>
            </w:r>
          </w:p>
        </w:tc>
        <w:tc>
          <w:tcPr>
            <w:tcW w:w="1860" w:type="dxa"/>
            <w:shd w:val="clear" w:color="auto" w:fill="auto"/>
            <w:tcMar>
              <w:top w:w="80" w:type="dxa"/>
              <w:left w:w="80" w:type="dxa"/>
              <w:bottom w:w="80" w:type="dxa"/>
              <w:right w:w="80" w:type="dxa"/>
            </w:tcMar>
          </w:tcPr>
          <w:p w14:paraId="715B6C33" w14:textId="41E069C8" w:rsidR="00157645" w:rsidRPr="00376067" w:rsidRDefault="00157645" w:rsidP="00D76852">
            <w:pPr>
              <w:pStyle w:val="Body"/>
              <w:rPr>
                <w:rFonts w:cs="Times New Roman"/>
                <w:b/>
                <w:color w:val="auto"/>
              </w:rPr>
            </w:pPr>
            <w:r w:rsidRPr="00376067">
              <w:rPr>
                <w:rFonts w:cs="Times New Roman"/>
                <w:b/>
                <w:color w:val="auto"/>
              </w:rPr>
              <w:t>0.02</w:t>
            </w:r>
          </w:p>
        </w:tc>
      </w:tr>
      <w:tr w:rsidR="00376067" w:rsidRPr="00376067" w14:paraId="05F69BD6" w14:textId="77777777" w:rsidTr="00BD293C">
        <w:trPr>
          <w:trHeight w:val="20"/>
        </w:trPr>
        <w:tc>
          <w:tcPr>
            <w:tcW w:w="1948" w:type="dxa"/>
            <w:vMerge/>
            <w:shd w:val="clear" w:color="auto" w:fill="auto"/>
          </w:tcPr>
          <w:p w14:paraId="147323E5" w14:textId="77777777" w:rsidR="00157645" w:rsidRPr="00376067" w:rsidRDefault="00157645" w:rsidP="00D76852"/>
        </w:tc>
        <w:tc>
          <w:tcPr>
            <w:tcW w:w="1824" w:type="dxa"/>
            <w:shd w:val="clear" w:color="auto" w:fill="auto"/>
            <w:tcMar>
              <w:top w:w="80" w:type="dxa"/>
              <w:left w:w="80" w:type="dxa"/>
              <w:bottom w:w="80" w:type="dxa"/>
              <w:right w:w="80" w:type="dxa"/>
            </w:tcMar>
          </w:tcPr>
          <w:p w14:paraId="2034C316" w14:textId="12D691B5" w:rsidR="00157645" w:rsidRPr="00376067" w:rsidRDefault="00157645" w:rsidP="00D76852">
            <w:pPr>
              <w:pStyle w:val="Body"/>
              <w:pBdr>
                <w:bottom w:val="none" w:sz="0" w:space="0" w:color="auto"/>
              </w:pBdr>
              <w:rPr>
                <w:rFonts w:cs="Times New Roman"/>
                <w:color w:val="auto"/>
              </w:rPr>
            </w:pPr>
            <w:r w:rsidRPr="00376067">
              <w:rPr>
                <w:rFonts w:cs="Times New Roman"/>
                <w:color w:val="auto"/>
              </w:rPr>
              <w:t>Model 3</w:t>
            </w:r>
          </w:p>
        </w:tc>
        <w:tc>
          <w:tcPr>
            <w:tcW w:w="1859" w:type="dxa"/>
            <w:shd w:val="clear" w:color="auto" w:fill="auto"/>
            <w:tcMar>
              <w:top w:w="80" w:type="dxa"/>
              <w:left w:w="80" w:type="dxa"/>
              <w:bottom w:w="80" w:type="dxa"/>
              <w:right w:w="80" w:type="dxa"/>
            </w:tcMar>
          </w:tcPr>
          <w:p w14:paraId="232CF3FE" w14:textId="46BFCDF2" w:rsidR="00157645" w:rsidRPr="00376067" w:rsidRDefault="00157645" w:rsidP="00D76852">
            <w:pPr>
              <w:pStyle w:val="Body"/>
              <w:rPr>
                <w:rFonts w:cs="Times New Roman"/>
                <w:b/>
                <w:color w:val="auto"/>
              </w:rPr>
            </w:pPr>
            <w:r w:rsidRPr="00376067">
              <w:rPr>
                <w:rFonts w:cs="Times New Roman"/>
                <w:bCs/>
                <w:color w:val="auto"/>
              </w:rPr>
              <w:t>1.14</w:t>
            </w:r>
          </w:p>
        </w:tc>
        <w:tc>
          <w:tcPr>
            <w:tcW w:w="1859" w:type="dxa"/>
            <w:shd w:val="clear" w:color="auto" w:fill="auto"/>
            <w:tcMar>
              <w:top w:w="80" w:type="dxa"/>
              <w:left w:w="80" w:type="dxa"/>
              <w:bottom w:w="80" w:type="dxa"/>
              <w:right w:w="80" w:type="dxa"/>
            </w:tcMar>
          </w:tcPr>
          <w:p w14:paraId="0E991851" w14:textId="62B89F55" w:rsidR="00157645" w:rsidRPr="00376067" w:rsidRDefault="00157645" w:rsidP="00D76852">
            <w:pPr>
              <w:pStyle w:val="Body"/>
              <w:rPr>
                <w:rFonts w:cs="Times New Roman"/>
                <w:b/>
                <w:color w:val="auto"/>
              </w:rPr>
            </w:pPr>
            <w:r w:rsidRPr="00376067">
              <w:rPr>
                <w:rFonts w:cs="Times New Roman"/>
                <w:bCs/>
                <w:color w:val="auto"/>
              </w:rPr>
              <w:t>0.89-1.45</w:t>
            </w:r>
          </w:p>
        </w:tc>
        <w:tc>
          <w:tcPr>
            <w:tcW w:w="1860" w:type="dxa"/>
            <w:shd w:val="clear" w:color="auto" w:fill="auto"/>
            <w:tcMar>
              <w:top w:w="80" w:type="dxa"/>
              <w:left w:w="80" w:type="dxa"/>
              <w:bottom w:w="80" w:type="dxa"/>
              <w:right w:w="80" w:type="dxa"/>
            </w:tcMar>
          </w:tcPr>
          <w:p w14:paraId="22468204" w14:textId="331AE1FB" w:rsidR="00157645" w:rsidRPr="00376067" w:rsidRDefault="00157645" w:rsidP="0068002B">
            <w:pPr>
              <w:pStyle w:val="Body"/>
              <w:rPr>
                <w:rFonts w:cs="Times New Roman"/>
                <w:b/>
                <w:color w:val="auto"/>
              </w:rPr>
            </w:pPr>
            <w:r w:rsidRPr="00376067">
              <w:rPr>
                <w:rFonts w:cs="Times New Roman"/>
                <w:bCs/>
                <w:color w:val="auto"/>
              </w:rPr>
              <w:t>0.29</w:t>
            </w:r>
          </w:p>
        </w:tc>
      </w:tr>
      <w:tr w:rsidR="00376067" w:rsidRPr="00376067" w14:paraId="73CB0094" w14:textId="77777777" w:rsidTr="00BD293C">
        <w:trPr>
          <w:trHeight w:val="222"/>
        </w:trPr>
        <w:tc>
          <w:tcPr>
            <w:tcW w:w="1948" w:type="dxa"/>
            <w:vMerge w:val="restart"/>
            <w:shd w:val="clear" w:color="auto" w:fill="auto"/>
            <w:tcMar>
              <w:top w:w="80" w:type="dxa"/>
              <w:left w:w="80" w:type="dxa"/>
              <w:bottom w:w="80" w:type="dxa"/>
              <w:right w:w="80" w:type="dxa"/>
            </w:tcMar>
          </w:tcPr>
          <w:p w14:paraId="3ABD936E" w14:textId="60C796F7" w:rsidR="00157645" w:rsidRPr="00376067" w:rsidRDefault="00157645">
            <w:pPr>
              <w:pStyle w:val="Body"/>
              <w:rPr>
                <w:rFonts w:cs="Times New Roman"/>
                <w:color w:val="auto"/>
              </w:rPr>
            </w:pPr>
            <w:r w:rsidRPr="00376067">
              <w:rPr>
                <w:rFonts w:cs="Times New Roman"/>
                <w:color w:val="auto"/>
              </w:rPr>
              <w:t>HF hospitalization</w:t>
            </w:r>
          </w:p>
          <w:p w14:paraId="03BD36D3" w14:textId="15CDB47B" w:rsidR="00157645" w:rsidRPr="00376067" w:rsidRDefault="00157645">
            <w:pPr>
              <w:pStyle w:val="Body"/>
              <w:rPr>
                <w:rFonts w:cs="Times New Roman"/>
                <w:color w:val="auto"/>
              </w:rPr>
            </w:pPr>
            <w:r w:rsidRPr="00376067">
              <w:rPr>
                <w:rFonts w:cs="Times New Roman"/>
                <w:color w:val="auto"/>
              </w:rPr>
              <w:t>157/345, 45.5%</w:t>
            </w:r>
          </w:p>
        </w:tc>
        <w:tc>
          <w:tcPr>
            <w:tcW w:w="1824" w:type="dxa"/>
            <w:shd w:val="clear" w:color="auto" w:fill="auto"/>
            <w:tcMar>
              <w:top w:w="80" w:type="dxa"/>
              <w:left w:w="80" w:type="dxa"/>
              <w:bottom w:w="80" w:type="dxa"/>
              <w:right w:w="80" w:type="dxa"/>
            </w:tcMar>
          </w:tcPr>
          <w:p w14:paraId="0CECF0F5" w14:textId="39EBC20C" w:rsidR="00157645" w:rsidRPr="00376067" w:rsidRDefault="00157645" w:rsidP="00D76852">
            <w:pPr>
              <w:pStyle w:val="Body"/>
              <w:rPr>
                <w:rFonts w:cs="Times New Roman"/>
                <w:color w:val="auto"/>
              </w:rPr>
            </w:pPr>
            <w:r w:rsidRPr="00376067">
              <w:rPr>
                <w:rFonts w:cs="Times New Roman"/>
                <w:color w:val="auto"/>
              </w:rPr>
              <w:t>Model 1</w:t>
            </w:r>
          </w:p>
        </w:tc>
        <w:tc>
          <w:tcPr>
            <w:tcW w:w="1859" w:type="dxa"/>
            <w:shd w:val="clear" w:color="auto" w:fill="auto"/>
            <w:tcMar>
              <w:top w:w="80" w:type="dxa"/>
              <w:left w:w="80" w:type="dxa"/>
              <w:bottom w:w="80" w:type="dxa"/>
              <w:right w:w="80" w:type="dxa"/>
            </w:tcMar>
          </w:tcPr>
          <w:p w14:paraId="280D7B9B" w14:textId="5E8342B0" w:rsidR="00157645" w:rsidRPr="00376067" w:rsidRDefault="00157645" w:rsidP="00D76852">
            <w:pPr>
              <w:pStyle w:val="Body"/>
              <w:rPr>
                <w:rFonts w:cs="Times New Roman"/>
                <w:color w:val="auto"/>
              </w:rPr>
            </w:pPr>
            <w:r w:rsidRPr="00376067">
              <w:rPr>
                <w:rFonts w:cs="Times New Roman"/>
                <w:b/>
                <w:color w:val="auto"/>
              </w:rPr>
              <w:t>1.44</w:t>
            </w:r>
          </w:p>
        </w:tc>
        <w:tc>
          <w:tcPr>
            <w:tcW w:w="1859" w:type="dxa"/>
            <w:shd w:val="clear" w:color="auto" w:fill="auto"/>
          </w:tcPr>
          <w:p w14:paraId="284BB6DC" w14:textId="6CA23187" w:rsidR="00157645" w:rsidRPr="00376067" w:rsidRDefault="00157645" w:rsidP="00D76852">
            <w:pPr>
              <w:pStyle w:val="Body"/>
              <w:rPr>
                <w:rFonts w:cs="Times New Roman"/>
                <w:color w:val="auto"/>
              </w:rPr>
            </w:pPr>
            <w:r w:rsidRPr="00376067">
              <w:rPr>
                <w:rFonts w:cs="Times New Roman"/>
                <w:b/>
                <w:color w:val="auto"/>
              </w:rPr>
              <w:t>1.16-1.78</w:t>
            </w:r>
          </w:p>
        </w:tc>
        <w:tc>
          <w:tcPr>
            <w:tcW w:w="1860" w:type="dxa"/>
            <w:shd w:val="clear" w:color="auto" w:fill="auto"/>
          </w:tcPr>
          <w:p w14:paraId="78E4923C" w14:textId="2552EED9" w:rsidR="00157645" w:rsidRPr="00376067" w:rsidRDefault="00157645" w:rsidP="00D76852">
            <w:pPr>
              <w:pStyle w:val="Body"/>
              <w:rPr>
                <w:rFonts w:cs="Times New Roman"/>
                <w:color w:val="auto"/>
              </w:rPr>
            </w:pPr>
            <w:r w:rsidRPr="00376067">
              <w:rPr>
                <w:rFonts w:cs="Times New Roman"/>
                <w:b/>
                <w:color w:val="auto"/>
              </w:rPr>
              <w:t>0.001</w:t>
            </w:r>
          </w:p>
        </w:tc>
      </w:tr>
      <w:tr w:rsidR="00376067" w:rsidRPr="00376067" w14:paraId="634E2C1A" w14:textId="77777777" w:rsidTr="00BD293C">
        <w:trPr>
          <w:trHeight w:val="222"/>
        </w:trPr>
        <w:tc>
          <w:tcPr>
            <w:tcW w:w="1948" w:type="dxa"/>
            <w:vMerge/>
            <w:shd w:val="clear" w:color="auto" w:fill="auto"/>
          </w:tcPr>
          <w:p w14:paraId="4DE22679" w14:textId="77777777" w:rsidR="00157645" w:rsidRPr="00376067" w:rsidRDefault="00157645" w:rsidP="00D76852"/>
        </w:tc>
        <w:tc>
          <w:tcPr>
            <w:tcW w:w="1824" w:type="dxa"/>
            <w:shd w:val="clear" w:color="auto" w:fill="auto"/>
            <w:tcMar>
              <w:top w:w="80" w:type="dxa"/>
              <w:left w:w="80" w:type="dxa"/>
              <w:bottom w:w="80" w:type="dxa"/>
              <w:right w:w="80" w:type="dxa"/>
            </w:tcMar>
          </w:tcPr>
          <w:p w14:paraId="77EAE1C5" w14:textId="4BDF5067" w:rsidR="00157645" w:rsidRPr="00376067" w:rsidRDefault="00157645" w:rsidP="00D76852">
            <w:pPr>
              <w:pStyle w:val="Body"/>
              <w:rPr>
                <w:rFonts w:cs="Times New Roman"/>
                <w:color w:val="auto"/>
              </w:rPr>
            </w:pPr>
            <w:r w:rsidRPr="00376067">
              <w:rPr>
                <w:rFonts w:cs="Times New Roman"/>
                <w:color w:val="auto"/>
              </w:rPr>
              <w:t>Model 2</w:t>
            </w:r>
          </w:p>
        </w:tc>
        <w:tc>
          <w:tcPr>
            <w:tcW w:w="1859" w:type="dxa"/>
            <w:shd w:val="clear" w:color="auto" w:fill="auto"/>
            <w:tcMar>
              <w:top w:w="80" w:type="dxa"/>
              <w:left w:w="80" w:type="dxa"/>
              <w:bottom w:w="80" w:type="dxa"/>
              <w:right w:w="80" w:type="dxa"/>
            </w:tcMar>
          </w:tcPr>
          <w:p w14:paraId="08E43F67" w14:textId="49D2310B" w:rsidR="00157645" w:rsidRPr="00376067" w:rsidRDefault="00157645" w:rsidP="00D76852">
            <w:pPr>
              <w:pStyle w:val="Body"/>
              <w:rPr>
                <w:rFonts w:cs="Times New Roman"/>
                <w:b/>
                <w:color w:val="auto"/>
              </w:rPr>
            </w:pPr>
            <w:r w:rsidRPr="00376067">
              <w:rPr>
                <w:rFonts w:cs="Times New Roman"/>
                <w:b/>
                <w:color w:val="auto"/>
              </w:rPr>
              <w:t>1.33</w:t>
            </w:r>
          </w:p>
        </w:tc>
        <w:tc>
          <w:tcPr>
            <w:tcW w:w="1859" w:type="dxa"/>
            <w:shd w:val="clear" w:color="auto" w:fill="auto"/>
            <w:tcMar>
              <w:top w:w="80" w:type="dxa"/>
              <w:left w:w="80" w:type="dxa"/>
              <w:bottom w:w="80" w:type="dxa"/>
              <w:right w:w="80" w:type="dxa"/>
            </w:tcMar>
          </w:tcPr>
          <w:p w14:paraId="3760F735" w14:textId="47E29209" w:rsidR="00157645" w:rsidRPr="00376067" w:rsidRDefault="00157645" w:rsidP="00D76852">
            <w:pPr>
              <w:pStyle w:val="Body"/>
              <w:rPr>
                <w:rFonts w:cs="Times New Roman"/>
                <w:b/>
                <w:color w:val="auto"/>
              </w:rPr>
            </w:pPr>
            <w:r w:rsidRPr="00376067">
              <w:rPr>
                <w:rFonts w:cs="Times New Roman"/>
                <w:b/>
                <w:color w:val="auto"/>
              </w:rPr>
              <w:t>1.05-1.69</w:t>
            </w:r>
          </w:p>
        </w:tc>
        <w:tc>
          <w:tcPr>
            <w:tcW w:w="1860" w:type="dxa"/>
            <w:shd w:val="clear" w:color="auto" w:fill="auto"/>
            <w:tcMar>
              <w:top w:w="80" w:type="dxa"/>
              <w:left w:w="80" w:type="dxa"/>
              <w:bottom w:w="80" w:type="dxa"/>
              <w:right w:w="80" w:type="dxa"/>
            </w:tcMar>
          </w:tcPr>
          <w:p w14:paraId="1DF88D37" w14:textId="321ACE95" w:rsidR="00157645" w:rsidRPr="00376067" w:rsidRDefault="00157645" w:rsidP="00D76852">
            <w:pPr>
              <w:pStyle w:val="Body"/>
              <w:rPr>
                <w:rFonts w:cs="Times New Roman"/>
                <w:b/>
                <w:color w:val="auto"/>
              </w:rPr>
            </w:pPr>
            <w:r w:rsidRPr="00376067">
              <w:rPr>
                <w:rFonts w:cs="Times New Roman"/>
                <w:b/>
                <w:color w:val="auto"/>
              </w:rPr>
              <w:t>0.02</w:t>
            </w:r>
          </w:p>
        </w:tc>
      </w:tr>
      <w:tr w:rsidR="00376067" w:rsidRPr="00376067" w14:paraId="1C1294DA" w14:textId="77777777" w:rsidTr="00BD293C">
        <w:trPr>
          <w:trHeight w:val="234"/>
        </w:trPr>
        <w:tc>
          <w:tcPr>
            <w:tcW w:w="1948" w:type="dxa"/>
            <w:vMerge/>
            <w:shd w:val="clear" w:color="auto" w:fill="auto"/>
          </w:tcPr>
          <w:p w14:paraId="48FED955" w14:textId="77777777" w:rsidR="00157645" w:rsidRPr="00376067" w:rsidRDefault="00157645" w:rsidP="00D76852"/>
        </w:tc>
        <w:tc>
          <w:tcPr>
            <w:tcW w:w="1824" w:type="dxa"/>
            <w:shd w:val="clear" w:color="auto" w:fill="auto"/>
            <w:tcMar>
              <w:top w:w="80" w:type="dxa"/>
              <w:left w:w="80" w:type="dxa"/>
              <w:bottom w:w="80" w:type="dxa"/>
              <w:right w:w="80" w:type="dxa"/>
            </w:tcMar>
          </w:tcPr>
          <w:p w14:paraId="73E45D54" w14:textId="01EE9C99" w:rsidR="00157645" w:rsidRPr="00376067" w:rsidRDefault="00157645" w:rsidP="00D76852">
            <w:pPr>
              <w:pStyle w:val="Body"/>
              <w:rPr>
                <w:rFonts w:cs="Times New Roman"/>
                <w:color w:val="auto"/>
              </w:rPr>
            </w:pPr>
            <w:r w:rsidRPr="00376067">
              <w:rPr>
                <w:rFonts w:cs="Times New Roman"/>
                <w:color w:val="auto"/>
              </w:rPr>
              <w:t>Model 3</w:t>
            </w:r>
          </w:p>
        </w:tc>
        <w:tc>
          <w:tcPr>
            <w:tcW w:w="1859" w:type="dxa"/>
            <w:shd w:val="clear" w:color="auto" w:fill="auto"/>
            <w:tcMar>
              <w:top w:w="80" w:type="dxa"/>
              <w:left w:w="80" w:type="dxa"/>
              <w:bottom w:w="80" w:type="dxa"/>
              <w:right w:w="80" w:type="dxa"/>
            </w:tcMar>
          </w:tcPr>
          <w:p w14:paraId="1ADD5C59" w14:textId="534B4009" w:rsidR="00157645" w:rsidRPr="00376067" w:rsidRDefault="00157645" w:rsidP="00D76852">
            <w:pPr>
              <w:pStyle w:val="Body"/>
              <w:rPr>
                <w:rFonts w:cs="Times New Roman"/>
                <w:b/>
                <w:color w:val="auto"/>
              </w:rPr>
            </w:pPr>
            <w:r w:rsidRPr="00376067">
              <w:rPr>
                <w:rFonts w:cs="Times New Roman"/>
                <w:bCs/>
                <w:color w:val="auto"/>
              </w:rPr>
              <w:t>1.12</w:t>
            </w:r>
          </w:p>
        </w:tc>
        <w:tc>
          <w:tcPr>
            <w:tcW w:w="1859" w:type="dxa"/>
            <w:shd w:val="clear" w:color="auto" w:fill="auto"/>
            <w:tcMar>
              <w:top w:w="80" w:type="dxa"/>
              <w:left w:w="80" w:type="dxa"/>
              <w:bottom w:w="80" w:type="dxa"/>
              <w:right w:w="80" w:type="dxa"/>
            </w:tcMar>
          </w:tcPr>
          <w:p w14:paraId="392C8D7C" w14:textId="40545D02" w:rsidR="00157645" w:rsidRPr="00376067" w:rsidRDefault="00157645" w:rsidP="00D76852">
            <w:pPr>
              <w:pStyle w:val="Body"/>
              <w:rPr>
                <w:rFonts w:cs="Times New Roman"/>
                <w:b/>
                <w:color w:val="auto"/>
              </w:rPr>
            </w:pPr>
            <w:r w:rsidRPr="00376067">
              <w:rPr>
                <w:rFonts w:cs="Times New Roman"/>
                <w:bCs/>
                <w:color w:val="auto"/>
              </w:rPr>
              <w:t>0.86-1.45</w:t>
            </w:r>
          </w:p>
        </w:tc>
        <w:tc>
          <w:tcPr>
            <w:tcW w:w="1860" w:type="dxa"/>
            <w:shd w:val="clear" w:color="auto" w:fill="auto"/>
            <w:tcMar>
              <w:top w:w="80" w:type="dxa"/>
              <w:left w:w="80" w:type="dxa"/>
              <w:bottom w:w="80" w:type="dxa"/>
              <w:right w:w="80" w:type="dxa"/>
            </w:tcMar>
          </w:tcPr>
          <w:p w14:paraId="7D3CAF00" w14:textId="0D8AE0D9" w:rsidR="00157645" w:rsidRPr="00376067" w:rsidRDefault="00157645" w:rsidP="0068002B">
            <w:pPr>
              <w:pStyle w:val="Body"/>
              <w:rPr>
                <w:rFonts w:cs="Times New Roman"/>
                <w:b/>
                <w:color w:val="auto"/>
              </w:rPr>
            </w:pPr>
            <w:r w:rsidRPr="00376067">
              <w:rPr>
                <w:rFonts w:cs="Times New Roman"/>
                <w:bCs/>
                <w:color w:val="auto"/>
              </w:rPr>
              <w:t>0.40</w:t>
            </w:r>
          </w:p>
        </w:tc>
      </w:tr>
      <w:tr w:rsidR="00376067" w:rsidRPr="00376067" w14:paraId="47706EB4" w14:textId="77777777" w:rsidTr="00BD293C">
        <w:trPr>
          <w:trHeight w:val="222"/>
        </w:trPr>
        <w:tc>
          <w:tcPr>
            <w:tcW w:w="1948" w:type="dxa"/>
            <w:vMerge w:val="restart"/>
            <w:shd w:val="clear" w:color="auto" w:fill="auto"/>
            <w:tcMar>
              <w:top w:w="80" w:type="dxa"/>
              <w:left w:w="80" w:type="dxa"/>
              <w:bottom w:w="80" w:type="dxa"/>
              <w:right w:w="80" w:type="dxa"/>
            </w:tcMar>
          </w:tcPr>
          <w:p w14:paraId="239C2E9B" w14:textId="77777777" w:rsidR="00157645" w:rsidRPr="00376067" w:rsidRDefault="00157645" w:rsidP="00D76852">
            <w:pPr>
              <w:pStyle w:val="Body"/>
              <w:rPr>
                <w:rFonts w:cs="Times New Roman"/>
                <w:color w:val="auto"/>
              </w:rPr>
            </w:pPr>
            <w:r w:rsidRPr="00376067">
              <w:rPr>
                <w:rFonts w:cs="Times New Roman"/>
                <w:color w:val="auto"/>
              </w:rPr>
              <w:t>ASCVD</w:t>
            </w:r>
          </w:p>
          <w:p w14:paraId="603C09F7" w14:textId="39B4BB9D" w:rsidR="00157645" w:rsidRPr="00376067" w:rsidRDefault="00157645" w:rsidP="00D76852">
            <w:pPr>
              <w:pStyle w:val="Body"/>
              <w:rPr>
                <w:rFonts w:cs="Times New Roman"/>
                <w:color w:val="auto"/>
              </w:rPr>
            </w:pPr>
            <w:r w:rsidRPr="00376067">
              <w:rPr>
                <w:rFonts w:cs="Times New Roman"/>
                <w:color w:val="auto"/>
              </w:rPr>
              <w:t>64/345, 18.6%</w:t>
            </w:r>
          </w:p>
        </w:tc>
        <w:tc>
          <w:tcPr>
            <w:tcW w:w="1824" w:type="dxa"/>
            <w:shd w:val="clear" w:color="auto" w:fill="auto"/>
            <w:tcMar>
              <w:top w:w="80" w:type="dxa"/>
              <w:left w:w="80" w:type="dxa"/>
              <w:bottom w:w="80" w:type="dxa"/>
              <w:right w:w="80" w:type="dxa"/>
            </w:tcMar>
          </w:tcPr>
          <w:p w14:paraId="7A573A78" w14:textId="4B54D7DA" w:rsidR="00157645" w:rsidRPr="00376067" w:rsidRDefault="00157645" w:rsidP="00D76852">
            <w:pPr>
              <w:pStyle w:val="Body"/>
              <w:rPr>
                <w:rFonts w:cs="Times New Roman"/>
                <w:color w:val="auto"/>
              </w:rPr>
            </w:pPr>
            <w:r w:rsidRPr="00376067">
              <w:rPr>
                <w:rFonts w:cs="Times New Roman"/>
                <w:color w:val="auto"/>
              </w:rPr>
              <w:t>Model 1</w:t>
            </w:r>
          </w:p>
        </w:tc>
        <w:tc>
          <w:tcPr>
            <w:tcW w:w="1859" w:type="dxa"/>
            <w:shd w:val="clear" w:color="auto" w:fill="auto"/>
            <w:tcMar>
              <w:top w:w="80" w:type="dxa"/>
              <w:left w:w="80" w:type="dxa"/>
              <w:bottom w:w="80" w:type="dxa"/>
              <w:right w:w="80" w:type="dxa"/>
            </w:tcMar>
          </w:tcPr>
          <w:p w14:paraId="7E872DD3" w14:textId="6C209CC9" w:rsidR="00157645" w:rsidRPr="00376067" w:rsidRDefault="00157645" w:rsidP="00D76852">
            <w:pPr>
              <w:pStyle w:val="Body"/>
              <w:rPr>
                <w:rFonts w:cs="Times New Roman"/>
                <w:color w:val="auto"/>
              </w:rPr>
            </w:pPr>
            <w:r w:rsidRPr="00376067">
              <w:rPr>
                <w:rFonts w:cs="Times New Roman"/>
                <w:color w:val="auto"/>
              </w:rPr>
              <w:t>1.09</w:t>
            </w:r>
          </w:p>
        </w:tc>
        <w:tc>
          <w:tcPr>
            <w:tcW w:w="1859" w:type="dxa"/>
            <w:shd w:val="clear" w:color="auto" w:fill="auto"/>
          </w:tcPr>
          <w:p w14:paraId="22F5F981" w14:textId="3A2BC408" w:rsidR="00157645" w:rsidRPr="00376067" w:rsidRDefault="00157645" w:rsidP="00D76852">
            <w:pPr>
              <w:pStyle w:val="Body"/>
              <w:rPr>
                <w:rFonts w:cs="Times New Roman"/>
                <w:color w:val="auto"/>
              </w:rPr>
            </w:pPr>
            <w:r w:rsidRPr="00376067">
              <w:rPr>
                <w:rFonts w:cs="Times New Roman"/>
                <w:color w:val="auto"/>
              </w:rPr>
              <w:t>0.76-1.58</w:t>
            </w:r>
          </w:p>
        </w:tc>
        <w:tc>
          <w:tcPr>
            <w:tcW w:w="1860" w:type="dxa"/>
            <w:shd w:val="clear" w:color="auto" w:fill="auto"/>
          </w:tcPr>
          <w:p w14:paraId="7F6B0374" w14:textId="3C0C27DF" w:rsidR="00157645" w:rsidRPr="00376067" w:rsidRDefault="00157645" w:rsidP="00D76852">
            <w:pPr>
              <w:pStyle w:val="Body"/>
              <w:rPr>
                <w:rFonts w:cs="Times New Roman"/>
                <w:color w:val="auto"/>
              </w:rPr>
            </w:pPr>
            <w:r w:rsidRPr="00376067">
              <w:rPr>
                <w:rFonts w:cs="Times New Roman"/>
                <w:color w:val="auto"/>
              </w:rPr>
              <w:t>0.63</w:t>
            </w:r>
          </w:p>
        </w:tc>
      </w:tr>
      <w:tr w:rsidR="00376067" w:rsidRPr="00376067" w14:paraId="36020ED0" w14:textId="77777777" w:rsidTr="00BD293C">
        <w:trPr>
          <w:trHeight w:val="222"/>
        </w:trPr>
        <w:tc>
          <w:tcPr>
            <w:tcW w:w="1948" w:type="dxa"/>
            <w:vMerge/>
            <w:shd w:val="clear" w:color="auto" w:fill="auto"/>
          </w:tcPr>
          <w:p w14:paraId="3F53C915" w14:textId="77777777" w:rsidR="00157645" w:rsidRPr="00376067" w:rsidRDefault="00157645" w:rsidP="00D76852"/>
        </w:tc>
        <w:tc>
          <w:tcPr>
            <w:tcW w:w="1824" w:type="dxa"/>
            <w:shd w:val="clear" w:color="auto" w:fill="auto"/>
            <w:tcMar>
              <w:top w:w="80" w:type="dxa"/>
              <w:left w:w="80" w:type="dxa"/>
              <w:bottom w:w="80" w:type="dxa"/>
              <w:right w:w="80" w:type="dxa"/>
            </w:tcMar>
          </w:tcPr>
          <w:p w14:paraId="0C55EE5E" w14:textId="0D701224" w:rsidR="00157645" w:rsidRPr="00376067" w:rsidRDefault="00157645" w:rsidP="00D76852">
            <w:pPr>
              <w:pStyle w:val="Body"/>
              <w:rPr>
                <w:rFonts w:cs="Times New Roman"/>
                <w:color w:val="auto"/>
              </w:rPr>
            </w:pPr>
            <w:r w:rsidRPr="00376067">
              <w:rPr>
                <w:rFonts w:cs="Times New Roman"/>
                <w:color w:val="auto"/>
              </w:rPr>
              <w:t>Model 2</w:t>
            </w:r>
          </w:p>
        </w:tc>
        <w:tc>
          <w:tcPr>
            <w:tcW w:w="1859" w:type="dxa"/>
            <w:shd w:val="clear" w:color="auto" w:fill="auto"/>
            <w:tcMar>
              <w:top w:w="80" w:type="dxa"/>
              <w:left w:w="80" w:type="dxa"/>
              <w:bottom w:w="80" w:type="dxa"/>
              <w:right w:w="80" w:type="dxa"/>
            </w:tcMar>
          </w:tcPr>
          <w:p w14:paraId="57A6476A" w14:textId="5B2AB520" w:rsidR="00157645" w:rsidRPr="00376067" w:rsidRDefault="00157645" w:rsidP="00D76852">
            <w:pPr>
              <w:pStyle w:val="Body"/>
              <w:rPr>
                <w:rFonts w:cs="Times New Roman"/>
                <w:color w:val="auto"/>
              </w:rPr>
            </w:pPr>
            <w:r w:rsidRPr="00376067">
              <w:rPr>
                <w:rFonts w:cs="Times New Roman"/>
                <w:color w:val="auto"/>
              </w:rPr>
              <w:t>0.92</w:t>
            </w:r>
          </w:p>
        </w:tc>
        <w:tc>
          <w:tcPr>
            <w:tcW w:w="1859" w:type="dxa"/>
            <w:shd w:val="clear" w:color="auto" w:fill="auto"/>
            <w:tcMar>
              <w:top w:w="80" w:type="dxa"/>
              <w:left w:w="80" w:type="dxa"/>
              <w:bottom w:w="80" w:type="dxa"/>
              <w:right w:w="80" w:type="dxa"/>
            </w:tcMar>
          </w:tcPr>
          <w:p w14:paraId="210EA159" w14:textId="35F2579E" w:rsidR="00157645" w:rsidRPr="00376067" w:rsidRDefault="00157645" w:rsidP="00D76852">
            <w:pPr>
              <w:pStyle w:val="Body"/>
              <w:rPr>
                <w:rFonts w:cs="Times New Roman"/>
                <w:color w:val="auto"/>
              </w:rPr>
            </w:pPr>
            <w:r w:rsidRPr="00376067">
              <w:rPr>
                <w:rFonts w:cs="Times New Roman"/>
                <w:color w:val="auto"/>
              </w:rPr>
              <w:t>0.61-1.37</w:t>
            </w:r>
          </w:p>
        </w:tc>
        <w:tc>
          <w:tcPr>
            <w:tcW w:w="1860" w:type="dxa"/>
            <w:shd w:val="clear" w:color="auto" w:fill="auto"/>
            <w:tcMar>
              <w:top w:w="80" w:type="dxa"/>
              <w:left w:w="80" w:type="dxa"/>
              <w:bottom w:w="80" w:type="dxa"/>
              <w:right w:w="80" w:type="dxa"/>
            </w:tcMar>
          </w:tcPr>
          <w:p w14:paraId="4950A621" w14:textId="134D9FAB" w:rsidR="00157645" w:rsidRPr="00376067" w:rsidRDefault="00157645" w:rsidP="00D76852">
            <w:pPr>
              <w:pStyle w:val="Body"/>
              <w:rPr>
                <w:rFonts w:cs="Times New Roman"/>
                <w:color w:val="auto"/>
              </w:rPr>
            </w:pPr>
            <w:r w:rsidRPr="00376067">
              <w:rPr>
                <w:rFonts w:cs="Times New Roman"/>
                <w:color w:val="auto"/>
              </w:rPr>
              <w:t>0.67</w:t>
            </w:r>
          </w:p>
        </w:tc>
      </w:tr>
      <w:tr w:rsidR="00376067" w:rsidRPr="00376067" w14:paraId="553D773E" w14:textId="77777777" w:rsidTr="00BD293C">
        <w:trPr>
          <w:trHeight w:val="20"/>
        </w:trPr>
        <w:tc>
          <w:tcPr>
            <w:tcW w:w="1948" w:type="dxa"/>
            <w:vMerge/>
            <w:shd w:val="clear" w:color="auto" w:fill="auto"/>
          </w:tcPr>
          <w:p w14:paraId="07FF1EB4" w14:textId="77777777" w:rsidR="00157645" w:rsidRPr="00376067" w:rsidRDefault="00157645" w:rsidP="00D76852"/>
        </w:tc>
        <w:tc>
          <w:tcPr>
            <w:tcW w:w="1824" w:type="dxa"/>
            <w:shd w:val="clear" w:color="auto" w:fill="auto"/>
            <w:tcMar>
              <w:top w:w="80" w:type="dxa"/>
              <w:left w:w="80" w:type="dxa"/>
              <w:bottom w:w="80" w:type="dxa"/>
              <w:right w:w="80" w:type="dxa"/>
            </w:tcMar>
          </w:tcPr>
          <w:p w14:paraId="61498A66" w14:textId="42EFB823" w:rsidR="00157645" w:rsidRPr="00376067" w:rsidRDefault="00157645" w:rsidP="00D76852">
            <w:pPr>
              <w:pStyle w:val="Body"/>
              <w:rPr>
                <w:rFonts w:cs="Times New Roman"/>
                <w:color w:val="auto"/>
              </w:rPr>
            </w:pPr>
            <w:r w:rsidRPr="00376067">
              <w:rPr>
                <w:rFonts w:cs="Times New Roman"/>
                <w:color w:val="auto"/>
              </w:rPr>
              <w:t>Model 3</w:t>
            </w:r>
          </w:p>
        </w:tc>
        <w:tc>
          <w:tcPr>
            <w:tcW w:w="1859" w:type="dxa"/>
            <w:shd w:val="clear" w:color="auto" w:fill="auto"/>
            <w:tcMar>
              <w:top w:w="80" w:type="dxa"/>
              <w:left w:w="80" w:type="dxa"/>
              <w:bottom w:w="80" w:type="dxa"/>
              <w:right w:w="80" w:type="dxa"/>
            </w:tcMar>
          </w:tcPr>
          <w:p w14:paraId="5D4F4EEF" w14:textId="723D1EC8" w:rsidR="00157645" w:rsidRPr="00376067" w:rsidRDefault="00157645" w:rsidP="00D76852">
            <w:pPr>
              <w:pStyle w:val="Body"/>
              <w:rPr>
                <w:rFonts w:cs="Times New Roman"/>
                <w:color w:val="auto"/>
              </w:rPr>
            </w:pPr>
            <w:r w:rsidRPr="00376067">
              <w:rPr>
                <w:rFonts w:cs="Times New Roman"/>
                <w:color w:val="auto"/>
              </w:rPr>
              <w:t>0.83</w:t>
            </w:r>
          </w:p>
        </w:tc>
        <w:tc>
          <w:tcPr>
            <w:tcW w:w="1859" w:type="dxa"/>
            <w:shd w:val="clear" w:color="auto" w:fill="auto"/>
            <w:tcMar>
              <w:top w:w="80" w:type="dxa"/>
              <w:left w:w="80" w:type="dxa"/>
              <w:bottom w:w="80" w:type="dxa"/>
              <w:right w:w="80" w:type="dxa"/>
            </w:tcMar>
          </w:tcPr>
          <w:p w14:paraId="46940589" w14:textId="09A34A57" w:rsidR="00157645" w:rsidRPr="00376067" w:rsidRDefault="00157645" w:rsidP="00D76852">
            <w:pPr>
              <w:pStyle w:val="Body"/>
              <w:rPr>
                <w:rFonts w:cs="Times New Roman"/>
                <w:color w:val="auto"/>
              </w:rPr>
            </w:pPr>
            <w:r w:rsidRPr="00376067">
              <w:rPr>
                <w:rFonts w:cs="Times New Roman"/>
                <w:color w:val="auto"/>
              </w:rPr>
              <w:t>0.54-1.27</w:t>
            </w:r>
          </w:p>
        </w:tc>
        <w:tc>
          <w:tcPr>
            <w:tcW w:w="1860" w:type="dxa"/>
            <w:shd w:val="clear" w:color="auto" w:fill="auto"/>
            <w:tcMar>
              <w:top w:w="80" w:type="dxa"/>
              <w:left w:w="80" w:type="dxa"/>
              <w:bottom w:w="80" w:type="dxa"/>
              <w:right w:w="80" w:type="dxa"/>
            </w:tcMar>
          </w:tcPr>
          <w:p w14:paraId="37A52306" w14:textId="1B48CF0D" w:rsidR="00157645" w:rsidRPr="00376067" w:rsidRDefault="00157645" w:rsidP="00D76852">
            <w:pPr>
              <w:pStyle w:val="Body"/>
              <w:rPr>
                <w:rFonts w:cs="Times New Roman"/>
                <w:color w:val="auto"/>
              </w:rPr>
            </w:pPr>
            <w:r w:rsidRPr="00376067">
              <w:rPr>
                <w:rFonts w:cs="Times New Roman"/>
                <w:color w:val="auto"/>
              </w:rPr>
              <w:t>0.38</w:t>
            </w:r>
          </w:p>
        </w:tc>
      </w:tr>
      <w:tr w:rsidR="00376067" w:rsidRPr="00376067" w14:paraId="2D0575CD" w14:textId="77777777" w:rsidTr="00BD293C">
        <w:trPr>
          <w:trHeight w:val="20"/>
        </w:trPr>
        <w:tc>
          <w:tcPr>
            <w:tcW w:w="1948" w:type="dxa"/>
            <w:vMerge w:val="restart"/>
            <w:shd w:val="clear" w:color="auto" w:fill="auto"/>
          </w:tcPr>
          <w:p w14:paraId="3ABE07FE" w14:textId="77777777" w:rsidR="00157645" w:rsidRPr="00376067" w:rsidRDefault="00157645" w:rsidP="00D76852">
            <w:r w:rsidRPr="00376067">
              <w:t>All-cause mortality</w:t>
            </w:r>
          </w:p>
          <w:p w14:paraId="3DD8FC33" w14:textId="27457171" w:rsidR="00157645" w:rsidRPr="00376067" w:rsidRDefault="00157645" w:rsidP="00D76852">
            <w:r w:rsidRPr="00376067">
              <w:t>117/345, 33.9%</w:t>
            </w:r>
          </w:p>
        </w:tc>
        <w:tc>
          <w:tcPr>
            <w:tcW w:w="1824" w:type="dxa"/>
            <w:shd w:val="clear" w:color="auto" w:fill="auto"/>
            <w:tcMar>
              <w:top w:w="80" w:type="dxa"/>
              <w:left w:w="80" w:type="dxa"/>
              <w:bottom w:w="80" w:type="dxa"/>
              <w:right w:w="80" w:type="dxa"/>
            </w:tcMar>
          </w:tcPr>
          <w:p w14:paraId="484FF4B6" w14:textId="6184F74A" w:rsidR="00157645" w:rsidRPr="00376067" w:rsidRDefault="00157645" w:rsidP="00D76852">
            <w:pPr>
              <w:pStyle w:val="Body"/>
              <w:rPr>
                <w:rFonts w:cs="Times New Roman"/>
                <w:color w:val="auto"/>
              </w:rPr>
            </w:pPr>
            <w:r w:rsidRPr="00376067">
              <w:rPr>
                <w:rFonts w:cs="Times New Roman"/>
                <w:color w:val="auto"/>
              </w:rPr>
              <w:t>Model 1</w:t>
            </w:r>
          </w:p>
        </w:tc>
        <w:tc>
          <w:tcPr>
            <w:tcW w:w="1859" w:type="dxa"/>
            <w:shd w:val="clear" w:color="auto" w:fill="auto"/>
            <w:tcMar>
              <w:top w:w="80" w:type="dxa"/>
              <w:left w:w="80" w:type="dxa"/>
              <w:bottom w:w="80" w:type="dxa"/>
              <w:right w:w="80" w:type="dxa"/>
            </w:tcMar>
          </w:tcPr>
          <w:p w14:paraId="142FF2F1" w14:textId="073872FE" w:rsidR="00157645" w:rsidRPr="00376067" w:rsidRDefault="00157645" w:rsidP="00D76852">
            <w:pPr>
              <w:pStyle w:val="Body"/>
              <w:rPr>
                <w:rFonts w:cs="Times New Roman"/>
                <w:color w:val="auto"/>
              </w:rPr>
            </w:pPr>
            <w:r w:rsidRPr="00376067">
              <w:rPr>
                <w:rFonts w:cs="Times New Roman"/>
                <w:b/>
                <w:color w:val="auto"/>
              </w:rPr>
              <w:t>1.33</w:t>
            </w:r>
          </w:p>
        </w:tc>
        <w:tc>
          <w:tcPr>
            <w:tcW w:w="1859" w:type="dxa"/>
            <w:shd w:val="clear" w:color="auto" w:fill="auto"/>
          </w:tcPr>
          <w:p w14:paraId="0E87B3D6" w14:textId="1BA02CC7" w:rsidR="00157645" w:rsidRPr="00376067" w:rsidRDefault="00157645" w:rsidP="00D76852">
            <w:pPr>
              <w:pStyle w:val="Body"/>
              <w:rPr>
                <w:rFonts w:cs="Times New Roman"/>
                <w:color w:val="auto"/>
              </w:rPr>
            </w:pPr>
            <w:r w:rsidRPr="00376067">
              <w:rPr>
                <w:rFonts w:cs="Times New Roman"/>
                <w:b/>
                <w:color w:val="auto"/>
              </w:rPr>
              <w:t>1.03-1.71</w:t>
            </w:r>
          </w:p>
        </w:tc>
        <w:tc>
          <w:tcPr>
            <w:tcW w:w="1860" w:type="dxa"/>
            <w:shd w:val="clear" w:color="auto" w:fill="auto"/>
          </w:tcPr>
          <w:p w14:paraId="022A54D7" w14:textId="6AE2921A" w:rsidR="00157645" w:rsidRPr="00376067" w:rsidRDefault="00157645" w:rsidP="00D76852">
            <w:pPr>
              <w:pStyle w:val="Body"/>
              <w:rPr>
                <w:rFonts w:cs="Times New Roman"/>
                <w:color w:val="auto"/>
              </w:rPr>
            </w:pPr>
            <w:r w:rsidRPr="00376067">
              <w:rPr>
                <w:rFonts w:cs="Times New Roman"/>
                <w:b/>
                <w:color w:val="auto"/>
              </w:rPr>
              <w:t>0.03</w:t>
            </w:r>
          </w:p>
        </w:tc>
      </w:tr>
      <w:tr w:rsidR="00376067" w:rsidRPr="00376067" w14:paraId="0B0C70C6" w14:textId="77777777" w:rsidTr="00BD293C">
        <w:trPr>
          <w:trHeight w:val="20"/>
        </w:trPr>
        <w:tc>
          <w:tcPr>
            <w:tcW w:w="1948" w:type="dxa"/>
            <w:vMerge/>
            <w:shd w:val="clear" w:color="auto" w:fill="auto"/>
          </w:tcPr>
          <w:p w14:paraId="45850E12" w14:textId="77777777" w:rsidR="00157645" w:rsidRPr="00376067" w:rsidRDefault="00157645" w:rsidP="00D76852"/>
        </w:tc>
        <w:tc>
          <w:tcPr>
            <w:tcW w:w="1824" w:type="dxa"/>
            <w:shd w:val="clear" w:color="auto" w:fill="auto"/>
            <w:tcMar>
              <w:top w:w="80" w:type="dxa"/>
              <w:left w:w="80" w:type="dxa"/>
              <w:bottom w:w="80" w:type="dxa"/>
              <w:right w:w="80" w:type="dxa"/>
            </w:tcMar>
          </w:tcPr>
          <w:p w14:paraId="1C7995CB" w14:textId="0E6C0DB8" w:rsidR="00157645" w:rsidRPr="00376067" w:rsidRDefault="00157645" w:rsidP="00D76852">
            <w:pPr>
              <w:pStyle w:val="Body"/>
              <w:rPr>
                <w:rFonts w:cs="Times New Roman"/>
                <w:color w:val="auto"/>
              </w:rPr>
            </w:pPr>
            <w:r w:rsidRPr="00376067">
              <w:rPr>
                <w:rFonts w:cs="Times New Roman"/>
                <w:color w:val="auto"/>
              </w:rPr>
              <w:t>Model 2</w:t>
            </w:r>
          </w:p>
        </w:tc>
        <w:tc>
          <w:tcPr>
            <w:tcW w:w="1859" w:type="dxa"/>
            <w:shd w:val="clear" w:color="auto" w:fill="auto"/>
            <w:tcMar>
              <w:top w:w="80" w:type="dxa"/>
              <w:left w:w="80" w:type="dxa"/>
              <w:bottom w:w="80" w:type="dxa"/>
              <w:right w:w="80" w:type="dxa"/>
            </w:tcMar>
          </w:tcPr>
          <w:p w14:paraId="7F744AA2" w14:textId="3D8DE9F9" w:rsidR="00157645" w:rsidRPr="00376067" w:rsidRDefault="00157645" w:rsidP="00D76852">
            <w:pPr>
              <w:pStyle w:val="Body"/>
              <w:rPr>
                <w:rFonts w:cs="Times New Roman"/>
                <w:b/>
                <w:color w:val="auto"/>
              </w:rPr>
            </w:pPr>
            <w:r w:rsidRPr="00376067">
              <w:rPr>
                <w:rFonts w:cs="Times New Roman"/>
                <w:b/>
                <w:color w:val="auto"/>
              </w:rPr>
              <w:t>1.33</w:t>
            </w:r>
          </w:p>
        </w:tc>
        <w:tc>
          <w:tcPr>
            <w:tcW w:w="1859" w:type="dxa"/>
            <w:shd w:val="clear" w:color="auto" w:fill="auto"/>
            <w:tcMar>
              <w:top w:w="80" w:type="dxa"/>
              <w:left w:w="80" w:type="dxa"/>
              <w:bottom w:w="80" w:type="dxa"/>
              <w:right w:w="80" w:type="dxa"/>
            </w:tcMar>
          </w:tcPr>
          <w:p w14:paraId="2B602A67" w14:textId="5C666627" w:rsidR="00157645" w:rsidRPr="00376067" w:rsidRDefault="00157645" w:rsidP="00D76852">
            <w:pPr>
              <w:pStyle w:val="Body"/>
              <w:rPr>
                <w:rFonts w:cs="Times New Roman"/>
                <w:b/>
                <w:color w:val="auto"/>
              </w:rPr>
            </w:pPr>
            <w:r w:rsidRPr="00376067">
              <w:rPr>
                <w:rFonts w:cs="Times New Roman"/>
                <w:b/>
                <w:color w:val="auto"/>
              </w:rPr>
              <w:t>1.00-1.77</w:t>
            </w:r>
          </w:p>
        </w:tc>
        <w:tc>
          <w:tcPr>
            <w:tcW w:w="1860" w:type="dxa"/>
            <w:shd w:val="clear" w:color="auto" w:fill="auto"/>
            <w:tcMar>
              <w:top w:w="80" w:type="dxa"/>
              <w:left w:w="80" w:type="dxa"/>
              <w:bottom w:w="80" w:type="dxa"/>
              <w:right w:w="80" w:type="dxa"/>
            </w:tcMar>
          </w:tcPr>
          <w:p w14:paraId="23478D82" w14:textId="7B95493E" w:rsidR="00157645" w:rsidRPr="00376067" w:rsidRDefault="00157645" w:rsidP="00D76852">
            <w:pPr>
              <w:pStyle w:val="Body"/>
              <w:rPr>
                <w:rFonts w:cs="Times New Roman"/>
                <w:b/>
                <w:color w:val="auto"/>
              </w:rPr>
            </w:pPr>
            <w:r w:rsidRPr="00376067">
              <w:rPr>
                <w:rFonts w:cs="Times New Roman"/>
                <w:b/>
                <w:color w:val="auto"/>
              </w:rPr>
              <w:t>0.05</w:t>
            </w:r>
          </w:p>
        </w:tc>
      </w:tr>
      <w:tr w:rsidR="00157645" w:rsidRPr="00376067" w14:paraId="519E3B96" w14:textId="77777777" w:rsidTr="00BD293C">
        <w:trPr>
          <w:trHeight w:val="20"/>
        </w:trPr>
        <w:tc>
          <w:tcPr>
            <w:tcW w:w="1948" w:type="dxa"/>
            <w:vMerge/>
            <w:shd w:val="clear" w:color="auto" w:fill="auto"/>
          </w:tcPr>
          <w:p w14:paraId="774F0669" w14:textId="77777777" w:rsidR="00157645" w:rsidRPr="00376067" w:rsidRDefault="00157645" w:rsidP="00D76852"/>
        </w:tc>
        <w:tc>
          <w:tcPr>
            <w:tcW w:w="1824" w:type="dxa"/>
            <w:shd w:val="clear" w:color="auto" w:fill="auto"/>
            <w:tcMar>
              <w:top w:w="80" w:type="dxa"/>
              <w:left w:w="80" w:type="dxa"/>
              <w:bottom w:w="80" w:type="dxa"/>
              <w:right w:w="80" w:type="dxa"/>
            </w:tcMar>
          </w:tcPr>
          <w:p w14:paraId="2DB5E9F9" w14:textId="766A4EF9" w:rsidR="00157645" w:rsidRPr="00376067" w:rsidRDefault="00157645" w:rsidP="00D76852">
            <w:pPr>
              <w:pStyle w:val="Body"/>
              <w:rPr>
                <w:rFonts w:cs="Times New Roman"/>
                <w:color w:val="auto"/>
              </w:rPr>
            </w:pPr>
            <w:r w:rsidRPr="00376067">
              <w:rPr>
                <w:rFonts w:cs="Times New Roman"/>
                <w:color w:val="auto"/>
              </w:rPr>
              <w:t>Model 3</w:t>
            </w:r>
          </w:p>
        </w:tc>
        <w:tc>
          <w:tcPr>
            <w:tcW w:w="1859" w:type="dxa"/>
            <w:shd w:val="clear" w:color="auto" w:fill="auto"/>
            <w:tcMar>
              <w:top w:w="80" w:type="dxa"/>
              <w:left w:w="80" w:type="dxa"/>
              <w:bottom w:w="80" w:type="dxa"/>
              <w:right w:w="80" w:type="dxa"/>
            </w:tcMar>
          </w:tcPr>
          <w:p w14:paraId="36DDCAA7" w14:textId="1ACD9968" w:rsidR="00157645" w:rsidRPr="00376067" w:rsidRDefault="00157645" w:rsidP="00D76852">
            <w:pPr>
              <w:pStyle w:val="Body"/>
              <w:rPr>
                <w:rFonts w:cs="Times New Roman"/>
                <w:b/>
                <w:color w:val="auto"/>
              </w:rPr>
            </w:pPr>
            <w:r w:rsidRPr="00376067">
              <w:rPr>
                <w:rFonts w:cs="Times New Roman"/>
                <w:color w:val="auto"/>
              </w:rPr>
              <w:t>1.10</w:t>
            </w:r>
          </w:p>
        </w:tc>
        <w:tc>
          <w:tcPr>
            <w:tcW w:w="1859" w:type="dxa"/>
            <w:shd w:val="clear" w:color="auto" w:fill="auto"/>
            <w:tcMar>
              <w:top w:w="80" w:type="dxa"/>
              <w:left w:w="80" w:type="dxa"/>
              <w:bottom w:w="80" w:type="dxa"/>
              <w:right w:w="80" w:type="dxa"/>
            </w:tcMar>
          </w:tcPr>
          <w:p w14:paraId="75B4304C" w14:textId="25082AF8" w:rsidR="00157645" w:rsidRPr="00376067" w:rsidRDefault="00157645" w:rsidP="00D76852">
            <w:pPr>
              <w:pStyle w:val="Body"/>
              <w:rPr>
                <w:rFonts w:cs="Times New Roman"/>
                <w:b/>
                <w:color w:val="auto"/>
              </w:rPr>
            </w:pPr>
            <w:r w:rsidRPr="00376067">
              <w:rPr>
                <w:rFonts w:cs="Times New Roman"/>
                <w:color w:val="auto"/>
              </w:rPr>
              <w:t>0.81-1.49</w:t>
            </w:r>
          </w:p>
        </w:tc>
        <w:tc>
          <w:tcPr>
            <w:tcW w:w="1860" w:type="dxa"/>
            <w:shd w:val="clear" w:color="auto" w:fill="auto"/>
            <w:tcMar>
              <w:top w:w="80" w:type="dxa"/>
              <w:left w:w="80" w:type="dxa"/>
              <w:bottom w:w="80" w:type="dxa"/>
              <w:right w:w="80" w:type="dxa"/>
            </w:tcMar>
          </w:tcPr>
          <w:p w14:paraId="1CADC654" w14:textId="54398D0C" w:rsidR="00157645" w:rsidRPr="00376067" w:rsidRDefault="00157645" w:rsidP="00D76852">
            <w:pPr>
              <w:pStyle w:val="Body"/>
              <w:rPr>
                <w:rFonts w:cs="Times New Roman"/>
                <w:b/>
                <w:color w:val="auto"/>
              </w:rPr>
            </w:pPr>
            <w:r w:rsidRPr="00376067">
              <w:rPr>
                <w:rFonts w:cs="Times New Roman"/>
                <w:color w:val="auto"/>
              </w:rPr>
              <w:t>0.56</w:t>
            </w:r>
          </w:p>
        </w:tc>
      </w:tr>
    </w:tbl>
    <w:p w14:paraId="32146C1A" w14:textId="77777777" w:rsidR="007A5A1B" w:rsidRPr="00376067" w:rsidRDefault="007A5A1B">
      <w:pPr>
        <w:pStyle w:val="Body"/>
        <w:widowControl w:val="0"/>
        <w:rPr>
          <w:rFonts w:cs="Times New Roman"/>
          <w:color w:val="auto"/>
        </w:rPr>
      </w:pPr>
    </w:p>
    <w:p w14:paraId="6460674E" w14:textId="78AED8C9" w:rsidR="007A5A1B" w:rsidRPr="00376067" w:rsidRDefault="00EC5434">
      <w:pPr>
        <w:pStyle w:val="Body"/>
        <w:rPr>
          <w:rFonts w:cs="Times New Roman"/>
          <w:color w:val="auto"/>
        </w:rPr>
      </w:pPr>
      <w:r w:rsidRPr="00376067">
        <w:rPr>
          <w:rFonts w:cs="Times New Roman"/>
          <w:color w:val="auto"/>
        </w:rPr>
        <w:t>Data are presented as number of events [n] / number at risk [N] (percent) and HR per natural log unit increase for sACE2 with 95% CI.</w:t>
      </w:r>
    </w:p>
    <w:p w14:paraId="510C7C90" w14:textId="77777777" w:rsidR="00157645" w:rsidRPr="00376067" w:rsidRDefault="00157645">
      <w:pPr>
        <w:pStyle w:val="Body"/>
        <w:rPr>
          <w:rFonts w:cs="Times New Roman"/>
          <w:color w:val="auto"/>
        </w:rPr>
      </w:pPr>
    </w:p>
    <w:p w14:paraId="40E658D7" w14:textId="320C6AB6" w:rsidR="009D3662" w:rsidRPr="00376067" w:rsidRDefault="007A5A1B">
      <w:pPr>
        <w:pStyle w:val="Body"/>
        <w:rPr>
          <w:rFonts w:cs="Times New Roman"/>
          <w:color w:val="auto"/>
        </w:rPr>
      </w:pPr>
      <w:r w:rsidRPr="00376067">
        <w:rPr>
          <w:rFonts w:cs="Times New Roman"/>
          <w:color w:val="auto"/>
        </w:rPr>
        <w:t xml:space="preserve">Model 1 is adjusted by visit 5 age, </w:t>
      </w:r>
      <w:r w:rsidR="0019063A" w:rsidRPr="00376067">
        <w:rPr>
          <w:rFonts w:cs="Times New Roman"/>
          <w:color w:val="auto"/>
        </w:rPr>
        <w:t>sex</w:t>
      </w:r>
      <w:r w:rsidRPr="00376067">
        <w:rPr>
          <w:rFonts w:cs="Times New Roman"/>
          <w:color w:val="auto"/>
        </w:rPr>
        <w:t xml:space="preserve">, and race; model 2 is model 1 plus visit 5 total cholesterol, </w:t>
      </w:r>
      <w:r w:rsidR="00157645" w:rsidRPr="00376067">
        <w:rPr>
          <w:rFonts w:cs="Times New Roman"/>
          <w:color w:val="auto"/>
        </w:rPr>
        <w:t xml:space="preserve">high-density lipoprotein </w:t>
      </w:r>
      <w:r w:rsidRPr="00376067">
        <w:rPr>
          <w:rFonts w:cs="Times New Roman"/>
          <w:color w:val="auto"/>
        </w:rPr>
        <w:t xml:space="preserve">cholesterol, current smoking, </w:t>
      </w:r>
      <w:r w:rsidR="00157645" w:rsidRPr="00376067">
        <w:rPr>
          <w:rFonts w:cs="Times New Roman"/>
          <w:color w:val="auto"/>
        </w:rPr>
        <w:t>systolic blood pressure</w:t>
      </w:r>
      <w:r w:rsidRPr="00376067">
        <w:rPr>
          <w:rFonts w:cs="Times New Roman"/>
          <w:color w:val="auto"/>
        </w:rPr>
        <w:t xml:space="preserve">, </w:t>
      </w:r>
      <w:r w:rsidR="00157645" w:rsidRPr="00376067">
        <w:rPr>
          <w:rFonts w:cs="Times New Roman"/>
          <w:color w:val="auto"/>
        </w:rPr>
        <w:t>anti</w:t>
      </w:r>
      <w:r w:rsidRPr="00376067">
        <w:rPr>
          <w:rFonts w:cs="Times New Roman"/>
          <w:color w:val="auto"/>
        </w:rPr>
        <w:t>hypertensive medication use, diabetic status, and lipid</w:t>
      </w:r>
      <w:r w:rsidR="0019063A" w:rsidRPr="00376067">
        <w:rPr>
          <w:rFonts w:cs="Times New Roman"/>
          <w:color w:val="auto"/>
        </w:rPr>
        <w:t>-</w:t>
      </w:r>
      <w:r w:rsidRPr="00376067">
        <w:rPr>
          <w:rFonts w:cs="Times New Roman"/>
          <w:color w:val="auto"/>
        </w:rPr>
        <w:t>lower</w:t>
      </w:r>
      <w:r w:rsidR="0019063A" w:rsidRPr="00376067">
        <w:rPr>
          <w:rFonts w:cs="Times New Roman"/>
          <w:color w:val="auto"/>
        </w:rPr>
        <w:t>ing</w:t>
      </w:r>
      <w:r w:rsidRPr="00376067">
        <w:rPr>
          <w:rFonts w:cs="Times New Roman"/>
          <w:color w:val="auto"/>
        </w:rPr>
        <w:t xml:space="preserve"> medication use</w:t>
      </w:r>
      <w:r w:rsidR="0019063A" w:rsidRPr="00376067">
        <w:rPr>
          <w:rFonts w:cs="Times New Roman"/>
          <w:color w:val="auto"/>
        </w:rPr>
        <w:t>;</w:t>
      </w:r>
      <w:r w:rsidR="009D3662" w:rsidRPr="00376067">
        <w:rPr>
          <w:rFonts w:cs="Times New Roman"/>
          <w:color w:val="auto"/>
        </w:rPr>
        <w:t xml:space="preserve"> </w:t>
      </w:r>
      <w:r w:rsidR="0019063A" w:rsidRPr="00376067">
        <w:rPr>
          <w:rFonts w:cs="Times New Roman"/>
          <w:color w:val="auto"/>
        </w:rPr>
        <w:t>m</w:t>
      </w:r>
      <w:r w:rsidR="009D3662" w:rsidRPr="00376067">
        <w:rPr>
          <w:rFonts w:cs="Times New Roman"/>
          <w:color w:val="auto"/>
        </w:rPr>
        <w:t>odel 3 is model 2 plus l</w:t>
      </w:r>
      <w:r w:rsidR="00157645" w:rsidRPr="00376067">
        <w:rPr>
          <w:rFonts w:cs="Times New Roman"/>
          <w:color w:val="auto"/>
        </w:rPr>
        <w:t>n–</w:t>
      </w:r>
      <w:r w:rsidR="009D3662" w:rsidRPr="00376067">
        <w:rPr>
          <w:rFonts w:cs="Times New Roman"/>
          <w:color w:val="auto"/>
        </w:rPr>
        <w:t>hs</w:t>
      </w:r>
      <w:r w:rsidR="0019063A" w:rsidRPr="00376067">
        <w:rPr>
          <w:rFonts w:cs="Times New Roman"/>
          <w:color w:val="auto"/>
        </w:rPr>
        <w:t>-c</w:t>
      </w:r>
      <w:r w:rsidR="009D3662" w:rsidRPr="00376067">
        <w:rPr>
          <w:rFonts w:cs="Times New Roman"/>
          <w:color w:val="auto"/>
        </w:rPr>
        <w:t xml:space="preserve">TnI, </w:t>
      </w:r>
      <w:r w:rsidR="00157645" w:rsidRPr="00376067">
        <w:rPr>
          <w:rFonts w:cs="Times New Roman"/>
          <w:color w:val="auto"/>
        </w:rPr>
        <w:t>ln–</w:t>
      </w:r>
      <w:r w:rsidR="009D3662" w:rsidRPr="00376067">
        <w:rPr>
          <w:rFonts w:cs="Times New Roman"/>
          <w:color w:val="auto"/>
        </w:rPr>
        <w:t>hs</w:t>
      </w:r>
      <w:r w:rsidR="0019063A" w:rsidRPr="00376067">
        <w:rPr>
          <w:rFonts w:cs="Times New Roman"/>
          <w:color w:val="auto"/>
        </w:rPr>
        <w:t>-c</w:t>
      </w:r>
      <w:r w:rsidR="009D3662" w:rsidRPr="00376067">
        <w:rPr>
          <w:rFonts w:cs="Times New Roman"/>
          <w:color w:val="auto"/>
        </w:rPr>
        <w:t>TnT</w:t>
      </w:r>
      <w:r w:rsidR="0019063A" w:rsidRPr="00376067">
        <w:rPr>
          <w:rFonts w:cs="Times New Roman"/>
          <w:color w:val="auto"/>
        </w:rPr>
        <w:t>,</w:t>
      </w:r>
      <w:r w:rsidR="009D3662" w:rsidRPr="00376067">
        <w:rPr>
          <w:rFonts w:cs="Times New Roman"/>
          <w:color w:val="auto"/>
        </w:rPr>
        <w:t xml:space="preserve"> and </w:t>
      </w:r>
      <w:r w:rsidR="00157645" w:rsidRPr="00376067">
        <w:rPr>
          <w:rFonts w:cs="Times New Roman"/>
          <w:color w:val="auto"/>
        </w:rPr>
        <w:t>ln–</w:t>
      </w:r>
      <w:r w:rsidR="009D3662" w:rsidRPr="00376067">
        <w:rPr>
          <w:rFonts w:cs="Times New Roman"/>
          <w:color w:val="auto"/>
        </w:rPr>
        <w:t>NT-proBNP</w:t>
      </w:r>
      <w:r w:rsidR="0019063A" w:rsidRPr="00376067">
        <w:rPr>
          <w:rFonts w:cs="Times New Roman"/>
          <w:color w:val="auto"/>
        </w:rPr>
        <w:t>.</w:t>
      </w:r>
    </w:p>
    <w:p w14:paraId="201ACE3D" w14:textId="77777777" w:rsidR="0074244F" w:rsidRPr="00376067" w:rsidRDefault="0074244F">
      <w:pPr>
        <w:pStyle w:val="Body"/>
        <w:rPr>
          <w:rFonts w:eastAsia="Calibri"/>
          <w:b/>
          <w:color w:val="auto"/>
          <w:sz w:val="20"/>
          <w:szCs w:val="20"/>
          <w:bdr w:val="none" w:sz="0" w:space="0" w:color="auto"/>
        </w:rPr>
      </w:pPr>
    </w:p>
    <w:p w14:paraId="5CF82D42" w14:textId="4E1A77FF" w:rsidR="00444331" w:rsidRPr="00376067" w:rsidRDefault="0092026D" w:rsidP="002B3ED7">
      <w:r w:rsidRPr="00376067">
        <w:t xml:space="preserve">Abbreviations: </w:t>
      </w:r>
      <w:r w:rsidR="00512C10" w:rsidRPr="00376067">
        <w:t xml:space="preserve">ASCVD=atherosclerotic cardiovascular disease; CI=confidence interval; CVD=cardiovascular disease; eGFR=estimated glomerular filtration rate; HDL-C=high-density lipoprotein cholesterol; HF=heart failure; HR=hazard ratio; n=number of events; N=number at risk; </w:t>
      </w:r>
      <w:r w:rsidRPr="00376067">
        <w:t>sACE2=s</w:t>
      </w:r>
      <w:r w:rsidR="00E548A1" w:rsidRPr="00376067">
        <w:t>oluble</w:t>
      </w:r>
      <w:r w:rsidRPr="00376067">
        <w:t xml:space="preserve"> angiotensin</w:t>
      </w:r>
      <w:r w:rsidR="00E548A1" w:rsidRPr="00376067">
        <w:t>-</w:t>
      </w:r>
      <w:r w:rsidRPr="00376067">
        <w:t xml:space="preserve">converting enzyme 2. </w:t>
      </w:r>
    </w:p>
    <w:bookmarkEnd w:id="14"/>
    <w:p w14:paraId="42C3DD0B" w14:textId="3178C074" w:rsidR="00CC0167" w:rsidRPr="00376067" w:rsidRDefault="00CC0167" w:rsidP="00A3210A">
      <w:pPr>
        <w:pStyle w:val="Body"/>
        <w:rPr>
          <w:rFonts w:cs="Times New Roman"/>
          <w:color w:val="auto"/>
        </w:rPr>
      </w:pPr>
    </w:p>
    <w:sectPr w:rsidR="00CC0167" w:rsidRPr="00376067" w:rsidSect="0044433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E326F" w14:textId="77777777" w:rsidR="00661400" w:rsidRDefault="00661400">
      <w:r>
        <w:separator/>
      </w:r>
    </w:p>
  </w:endnote>
  <w:endnote w:type="continuationSeparator" w:id="0">
    <w:p w14:paraId="2704F5DA" w14:textId="77777777" w:rsidR="00661400" w:rsidRDefault="0066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633B" w14:textId="77777777" w:rsidR="00661400" w:rsidRDefault="00661400">
      <w:r>
        <w:separator/>
      </w:r>
    </w:p>
  </w:footnote>
  <w:footnote w:type="continuationSeparator" w:id="0">
    <w:p w14:paraId="07FECD77" w14:textId="77777777" w:rsidR="00661400" w:rsidRDefault="00661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6CBD"/>
    <w:multiLevelType w:val="hybridMultilevel"/>
    <w:tmpl w:val="A61AB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556BF"/>
    <w:multiLevelType w:val="hybridMultilevel"/>
    <w:tmpl w:val="A5704512"/>
    <w:lvl w:ilvl="0" w:tplc="3DE8824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 J CardiologyK&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tpazepe5wps4eaa53vszwnz2zfwdasf5f9&quot;&gt;HighTechRefCheck&lt;record-ids&gt;&lt;item&gt;31730&lt;/item&gt;&lt;/record-ids&gt;&lt;/item&gt;&lt;/Libraries&gt;"/>
  </w:docVars>
  <w:rsids>
    <w:rsidRoot w:val="00CC0167"/>
    <w:rsid w:val="00006583"/>
    <w:rsid w:val="00026137"/>
    <w:rsid w:val="0004715F"/>
    <w:rsid w:val="0006314F"/>
    <w:rsid w:val="00076279"/>
    <w:rsid w:val="00081AD2"/>
    <w:rsid w:val="00096A85"/>
    <w:rsid w:val="0009794A"/>
    <w:rsid w:val="000B4877"/>
    <w:rsid w:val="000B48D9"/>
    <w:rsid w:val="000C444C"/>
    <w:rsid w:val="000C626D"/>
    <w:rsid w:val="000E009E"/>
    <w:rsid w:val="000E3AC3"/>
    <w:rsid w:val="000F39B5"/>
    <w:rsid w:val="000F63C2"/>
    <w:rsid w:val="00100C0B"/>
    <w:rsid w:val="001052AA"/>
    <w:rsid w:val="0011287A"/>
    <w:rsid w:val="00124E6F"/>
    <w:rsid w:val="00131BC0"/>
    <w:rsid w:val="001401A6"/>
    <w:rsid w:val="001425B1"/>
    <w:rsid w:val="00147AB5"/>
    <w:rsid w:val="0015293C"/>
    <w:rsid w:val="00156AF8"/>
    <w:rsid w:val="00157645"/>
    <w:rsid w:val="0016644A"/>
    <w:rsid w:val="00173C2C"/>
    <w:rsid w:val="0019063A"/>
    <w:rsid w:val="00193E3F"/>
    <w:rsid w:val="001956E1"/>
    <w:rsid w:val="001D2761"/>
    <w:rsid w:val="001D41E4"/>
    <w:rsid w:val="002064D0"/>
    <w:rsid w:val="00207682"/>
    <w:rsid w:val="0021048D"/>
    <w:rsid w:val="00222986"/>
    <w:rsid w:val="00245D59"/>
    <w:rsid w:val="00251BC6"/>
    <w:rsid w:val="00255304"/>
    <w:rsid w:val="00293247"/>
    <w:rsid w:val="002B3ED7"/>
    <w:rsid w:val="002C109D"/>
    <w:rsid w:val="002C688C"/>
    <w:rsid w:val="002C7AA1"/>
    <w:rsid w:val="002D14B4"/>
    <w:rsid w:val="002D19BF"/>
    <w:rsid w:val="002E7B67"/>
    <w:rsid w:val="002F02B5"/>
    <w:rsid w:val="002F20C4"/>
    <w:rsid w:val="002F3208"/>
    <w:rsid w:val="00301EB4"/>
    <w:rsid w:val="003042C5"/>
    <w:rsid w:val="00326071"/>
    <w:rsid w:val="0034210C"/>
    <w:rsid w:val="00347C68"/>
    <w:rsid w:val="00351BBF"/>
    <w:rsid w:val="003636FB"/>
    <w:rsid w:val="00364F62"/>
    <w:rsid w:val="00376067"/>
    <w:rsid w:val="00380F14"/>
    <w:rsid w:val="0038662D"/>
    <w:rsid w:val="00393786"/>
    <w:rsid w:val="00394E7C"/>
    <w:rsid w:val="003A3953"/>
    <w:rsid w:val="003B03DE"/>
    <w:rsid w:val="003E746F"/>
    <w:rsid w:val="00404590"/>
    <w:rsid w:val="004071A2"/>
    <w:rsid w:val="00414584"/>
    <w:rsid w:val="00417BE1"/>
    <w:rsid w:val="00417D2C"/>
    <w:rsid w:val="004272F8"/>
    <w:rsid w:val="00444331"/>
    <w:rsid w:val="00452645"/>
    <w:rsid w:val="00455E15"/>
    <w:rsid w:val="00456C93"/>
    <w:rsid w:val="004625E5"/>
    <w:rsid w:val="00462E77"/>
    <w:rsid w:val="00477D49"/>
    <w:rsid w:val="00484D69"/>
    <w:rsid w:val="004A2508"/>
    <w:rsid w:val="004A4357"/>
    <w:rsid w:val="004B77C1"/>
    <w:rsid w:val="004C1144"/>
    <w:rsid w:val="004C141E"/>
    <w:rsid w:val="004D3783"/>
    <w:rsid w:val="004F5686"/>
    <w:rsid w:val="00505128"/>
    <w:rsid w:val="0051073D"/>
    <w:rsid w:val="00512C10"/>
    <w:rsid w:val="0052671C"/>
    <w:rsid w:val="00527AB2"/>
    <w:rsid w:val="005330D5"/>
    <w:rsid w:val="00545B5A"/>
    <w:rsid w:val="00565A08"/>
    <w:rsid w:val="00567589"/>
    <w:rsid w:val="005841F3"/>
    <w:rsid w:val="00584A75"/>
    <w:rsid w:val="00587704"/>
    <w:rsid w:val="005972FD"/>
    <w:rsid w:val="005A5EB3"/>
    <w:rsid w:val="005B09F9"/>
    <w:rsid w:val="005B0E2D"/>
    <w:rsid w:val="005D0B5E"/>
    <w:rsid w:val="005E05CD"/>
    <w:rsid w:val="005E2E41"/>
    <w:rsid w:val="00602B41"/>
    <w:rsid w:val="00611426"/>
    <w:rsid w:val="00611F3E"/>
    <w:rsid w:val="00616D70"/>
    <w:rsid w:val="00634CBB"/>
    <w:rsid w:val="00647636"/>
    <w:rsid w:val="00661400"/>
    <w:rsid w:val="00662784"/>
    <w:rsid w:val="0067289F"/>
    <w:rsid w:val="00673F7F"/>
    <w:rsid w:val="00674E67"/>
    <w:rsid w:val="0068002B"/>
    <w:rsid w:val="00682AC9"/>
    <w:rsid w:val="00690163"/>
    <w:rsid w:val="006B136F"/>
    <w:rsid w:val="006C070D"/>
    <w:rsid w:val="006D4DAD"/>
    <w:rsid w:val="006E591A"/>
    <w:rsid w:val="006F0A49"/>
    <w:rsid w:val="006F31CA"/>
    <w:rsid w:val="007065F6"/>
    <w:rsid w:val="00710AB1"/>
    <w:rsid w:val="00713B01"/>
    <w:rsid w:val="0073313A"/>
    <w:rsid w:val="00736EF4"/>
    <w:rsid w:val="0074244F"/>
    <w:rsid w:val="00746C09"/>
    <w:rsid w:val="00752967"/>
    <w:rsid w:val="007664C9"/>
    <w:rsid w:val="00773B79"/>
    <w:rsid w:val="00782A4D"/>
    <w:rsid w:val="00783F79"/>
    <w:rsid w:val="007845DC"/>
    <w:rsid w:val="00790B92"/>
    <w:rsid w:val="007A5A1B"/>
    <w:rsid w:val="007B6E1E"/>
    <w:rsid w:val="007C4227"/>
    <w:rsid w:val="007D23B7"/>
    <w:rsid w:val="007D487D"/>
    <w:rsid w:val="00801679"/>
    <w:rsid w:val="00814C0C"/>
    <w:rsid w:val="0084489F"/>
    <w:rsid w:val="00852277"/>
    <w:rsid w:val="008643D1"/>
    <w:rsid w:val="00892A62"/>
    <w:rsid w:val="00892E51"/>
    <w:rsid w:val="008C02CF"/>
    <w:rsid w:val="008C292D"/>
    <w:rsid w:val="008C4FAC"/>
    <w:rsid w:val="008C6E63"/>
    <w:rsid w:val="008C7EC8"/>
    <w:rsid w:val="008F3C35"/>
    <w:rsid w:val="00903EEA"/>
    <w:rsid w:val="00906237"/>
    <w:rsid w:val="00916926"/>
    <w:rsid w:val="0092026D"/>
    <w:rsid w:val="00923981"/>
    <w:rsid w:val="00936408"/>
    <w:rsid w:val="0094503A"/>
    <w:rsid w:val="00954FF6"/>
    <w:rsid w:val="00962AF8"/>
    <w:rsid w:val="00963A65"/>
    <w:rsid w:val="00971A98"/>
    <w:rsid w:val="0099008E"/>
    <w:rsid w:val="00992306"/>
    <w:rsid w:val="009A54EC"/>
    <w:rsid w:val="009A6420"/>
    <w:rsid w:val="009B023E"/>
    <w:rsid w:val="009B4CD6"/>
    <w:rsid w:val="009D3662"/>
    <w:rsid w:val="009F49FD"/>
    <w:rsid w:val="009F4FAD"/>
    <w:rsid w:val="00A0492D"/>
    <w:rsid w:val="00A13632"/>
    <w:rsid w:val="00A1383E"/>
    <w:rsid w:val="00A3210A"/>
    <w:rsid w:val="00A33BF7"/>
    <w:rsid w:val="00A472D8"/>
    <w:rsid w:val="00A51F15"/>
    <w:rsid w:val="00A54348"/>
    <w:rsid w:val="00A6759F"/>
    <w:rsid w:val="00A67C5B"/>
    <w:rsid w:val="00A7251C"/>
    <w:rsid w:val="00A8199D"/>
    <w:rsid w:val="00A928EC"/>
    <w:rsid w:val="00A92BBA"/>
    <w:rsid w:val="00AA3000"/>
    <w:rsid w:val="00AA59A1"/>
    <w:rsid w:val="00AB0F93"/>
    <w:rsid w:val="00AD456B"/>
    <w:rsid w:val="00AE00BE"/>
    <w:rsid w:val="00AE0500"/>
    <w:rsid w:val="00AE2CD1"/>
    <w:rsid w:val="00AE511D"/>
    <w:rsid w:val="00AF0760"/>
    <w:rsid w:val="00AF1B03"/>
    <w:rsid w:val="00AF550E"/>
    <w:rsid w:val="00AF6A74"/>
    <w:rsid w:val="00B01BD6"/>
    <w:rsid w:val="00B04C5D"/>
    <w:rsid w:val="00B20D27"/>
    <w:rsid w:val="00B308BC"/>
    <w:rsid w:val="00B56657"/>
    <w:rsid w:val="00B622C7"/>
    <w:rsid w:val="00B64F11"/>
    <w:rsid w:val="00B66A6E"/>
    <w:rsid w:val="00B66DC6"/>
    <w:rsid w:val="00B94A06"/>
    <w:rsid w:val="00BA137D"/>
    <w:rsid w:val="00BB63FA"/>
    <w:rsid w:val="00BD1E8A"/>
    <w:rsid w:val="00BD293C"/>
    <w:rsid w:val="00BD4AF4"/>
    <w:rsid w:val="00BE53BD"/>
    <w:rsid w:val="00C02DB1"/>
    <w:rsid w:val="00C130BC"/>
    <w:rsid w:val="00C5142A"/>
    <w:rsid w:val="00C53B7E"/>
    <w:rsid w:val="00C57ADE"/>
    <w:rsid w:val="00C70E98"/>
    <w:rsid w:val="00C74F82"/>
    <w:rsid w:val="00C86E13"/>
    <w:rsid w:val="00C91674"/>
    <w:rsid w:val="00CA4EC6"/>
    <w:rsid w:val="00CB6A08"/>
    <w:rsid w:val="00CC0167"/>
    <w:rsid w:val="00CE78F7"/>
    <w:rsid w:val="00D21CE8"/>
    <w:rsid w:val="00D24631"/>
    <w:rsid w:val="00D33368"/>
    <w:rsid w:val="00D445B2"/>
    <w:rsid w:val="00D52240"/>
    <w:rsid w:val="00D56739"/>
    <w:rsid w:val="00D57720"/>
    <w:rsid w:val="00D76852"/>
    <w:rsid w:val="00D7690E"/>
    <w:rsid w:val="00D90D54"/>
    <w:rsid w:val="00DA4E11"/>
    <w:rsid w:val="00DA7E65"/>
    <w:rsid w:val="00DD4FBD"/>
    <w:rsid w:val="00DE2F1A"/>
    <w:rsid w:val="00DF6FC9"/>
    <w:rsid w:val="00DF7BD1"/>
    <w:rsid w:val="00E11DD6"/>
    <w:rsid w:val="00E172EC"/>
    <w:rsid w:val="00E36369"/>
    <w:rsid w:val="00E548A1"/>
    <w:rsid w:val="00E568BB"/>
    <w:rsid w:val="00E57996"/>
    <w:rsid w:val="00E64321"/>
    <w:rsid w:val="00E93AB7"/>
    <w:rsid w:val="00EC5434"/>
    <w:rsid w:val="00EE6DFE"/>
    <w:rsid w:val="00EF05CB"/>
    <w:rsid w:val="00EF4B95"/>
    <w:rsid w:val="00F21F9C"/>
    <w:rsid w:val="00F24FBF"/>
    <w:rsid w:val="00F25DDF"/>
    <w:rsid w:val="00F30A53"/>
    <w:rsid w:val="00F4504A"/>
    <w:rsid w:val="00F46C96"/>
    <w:rsid w:val="00F54DE5"/>
    <w:rsid w:val="00F6659B"/>
    <w:rsid w:val="00F72DC1"/>
    <w:rsid w:val="00FB6D9F"/>
    <w:rsid w:val="00FC2B2A"/>
    <w:rsid w:val="00FD35C2"/>
    <w:rsid w:val="00FE7D84"/>
    <w:rsid w:val="00FF3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F79F"/>
  <w15:docId w15:val="{17970CB3-DF89-4854-8108-C134CCF4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FE7D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eastAsiaTheme="majorEastAsia" w:cstheme="majorBidi"/>
      <w:szCs w:val="32"/>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rPr>
      <w:rFonts w:cs="Arial Unicode MS"/>
      <w:color w:val="000000"/>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563C1"/>
      <w:u w:val="single" w:color="0563C1"/>
    </w:rPr>
  </w:style>
  <w:style w:type="paragraph" w:styleId="Caption">
    <w:name w:val="caption"/>
    <w:pPr>
      <w:suppressAutoHyphens/>
      <w:outlineLvl w:val="0"/>
    </w:pPr>
    <w:rPr>
      <w:rFonts w:ascii="Calibri" w:eastAsia="Calibri" w:hAnsi="Calibri" w:cs="Calibri"/>
      <w:color w:val="000000"/>
      <w:sz w:val="36"/>
      <w:szCs w:val="36"/>
    </w:rPr>
  </w:style>
  <w:style w:type="paragraph" w:customStyle="1" w:styleId="Heading">
    <w:name w:val="Heading"/>
    <w:next w:val="Body"/>
    <w:pPr>
      <w:keepNext/>
      <w:keepLines/>
      <w:spacing w:before="240"/>
      <w:outlineLvl w:val="0"/>
    </w:pPr>
    <w:rPr>
      <w:rFonts w:cs="Arial Unicode MS"/>
      <w:color w:val="000000"/>
      <w:u w:color="00000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62AF8"/>
    <w:rPr>
      <w:sz w:val="18"/>
      <w:szCs w:val="18"/>
    </w:rPr>
  </w:style>
  <w:style w:type="character" w:customStyle="1" w:styleId="BalloonTextChar">
    <w:name w:val="Balloon Text Char"/>
    <w:basedOn w:val="DefaultParagraphFont"/>
    <w:link w:val="BalloonText"/>
    <w:uiPriority w:val="99"/>
    <w:semiHidden/>
    <w:rsid w:val="00962AF8"/>
    <w:rPr>
      <w:sz w:val="18"/>
      <w:szCs w:val="18"/>
    </w:rPr>
  </w:style>
  <w:style w:type="table" w:styleId="TableGrid">
    <w:name w:val="Table Grid"/>
    <w:basedOn w:val="TableNormal"/>
    <w:uiPriority w:val="59"/>
    <w:rsid w:val="00962A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EB3"/>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ListParagraph">
    <w:name w:val="List Paragraph"/>
    <w:basedOn w:val="Normal"/>
    <w:link w:val="ListParagraphChar"/>
    <w:uiPriority w:val="34"/>
    <w:qFormat/>
    <w:rsid w:val="009B023E"/>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contextualSpacing/>
    </w:pPr>
    <w:rPr>
      <w:rFonts w:eastAsiaTheme="minorHAnsi" w:cstheme="minorBidi"/>
      <w:bdr w:val="none" w:sz="0" w:space="0" w:color="auto"/>
    </w:rPr>
  </w:style>
  <w:style w:type="character" w:customStyle="1" w:styleId="Heading1Char">
    <w:name w:val="Heading 1 Char"/>
    <w:basedOn w:val="DefaultParagraphFont"/>
    <w:link w:val="Heading1"/>
    <w:uiPriority w:val="9"/>
    <w:rsid w:val="00FE7D84"/>
    <w:rPr>
      <w:rFonts w:eastAsiaTheme="majorEastAsia" w:cstheme="majorBidi"/>
      <w:sz w:val="24"/>
      <w:szCs w:val="32"/>
      <w:bdr w:val="none" w:sz="0" w:space="0" w:color="auto"/>
    </w:rPr>
  </w:style>
  <w:style w:type="table" w:customStyle="1" w:styleId="TableGrid1">
    <w:name w:val="Table Grid1"/>
    <w:basedOn w:val="TableNormal"/>
    <w:next w:val="TableGrid"/>
    <w:uiPriority w:val="59"/>
    <w:rsid w:val="00FE7D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Calibri" w:hAnsiTheme="minorHAnsi" w:cstheme="minorBid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6237"/>
    <w:rPr>
      <w:b/>
      <w:bCs/>
      <w:sz w:val="20"/>
      <w:szCs w:val="20"/>
    </w:rPr>
  </w:style>
  <w:style w:type="character" w:customStyle="1" w:styleId="CommentSubjectChar">
    <w:name w:val="Comment Subject Char"/>
    <w:basedOn w:val="CommentTextChar"/>
    <w:link w:val="CommentSubject"/>
    <w:uiPriority w:val="99"/>
    <w:semiHidden/>
    <w:rsid w:val="00906237"/>
    <w:rPr>
      <w:b/>
      <w:bCs/>
      <w:sz w:val="24"/>
      <w:szCs w:val="24"/>
    </w:rPr>
  </w:style>
  <w:style w:type="paragraph" w:customStyle="1" w:styleId="EndNoteBibliographyTitle">
    <w:name w:val="EndNote Bibliography Title"/>
    <w:basedOn w:val="Normal"/>
    <w:link w:val="EndNoteBibliographyTitleChar"/>
    <w:rsid w:val="00131BC0"/>
    <w:pPr>
      <w:jc w:val="center"/>
    </w:pPr>
    <w:rPr>
      <w:noProof/>
    </w:rPr>
  </w:style>
  <w:style w:type="character" w:customStyle="1" w:styleId="ListParagraphChar">
    <w:name w:val="List Paragraph Char"/>
    <w:basedOn w:val="DefaultParagraphFont"/>
    <w:link w:val="ListParagraph"/>
    <w:uiPriority w:val="34"/>
    <w:rsid w:val="00131BC0"/>
    <w:rPr>
      <w:rFonts w:eastAsiaTheme="minorHAnsi" w:cstheme="minorBidi"/>
      <w:sz w:val="24"/>
      <w:szCs w:val="24"/>
      <w:bdr w:val="none" w:sz="0" w:space="0" w:color="auto"/>
    </w:rPr>
  </w:style>
  <w:style w:type="character" w:customStyle="1" w:styleId="EndNoteBibliographyTitleChar">
    <w:name w:val="EndNote Bibliography Title Char"/>
    <w:basedOn w:val="ListParagraphChar"/>
    <w:link w:val="EndNoteBibliographyTitle"/>
    <w:rsid w:val="00131BC0"/>
    <w:rPr>
      <w:rFonts w:eastAsiaTheme="minorHAnsi" w:cstheme="minorBidi"/>
      <w:noProof/>
      <w:sz w:val="24"/>
      <w:szCs w:val="24"/>
      <w:bdr w:val="none" w:sz="0" w:space="0" w:color="auto"/>
    </w:rPr>
  </w:style>
  <w:style w:type="paragraph" w:customStyle="1" w:styleId="EndNoteBibliography">
    <w:name w:val="EndNote Bibliography"/>
    <w:basedOn w:val="Normal"/>
    <w:link w:val="EndNoteBibliographyChar"/>
    <w:rsid w:val="00131BC0"/>
    <w:rPr>
      <w:noProof/>
    </w:rPr>
  </w:style>
  <w:style w:type="character" w:customStyle="1" w:styleId="EndNoteBibliographyChar">
    <w:name w:val="EndNote Bibliography Char"/>
    <w:basedOn w:val="ListParagraphChar"/>
    <w:link w:val="EndNoteBibliography"/>
    <w:rsid w:val="00131BC0"/>
    <w:rPr>
      <w:rFonts w:eastAsiaTheme="minorHAnsi" w:cstheme="minorBidi"/>
      <w:noProof/>
      <w:sz w:val="24"/>
      <w:szCs w:val="24"/>
      <w:bdr w:val="none" w:sz="0" w:space="0" w:color="auto"/>
    </w:rPr>
  </w:style>
  <w:style w:type="character" w:customStyle="1" w:styleId="ref-journal">
    <w:name w:val="ref-journal"/>
    <w:basedOn w:val="DefaultParagraphFont"/>
    <w:rsid w:val="00611426"/>
  </w:style>
  <w:style w:type="character" w:customStyle="1" w:styleId="ref-vol">
    <w:name w:val="ref-vol"/>
    <w:basedOn w:val="DefaultParagraphFont"/>
    <w:rsid w:val="00611426"/>
  </w:style>
  <w:style w:type="table" w:customStyle="1" w:styleId="TableGrid2">
    <w:name w:val="Table Grid2"/>
    <w:basedOn w:val="TableNormal"/>
    <w:next w:val="TableGrid"/>
    <w:uiPriority w:val="59"/>
    <w:rsid w:val="00026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C4FAC"/>
  </w:style>
  <w:style w:type="character" w:customStyle="1" w:styleId="DocumentMapChar">
    <w:name w:val="Document Map Char"/>
    <w:basedOn w:val="DefaultParagraphFont"/>
    <w:link w:val="DocumentMap"/>
    <w:uiPriority w:val="99"/>
    <w:semiHidden/>
    <w:rsid w:val="008C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4653">
      <w:bodyDiv w:val="1"/>
      <w:marLeft w:val="0"/>
      <w:marRight w:val="0"/>
      <w:marTop w:val="0"/>
      <w:marBottom w:val="0"/>
      <w:divBdr>
        <w:top w:val="none" w:sz="0" w:space="0" w:color="auto"/>
        <w:left w:val="none" w:sz="0" w:space="0" w:color="auto"/>
        <w:bottom w:val="none" w:sz="0" w:space="0" w:color="auto"/>
        <w:right w:val="none" w:sz="0" w:space="0" w:color="auto"/>
      </w:divBdr>
    </w:div>
    <w:div w:id="626938503">
      <w:bodyDiv w:val="1"/>
      <w:marLeft w:val="0"/>
      <w:marRight w:val="0"/>
      <w:marTop w:val="0"/>
      <w:marBottom w:val="0"/>
      <w:divBdr>
        <w:top w:val="none" w:sz="0" w:space="0" w:color="auto"/>
        <w:left w:val="none" w:sz="0" w:space="0" w:color="auto"/>
        <w:bottom w:val="none" w:sz="0" w:space="0" w:color="auto"/>
        <w:right w:val="none" w:sz="0" w:space="0" w:color="auto"/>
      </w:divBdr>
      <w:divsChild>
        <w:div w:id="781195530">
          <w:marLeft w:val="547"/>
          <w:marRight w:val="0"/>
          <w:marTop w:val="0"/>
          <w:marBottom w:val="0"/>
          <w:divBdr>
            <w:top w:val="none" w:sz="0" w:space="0" w:color="auto"/>
            <w:left w:val="none" w:sz="0" w:space="0" w:color="auto"/>
            <w:bottom w:val="none" w:sz="0" w:space="0" w:color="auto"/>
            <w:right w:val="none" w:sz="0" w:space="0" w:color="auto"/>
          </w:divBdr>
        </w:div>
      </w:divsChild>
    </w:div>
    <w:div w:id="921794218">
      <w:bodyDiv w:val="1"/>
      <w:marLeft w:val="0"/>
      <w:marRight w:val="0"/>
      <w:marTop w:val="0"/>
      <w:marBottom w:val="0"/>
      <w:divBdr>
        <w:top w:val="none" w:sz="0" w:space="0" w:color="auto"/>
        <w:left w:val="none" w:sz="0" w:space="0" w:color="auto"/>
        <w:bottom w:val="none" w:sz="0" w:space="0" w:color="auto"/>
        <w:right w:val="none" w:sz="0" w:space="0" w:color="auto"/>
      </w:divBdr>
    </w:div>
    <w:div w:id="1091777291">
      <w:bodyDiv w:val="1"/>
      <w:marLeft w:val="0"/>
      <w:marRight w:val="0"/>
      <w:marTop w:val="0"/>
      <w:marBottom w:val="0"/>
      <w:divBdr>
        <w:top w:val="none" w:sz="0" w:space="0" w:color="auto"/>
        <w:left w:val="none" w:sz="0" w:space="0" w:color="auto"/>
        <w:bottom w:val="none" w:sz="0" w:space="0" w:color="auto"/>
        <w:right w:val="none" w:sz="0" w:space="0" w:color="auto"/>
      </w:divBdr>
      <w:divsChild>
        <w:div w:id="364792856">
          <w:marLeft w:val="547"/>
          <w:marRight w:val="0"/>
          <w:marTop w:val="0"/>
          <w:marBottom w:val="0"/>
          <w:divBdr>
            <w:top w:val="none" w:sz="0" w:space="0" w:color="auto"/>
            <w:left w:val="none" w:sz="0" w:space="0" w:color="auto"/>
            <w:bottom w:val="none" w:sz="0" w:space="0" w:color="auto"/>
            <w:right w:val="none" w:sz="0" w:space="0" w:color="auto"/>
          </w:divBdr>
        </w:div>
        <w:div w:id="773524135">
          <w:marLeft w:val="1166"/>
          <w:marRight w:val="0"/>
          <w:marTop w:val="0"/>
          <w:marBottom w:val="0"/>
          <w:divBdr>
            <w:top w:val="none" w:sz="0" w:space="0" w:color="auto"/>
            <w:left w:val="none" w:sz="0" w:space="0" w:color="auto"/>
            <w:bottom w:val="none" w:sz="0" w:space="0" w:color="auto"/>
            <w:right w:val="none" w:sz="0" w:space="0" w:color="auto"/>
          </w:divBdr>
        </w:div>
        <w:div w:id="1856111262">
          <w:marLeft w:val="1166"/>
          <w:marRight w:val="0"/>
          <w:marTop w:val="0"/>
          <w:marBottom w:val="0"/>
          <w:divBdr>
            <w:top w:val="none" w:sz="0" w:space="0" w:color="auto"/>
            <w:left w:val="none" w:sz="0" w:space="0" w:color="auto"/>
            <w:bottom w:val="none" w:sz="0" w:space="0" w:color="auto"/>
            <w:right w:val="none" w:sz="0" w:space="0" w:color="auto"/>
          </w:divBdr>
        </w:div>
      </w:divsChild>
    </w:div>
    <w:div w:id="1220752710">
      <w:bodyDiv w:val="1"/>
      <w:marLeft w:val="0"/>
      <w:marRight w:val="0"/>
      <w:marTop w:val="0"/>
      <w:marBottom w:val="0"/>
      <w:divBdr>
        <w:top w:val="none" w:sz="0" w:space="0" w:color="auto"/>
        <w:left w:val="none" w:sz="0" w:space="0" w:color="auto"/>
        <w:bottom w:val="none" w:sz="0" w:space="0" w:color="auto"/>
        <w:right w:val="none" w:sz="0" w:space="0" w:color="auto"/>
      </w:divBdr>
    </w:div>
    <w:div w:id="1531457420">
      <w:bodyDiv w:val="1"/>
      <w:marLeft w:val="0"/>
      <w:marRight w:val="0"/>
      <w:marTop w:val="0"/>
      <w:marBottom w:val="0"/>
      <w:divBdr>
        <w:top w:val="none" w:sz="0" w:space="0" w:color="auto"/>
        <w:left w:val="none" w:sz="0" w:space="0" w:color="auto"/>
        <w:bottom w:val="none" w:sz="0" w:space="0" w:color="auto"/>
        <w:right w:val="none" w:sz="0" w:space="0" w:color="auto"/>
      </w:divBdr>
      <w:divsChild>
        <w:div w:id="182746326">
          <w:marLeft w:val="547"/>
          <w:marRight w:val="0"/>
          <w:marTop w:val="0"/>
          <w:marBottom w:val="0"/>
          <w:divBdr>
            <w:top w:val="none" w:sz="0" w:space="0" w:color="auto"/>
            <w:left w:val="none" w:sz="0" w:space="0" w:color="auto"/>
            <w:bottom w:val="none" w:sz="0" w:space="0" w:color="auto"/>
            <w:right w:val="none" w:sz="0" w:space="0" w:color="auto"/>
          </w:divBdr>
        </w:div>
        <w:div w:id="511451030">
          <w:marLeft w:val="1166"/>
          <w:marRight w:val="0"/>
          <w:marTop w:val="0"/>
          <w:marBottom w:val="0"/>
          <w:divBdr>
            <w:top w:val="none" w:sz="0" w:space="0" w:color="auto"/>
            <w:left w:val="none" w:sz="0" w:space="0" w:color="auto"/>
            <w:bottom w:val="none" w:sz="0" w:space="0" w:color="auto"/>
            <w:right w:val="none" w:sz="0" w:space="0" w:color="auto"/>
          </w:divBdr>
        </w:div>
        <w:div w:id="1844003025">
          <w:marLeft w:val="1166"/>
          <w:marRight w:val="0"/>
          <w:marTop w:val="0"/>
          <w:marBottom w:val="0"/>
          <w:divBdr>
            <w:top w:val="none" w:sz="0" w:space="0" w:color="auto"/>
            <w:left w:val="none" w:sz="0" w:space="0" w:color="auto"/>
            <w:bottom w:val="none" w:sz="0" w:space="0" w:color="auto"/>
            <w:right w:val="none" w:sz="0" w:space="0" w:color="auto"/>
          </w:divBdr>
        </w:div>
      </w:divsChild>
    </w:div>
    <w:div w:id="1535844111">
      <w:bodyDiv w:val="1"/>
      <w:marLeft w:val="0"/>
      <w:marRight w:val="0"/>
      <w:marTop w:val="0"/>
      <w:marBottom w:val="0"/>
      <w:divBdr>
        <w:top w:val="none" w:sz="0" w:space="0" w:color="auto"/>
        <w:left w:val="none" w:sz="0" w:space="0" w:color="auto"/>
        <w:bottom w:val="none" w:sz="0" w:space="0" w:color="auto"/>
        <w:right w:val="none" w:sz="0" w:space="0" w:color="auto"/>
      </w:divBdr>
    </w:div>
    <w:div w:id="1685741300">
      <w:bodyDiv w:val="1"/>
      <w:marLeft w:val="0"/>
      <w:marRight w:val="0"/>
      <w:marTop w:val="0"/>
      <w:marBottom w:val="0"/>
      <w:divBdr>
        <w:top w:val="none" w:sz="0" w:space="0" w:color="auto"/>
        <w:left w:val="none" w:sz="0" w:space="0" w:color="auto"/>
        <w:bottom w:val="none" w:sz="0" w:space="0" w:color="auto"/>
        <w:right w:val="none" w:sz="0" w:space="0" w:color="auto"/>
      </w:divBdr>
    </w:div>
    <w:div w:id="1703244266">
      <w:bodyDiv w:val="1"/>
      <w:marLeft w:val="0"/>
      <w:marRight w:val="0"/>
      <w:marTop w:val="0"/>
      <w:marBottom w:val="0"/>
      <w:divBdr>
        <w:top w:val="none" w:sz="0" w:space="0" w:color="auto"/>
        <w:left w:val="none" w:sz="0" w:space="0" w:color="auto"/>
        <w:bottom w:val="none" w:sz="0" w:space="0" w:color="auto"/>
        <w:right w:val="none" w:sz="0" w:space="0" w:color="auto"/>
      </w:divBdr>
      <w:divsChild>
        <w:div w:id="80879595">
          <w:marLeft w:val="1166"/>
          <w:marRight w:val="0"/>
          <w:marTop w:val="0"/>
          <w:marBottom w:val="0"/>
          <w:divBdr>
            <w:top w:val="none" w:sz="0" w:space="0" w:color="auto"/>
            <w:left w:val="none" w:sz="0" w:space="0" w:color="auto"/>
            <w:bottom w:val="none" w:sz="0" w:space="0" w:color="auto"/>
            <w:right w:val="none" w:sz="0" w:space="0" w:color="auto"/>
          </w:divBdr>
        </w:div>
        <w:div w:id="1173955596">
          <w:marLeft w:val="1166"/>
          <w:marRight w:val="0"/>
          <w:marTop w:val="0"/>
          <w:marBottom w:val="0"/>
          <w:divBdr>
            <w:top w:val="none" w:sz="0" w:space="0" w:color="auto"/>
            <w:left w:val="none" w:sz="0" w:space="0" w:color="auto"/>
            <w:bottom w:val="none" w:sz="0" w:space="0" w:color="auto"/>
            <w:right w:val="none" w:sz="0" w:space="0" w:color="auto"/>
          </w:divBdr>
        </w:div>
        <w:div w:id="1583250693">
          <w:marLeft w:val="547"/>
          <w:marRight w:val="0"/>
          <w:marTop w:val="0"/>
          <w:marBottom w:val="0"/>
          <w:divBdr>
            <w:top w:val="none" w:sz="0" w:space="0" w:color="auto"/>
            <w:left w:val="none" w:sz="0" w:space="0" w:color="auto"/>
            <w:bottom w:val="none" w:sz="0" w:space="0" w:color="auto"/>
            <w:right w:val="none" w:sz="0" w:space="0" w:color="auto"/>
          </w:divBdr>
        </w:div>
      </w:divsChild>
    </w:div>
    <w:div w:id="1904099386">
      <w:bodyDiv w:val="1"/>
      <w:marLeft w:val="0"/>
      <w:marRight w:val="0"/>
      <w:marTop w:val="0"/>
      <w:marBottom w:val="0"/>
      <w:divBdr>
        <w:top w:val="none" w:sz="0" w:space="0" w:color="auto"/>
        <w:left w:val="none" w:sz="0" w:space="0" w:color="auto"/>
        <w:bottom w:val="none" w:sz="0" w:space="0" w:color="auto"/>
        <w:right w:val="none" w:sz="0" w:space="0" w:color="auto"/>
      </w:divBdr>
    </w:div>
    <w:div w:id="2058815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CEDB-1C78-42A1-BBD6-47D9245F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 Christie Mitchell</dc:creator>
  <cp:lastModifiedBy>Jara, Kerrie C.</cp:lastModifiedBy>
  <cp:revision>3</cp:revision>
  <cp:lastPrinted>2020-05-04T19:50:00Z</cp:lastPrinted>
  <dcterms:created xsi:type="dcterms:W3CDTF">2021-01-13T14:59:00Z</dcterms:created>
  <dcterms:modified xsi:type="dcterms:W3CDTF">2021-01-13T14:59:00Z</dcterms:modified>
</cp:coreProperties>
</file>