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8F6F7" w14:textId="77777777" w:rsidR="005D71FC" w:rsidRDefault="00E17E9C" w:rsidP="005D71FC">
      <w:pPr>
        <w:jc w:val="both"/>
        <w:rPr>
          <w:rFonts w:ascii="Times New Roman" w:eastAsia="Times New Roman" w:hAnsi="Times New Roman" w:cs="Times New Roman"/>
          <w:b/>
          <w:sz w:val="24"/>
          <w:szCs w:val="24"/>
          <w:lang w:val="en-US"/>
        </w:rPr>
      </w:pPr>
      <w:bookmarkStart w:id="0" w:name="_GoBack"/>
      <w:bookmarkEnd w:id="0"/>
      <w:r>
        <w:rPr>
          <w:rFonts w:ascii="Times New Roman" w:eastAsia="Times New Roman" w:hAnsi="Times New Roman" w:cs="Times New Roman"/>
          <w:b/>
          <w:sz w:val="24"/>
          <w:szCs w:val="24"/>
          <w:lang w:val="en-US"/>
        </w:rPr>
        <w:t>SUPPLEMENTAL METHODS</w:t>
      </w:r>
    </w:p>
    <w:p w14:paraId="62E74CE0" w14:textId="77777777" w:rsidR="005D71FC" w:rsidRPr="00C95561" w:rsidRDefault="005D71FC" w:rsidP="005D71FC">
      <w:pPr>
        <w:spacing w:after="0" w:line="480" w:lineRule="auto"/>
        <w:jc w:val="both"/>
        <w:rPr>
          <w:rFonts w:ascii="Times New Roman" w:eastAsia="Times New Roman" w:hAnsi="Times New Roman" w:cs="Times New Roman"/>
          <w:b/>
          <w:sz w:val="24"/>
          <w:szCs w:val="24"/>
          <w:lang w:val="en-US"/>
        </w:rPr>
      </w:pPr>
      <w:r w:rsidRPr="00C95561">
        <w:rPr>
          <w:rFonts w:ascii="Times New Roman" w:eastAsia="Times New Roman" w:hAnsi="Times New Roman" w:cs="Times New Roman"/>
          <w:b/>
          <w:sz w:val="24"/>
          <w:szCs w:val="24"/>
          <w:lang w:val="en-US"/>
        </w:rPr>
        <w:t>Patient population</w:t>
      </w:r>
    </w:p>
    <w:p w14:paraId="5E7D23D6" w14:textId="77777777" w:rsidR="005D71FC" w:rsidRDefault="005D71FC" w:rsidP="005D71FC">
      <w:pPr>
        <w:spacing w:after="0" w:line="480" w:lineRule="auto"/>
        <w:jc w:val="both"/>
        <w:rPr>
          <w:rFonts w:ascii="Times New Roman" w:eastAsia="Times New Roman" w:hAnsi="Times New Roman" w:cs="Times New Roman"/>
          <w:sz w:val="24"/>
          <w:szCs w:val="24"/>
          <w:lang w:val="en-US"/>
        </w:rPr>
      </w:pPr>
      <w:r w:rsidRPr="00C95561">
        <w:rPr>
          <w:rFonts w:ascii="Times New Roman" w:eastAsia="Times New Roman" w:hAnsi="Times New Roman" w:cs="Times New Roman"/>
          <w:sz w:val="24"/>
          <w:szCs w:val="24"/>
          <w:lang w:val="en-US"/>
        </w:rPr>
        <w:t xml:space="preserve">This prospective, observational study included </w:t>
      </w:r>
      <w:proofErr w:type="gramStart"/>
      <w:r w:rsidRPr="00C95561">
        <w:rPr>
          <w:rFonts w:ascii="Times New Roman" w:eastAsia="Times New Roman" w:hAnsi="Times New Roman" w:cs="Times New Roman"/>
          <w:sz w:val="24"/>
          <w:szCs w:val="24"/>
          <w:lang w:val="en-US"/>
        </w:rPr>
        <w:t xml:space="preserve">a total of </w:t>
      </w:r>
      <w:r w:rsidRPr="00F0177D">
        <w:rPr>
          <w:rFonts w:ascii="Times New Roman" w:eastAsia="Times New Roman" w:hAnsi="Times New Roman" w:cs="Times New Roman"/>
          <w:sz w:val="24"/>
          <w:szCs w:val="24"/>
          <w:lang w:val="en-US"/>
        </w:rPr>
        <w:t>10</w:t>
      </w:r>
      <w:r w:rsidR="00480F83">
        <w:rPr>
          <w:rFonts w:ascii="Times New Roman" w:eastAsia="Times New Roman" w:hAnsi="Times New Roman" w:cs="Times New Roman"/>
          <w:sz w:val="24"/>
          <w:szCs w:val="24"/>
          <w:lang w:val="en-US"/>
        </w:rPr>
        <w:t>3</w:t>
      </w:r>
      <w:proofErr w:type="gramEnd"/>
      <w:r w:rsidRPr="00F0177D">
        <w:rPr>
          <w:rFonts w:ascii="Times New Roman" w:eastAsia="Times New Roman" w:hAnsi="Times New Roman" w:cs="Times New Roman"/>
          <w:sz w:val="24"/>
          <w:szCs w:val="24"/>
          <w:lang w:val="en-US"/>
        </w:rPr>
        <w:t xml:space="preserve"> patients with severe mitral regurgitation due</w:t>
      </w:r>
      <w:r>
        <w:rPr>
          <w:rFonts w:ascii="Times New Roman" w:eastAsia="Times New Roman" w:hAnsi="Times New Roman" w:cs="Times New Roman"/>
          <w:sz w:val="24"/>
          <w:szCs w:val="24"/>
          <w:lang w:val="en-US"/>
        </w:rPr>
        <w:t xml:space="preserve"> to MVP</w:t>
      </w:r>
      <w:r w:rsidRPr="00F0177D">
        <w:rPr>
          <w:rFonts w:ascii="Times New Roman" w:eastAsia="Times New Roman" w:hAnsi="Times New Roman" w:cs="Times New Roman"/>
          <w:sz w:val="24"/>
          <w:szCs w:val="24"/>
          <w:lang w:val="en-US"/>
        </w:rPr>
        <w:t xml:space="preserve">, </w:t>
      </w:r>
      <w:r w:rsidRPr="00C95561">
        <w:rPr>
          <w:rFonts w:ascii="Times New Roman" w:eastAsia="Times New Roman" w:hAnsi="Times New Roman" w:cs="Times New Roman"/>
          <w:sz w:val="24"/>
          <w:szCs w:val="24"/>
          <w:lang w:val="en-US"/>
        </w:rPr>
        <w:t xml:space="preserve">referred to our center for </w:t>
      </w:r>
      <w:r>
        <w:rPr>
          <w:rFonts w:ascii="Times New Roman" w:eastAsia="Times New Roman" w:hAnsi="Times New Roman" w:cs="Times New Roman"/>
          <w:sz w:val="24"/>
          <w:szCs w:val="24"/>
          <w:lang w:val="en-US"/>
        </w:rPr>
        <w:t>mitral valve</w:t>
      </w:r>
      <w:r w:rsidRPr="00C95561">
        <w:rPr>
          <w:rFonts w:ascii="Times New Roman" w:eastAsia="Times New Roman" w:hAnsi="Times New Roman" w:cs="Times New Roman"/>
          <w:sz w:val="24"/>
          <w:szCs w:val="24"/>
          <w:lang w:val="en-US"/>
        </w:rPr>
        <w:t xml:space="preserve"> replacement from June 201</w:t>
      </w:r>
      <w:r>
        <w:rPr>
          <w:rFonts w:ascii="Times New Roman" w:eastAsia="Times New Roman" w:hAnsi="Times New Roman" w:cs="Times New Roman"/>
          <w:sz w:val="24"/>
          <w:szCs w:val="24"/>
          <w:lang w:val="en-US"/>
        </w:rPr>
        <w:t>5</w:t>
      </w:r>
      <w:r w:rsidRPr="00C95561">
        <w:rPr>
          <w:rFonts w:ascii="Times New Roman" w:eastAsia="Times New Roman" w:hAnsi="Times New Roman" w:cs="Times New Roman"/>
          <w:sz w:val="24"/>
          <w:szCs w:val="24"/>
          <w:lang w:val="en-US"/>
        </w:rPr>
        <w:t xml:space="preserve"> to </w:t>
      </w:r>
      <w:r>
        <w:rPr>
          <w:rFonts w:ascii="Times New Roman" w:eastAsia="Times New Roman" w:hAnsi="Times New Roman" w:cs="Times New Roman"/>
          <w:sz w:val="24"/>
          <w:szCs w:val="24"/>
          <w:lang w:val="en-US"/>
        </w:rPr>
        <w:t>November</w:t>
      </w:r>
      <w:r w:rsidRPr="00C95561">
        <w:rPr>
          <w:rFonts w:ascii="Times New Roman" w:eastAsia="Times New Roman" w:hAnsi="Times New Roman" w:cs="Times New Roman"/>
          <w:sz w:val="24"/>
          <w:szCs w:val="24"/>
          <w:lang w:val="en-US"/>
        </w:rPr>
        <w:t xml:space="preserve"> 201</w:t>
      </w:r>
      <w:r>
        <w:rPr>
          <w:rFonts w:ascii="Times New Roman" w:eastAsia="Times New Roman" w:hAnsi="Times New Roman" w:cs="Times New Roman"/>
          <w:sz w:val="24"/>
          <w:szCs w:val="24"/>
          <w:lang w:val="en-US"/>
        </w:rPr>
        <w:t>8</w:t>
      </w:r>
      <w:r w:rsidRPr="00C9556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MVP was defined by transthoracic echocardiography if there was systolic displacement of the mitral leaflet into the left atrium at least 2 mm from the mitral annular plane in the parasternal long axis window, following current guidelines.</w:t>
      </w:r>
      <w:r w:rsidR="00405AD4">
        <w:rPr>
          <w:rFonts w:ascii="Times New Roman" w:eastAsia="Times New Roman" w:hAnsi="Times New Roman" w:cs="Times New Roman"/>
          <w:sz w:val="24"/>
          <w:szCs w:val="24"/>
          <w:lang w:val="en-US"/>
        </w:rPr>
        <w:fldChar w:fldCharType="begin" w:fldLock="1"/>
      </w:r>
      <w:r>
        <w:rPr>
          <w:rFonts w:ascii="Times New Roman" w:eastAsia="Times New Roman" w:hAnsi="Times New Roman" w:cs="Times New Roman"/>
          <w:sz w:val="24"/>
          <w:szCs w:val="24"/>
          <w:lang w:val="en-US"/>
        </w:rPr>
        <w:instrText>ADDIN CSL_CITATION {"citationItems":[{"id":"ITEM-1","itemData":{"DOI":"10.1016/j.echo.2017.01.007","ISSN":"08947317","PMID":"28314623","author":[{"dropping-particle":"","family":"Zoghbi","given":"William A.","non-dropping-particle":"","parse-names":false,"suffix":""},{"dropping-particle":"","family":"Adams","given":"David","non-dropping-particle":"","parse-names":false,"suffix":""},{"dropping-particle":"","family":"Bonow","given":"Robert O.","non-dropping-particle":"","parse-names":false,"suffix":""},{"dropping-particle":"","family":"Enriquez-Sarano","given":"Maurice","non-dropping-particle":"","parse-names":false,"suffix":""},{"dropping-particle":"","family":"Foster","given":"Elyse","non-dropping-particle":"","parse-names":false,"suffix":""},{"dropping-particle":"","family":"Grayburn","given":"Paul A.","non-dropping-particle":"","parse-names":false,"suffix":""},{"dropping-particle":"","family":"Hahn","given":"Rebecca T.","non-dropping-particle":"","parse-names":false,"suffix":""},{"dropping-particle":"","family":"Han","given":"Yuchi","non-dropping-particle":"","parse-names":false,"suffix":""},{"dropping-particle":"","family":"Hung","given":"Judy","non-dropping-particle":"","parse-names":false,"suffix":""},{"dropping-particle":"","family":"Lang","given":"Roberto M.","non-dropping-particle":"","parse-names":false,"suffix":""},{"dropping-particle":"","family":"Little","given":"Stephen H.","non-dropping-particle":"","parse-names":false,"suffix":""},{"dropping-particle":"","family":"Shah","given":"Dipan J.","non-dropping-particle":"","parse-names":false,"suffix":""},{"dropping-particle":"","family":"Shernan","given":"Stanton","non-dropping-particle":"","parse-names":false,"suffix":""},{"dropping-particle":"","family":"Thavendiranathan","given":"Paaladinesh","non-dropping-particle":"","parse-names":false,"suffix":""},{"dropping-particle":"","family":"Thomas","given":"James D.","non-dropping-particle":"","parse-names":false,"suffix":""},{"dropping-particle":"","family":"Weissman","given":"Neil J.","non-dropping-particle":"","parse-names":false,"suffix":""}],"container-title":"Journal of the American Society of Echocardiography","id":"ITEM-1","issue":"4","issued":{"date-parts":[["2017","4"]]},"page":"303-371","title":"Recommendations for Noninvasive Evaluation of Native Valvular Regurgitation","type":"article-journal","volume":"30"},"uris":["http://www.mendeley.com/documents/?uuid=9c7d4e3b-3b2e-317c-8c68-0b595754e15b"]}],"mendeley":{"formattedCitation":"&lt;sup&gt;1&lt;/sup&gt;","plainTextFormattedCitation":"1","previouslyFormattedCitation":"&lt;sup&gt;5&lt;/sup&gt;"},"properties":{"noteIndex":0},"schema":"https://github.com/citation-style-language/schema/raw/master/csl-citation.json"}</w:instrText>
      </w:r>
      <w:r w:rsidR="00405AD4">
        <w:rPr>
          <w:rFonts w:ascii="Times New Roman" w:eastAsia="Times New Roman" w:hAnsi="Times New Roman" w:cs="Times New Roman"/>
          <w:sz w:val="24"/>
          <w:szCs w:val="24"/>
          <w:lang w:val="en-US"/>
        </w:rPr>
        <w:fldChar w:fldCharType="separate"/>
      </w:r>
      <w:r w:rsidRPr="005D71FC">
        <w:rPr>
          <w:rFonts w:ascii="Times New Roman" w:eastAsia="Times New Roman" w:hAnsi="Times New Roman" w:cs="Times New Roman"/>
          <w:noProof/>
          <w:sz w:val="24"/>
          <w:szCs w:val="24"/>
          <w:vertAlign w:val="superscript"/>
          <w:lang w:val="en-US"/>
        </w:rPr>
        <w:t>1</w:t>
      </w:r>
      <w:r w:rsidR="00405AD4">
        <w:rPr>
          <w:rFonts w:ascii="Times New Roman" w:eastAsia="Times New Roman" w:hAnsi="Times New Roman" w:cs="Times New Roman"/>
          <w:sz w:val="24"/>
          <w:szCs w:val="24"/>
          <w:lang w:val="en-US"/>
        </w:rPr>
        <w:fldChar w:fldCharType="end"/>
      </w:r>
      <w:r>
        <w:rPr>
          <w:rFonts w:ascii="Times New Roman" w:eastAsia="Times New Roman" w:hAnsi="Times New Roman" w:cs="Times New Roman"/>
          <w:sz w:val="24"/>
          <w:szCs w:val="24"/>
          <w:lang w:val="en-US"/>
        </w:rPr>
        <w:t xml:space="preserve"> E</w:t>
      </w:r>
      <w:r w:rsidRPr="00C95561">
        <w:rPr>
          <w:rFonts w:ascii="Times New Roman" w:eastAsia="Times New Roman" w:hAnsi="Times New Roman" w:cs="Times New Roman"/>
          <w:sz w:val="24"/>
          <w:szCs w:val="24"/>
          <w:lang w:val="en-US"/>
        </w:rPr>
        <w:t>xclusion criteria</w:t>
      </w:r>
      <w:r>
        <w:rPr>
          <w:rFonts w:ascii="Times New Roman" w:eastAsia="Times New Roman" w:hAnsi="Times New Roman" w:cs="Times New Roman"/>
          <w:sz w:val="24"/>
          <w:szCs w:val="24"/>
          <w:lang w:val="en-US"/>
        </w:rPr>
        <w:t xml:space="preserve"> were other etiologies of mitral valve disease other than </w:t>
      </w:r>
      <w:proofErr w:type="spellStart"/>
      <w:r>
        <w:rPr>
          <w:rFonts w:ascii="Times New Roman" w:eastAsia="Times New Roman" w:hAnsi="Times New Roman" w:cs="Times New Roman"/>
          <w:sz w:val="24"/>
          <w:szCs w:val="24"/>
          <w:lang w:val="en-US"/>
        </w:rPr>
        <w:t>myxomatous</w:t>
      </w:r>
      <w:proofErr w:type="spellEnd"/>
      <w:r>
        <w:rPr>
          <w:rFonts w:ascii="Times New Roman" w:eastAsia="Times New Roman" w:hAnsi="Times New Roman" w:cs="Times New Roman"/>
          <w:sz w:val="24"/>
          <w:szCs w:val="24"/>
          <w:lang w:val="en-US"/>
        </w:rPr>
        <w:t xml:space="preserve"> degeneration, such as rheumatic, senile degenerative, infectious, ischemic, etc</w:t>
      </w:r>
      <w:r w:rsidRPr="00C95561">
        <w:rPr>
          <w:rFonts w:ascii="Times New Roman" w:eastAsia="Times New Roman" w:hAnsi="Times New Roman" w:cs="Times New Roman"/>
          <w:sz w:val="24"/>
          <w:szCs w:val="24"/>
          <w:lang w:val="en-US"/>
        </w:rPr>
        <w:t xml:space="preserve">. All patients were evaluated by </w:t>
      </w:r>
      <w:r>
        <w:rPr>
          <w:rFonts w:ascii="Times New Roman" w:eastAsia="Times New Roman" w:hAnsi="Times New Roman" w:cs="Times New Roman"/>
          <w:sz w:val="24"/>
          <w:szCs w:val="24"/>
          <w:lang w:val="en-US"/>
        </w:rPr>
        <w:t xml:space="preserve">transthoracic </w:t>
      </w:r>
      <w:r w:rsidRPr="00C95561">
        <w:rPr>
          <w:rFonts w:ascii="Times New Roman" w:eastAsia="Times New Roman" w:hAnsi="Times New Roman" w:cs="Times New Roman"/>
          <w:sz w:val="24"/>
          <w:szCs w:val="24"/>
          <w:lang w:val="en-US"/>
        </w:rPr>
        <w:t>echocardiography</w:t>
      </w:r>
      <w:r>
        <w:rPr>
          <w:rFonts w:ascii="Times New Roman" w:eastAsia="Times New Roman" w:hAnsi="Times New Roman" w:cs="Times New Roman"/>
          <w:sz w:val="24"/>
          <w:szCs w:val="24"/>
          <w:lang w:val="en-US"/>
        </w:rPr>
        <w:t xml:space="preserve"> and in </w:t>
      </w:r>
      <w:proofErr w:type="gramStart"/>
      <w:r>
        <w:rPr>
          <w:rFonts w:ascii="Times New Roman" w:eastAsia="Times New Roman" w:hAnsi="Times New Roman" w:cs="Times New Roman"/>
          <w:sz w:val="24"/>
          <w:szCs w:val="24"/>
          <w:lang w:val="en-US"/>
        </w:rPr>
        <w:t>63%</w:t>
      </w:r>
      <w:proofErr w:type="gram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transesophageal</w:t>
      </w:r>
      <w:proofErr w:type="spellEnd"/>
      <w:r>
        <w:rPr>
          <w:rFonts w:ascii="Times New Roman" w:eastAsia="Times New Roman" w:hAnsi="Times New Roman" w:cs="Times New Roman"/>
          <w:sz w:val="24"/>
          <w:szCs w:val="24"/>
          <w:lang w:val="en-US"/>
        </w:rPr>
        <w:t xml:space="preserve"> echocardiography was performed, based on clinician’s criterion.</w:t>
      </w:r>
      <w:r w:rsidRPr="00C95561">
        <w:rPr>
          <w:rFonts w:ascii="Times New Roman" w:eastAsia="Times New Roman" w:hAnsi="Times New Roman" w:cs="Times New Roman"/>
          <w:sz w:val="24"/>
          <w:szCs w:val="24"/>
          <w:lang w:val="en-US"/>
        </w:rPr>
        <w:t xml:space="preserve"> </w:t>
      </w:r>
      <w:r w:rsidRPr="00F36A73">
        <w:rPr>
          <w:rFonts w:ascii="Times New Roman" w:eastAsia="Times New Roman" w:hAnsi="Times New Roman" w:cs="Times New Roman"/>
          <w:sz w:val="24"/>
          <w:szCs w:val="24"/>
          <w:lang w:val="en-US"/>
        </w:rPr>
        <w:t xml:space="preserve">Informed consent </w:t>
      </w:r>
      <w:proofErr w:type="gramStart"/>
      <w:r w:rsidRPr="00F36A73">
        <w:rPr>
          <w:rFonts w:ascii="Times New Roman" w:eastAsia="Times New Roman" w:hAnsi="Times New Roman" w:cs="Times New Roman"/>
          <w:sz w:val="24"/>
          <w:szCs w:val="24"/>
          <w:lang w:val="en-US"/>
        </w:rPr>
        <w:t>was obtained</w:t>
      </w:r>
      <w:proofErr w:type="gramEnd"/>
      <w:r w:rsidRPr="00F36A73">
        <w:rPr>
          <w:rFonts w:ascii="Times New Roman" w:eastAsia="Times New Roman" w:hAnsi="Times New Roman" w:cs="Times New Roman"/>
          <w:sz w:val="24"/>
          <w:szCs w:val="24"/>
          <w:lang w:val="en-US"/>
        </w:rPr>
        <w:t xml:space="preserve"> from each patient and control</w:t>
      </w:r>
      <w:r>
        <w:rPr>
          <w:rFonts w:ascii="Times New Roman" w:eastAsia="Times New Roman" w:hAnsi="Times New Roman" w:cs="Times New Roman"/>
          <w:sz w:val="24"/>
          <w:szCs w:val="24"/>
          <w:lang w:val="en-US"/>
        </w:rPr>
        <w:t xml:space="preserve"> </w:t>
      </w:r>
      <w:r w:rsidRPr="00F36A73">
        <w:rPr>
          <w:rFonts w:ascii="Times New Roman" w:eastAsia="Times New Roman" w:hAnsi="Times New Roman" w:cs="Times New Roman"/>
          <w:sz w:val="24"/>
          <w:szCs w:val="24"/>
          <w:lang w:val="en-US"/>
        </w:rPr>
        <w:t xml:space="preserve">and the study protocol conforms to the ethical guidelines of the 1975 Declaration of Helsinki as reflected in a priori approval by the institution’s human research committee. </w:t>
      </w:r>
    </w:p>
    <w:p w14:paraId="01D4A941" w14:textId="77777777" w:rsidR="005D71FC" w:rsidRDefault="005D71FC" w:rsidP="005D71FC">
      <w:pPr>
        <w:spacing w:after="0" w:line="480" w:lineRule="auto"/>
        <w:jc w:val="both"/>
        <w:rPr>
          <w:rFonts w:ascii="Times New Roman" w:hAnsi="Times New Roman"/>
          <w:b/>
          <w:sz w:val="24"/>
          <w:lang w:val="en-US"/>
        </w:rPr>
      </w:pPr>
      <w:r w:rsidRPr="00FA0933">
        <w:rPr>
          <w:rFonts w:ascii="Times New Roman" w:hAnsi="Times New Roman"/>
          <w:b/>
          <w:sz w:val="24"/>
          <w:lang w:val="en-US"/>
        </w:rPr>
        <w:t xml:space="preserve">Cell </w:t>
      </w:r>
      <w:r>
        <w:rPr>
          <w:rFonts w:ascii="Times New Roman" w:hAnsi="Times New Roman"/>
          <w:b/>
          <w:sz w:val="24"/>
          <w:lang w:val="en-US"/>
        </w:rPr>
        <w:t xml:space="preserve">isolation and </w:t>
      </w:r>
      <w:r w:rsidRPr="00FA0933">
        <w:rPr>
          <w:rFonts w:ascii="Times New Roman" w:hAnsi="Times New Roman"/>
          <w:b/>
          <w:sz w:val="24"/>
          <w:lang w:val="en-US"/>
        </w:rPr>
        <w:t>culture</w:t>
      </w:r>
    </w:p>
    <w:p w14:paraId="566DD44A" w14:textId="77777777" w:rsidR="005D71FC" w:rsidRDefault="005D71FC" w:rsidP="005D71FC">
      <w:pPr>
        <w:spacing w:after="0" w:line="480" w:lineRule="auto"/>
        <w:jc w:val="both"/>
        <w:rPr>
          <w:rFonts w:ascii="Times New Roman" w:hAnsi="Times New Roman"/>
          <w:sz w:val="24"/>
          <w:lang w:val="en-US"/>
        </w:rPr>
      </w:pPr>
      <w:r>
        <w:rPr>
          <w:rFonts w:ascii="Times New Roman" w:hAnsi="Times New Roman"/>
          <w:sz w:val="24"/>
          <w:lang w:val="en-US"/>
        </w:rPr>
        <w:t xml:space="preserve">Human VICs and VECs were isolated from 7-9 human mitral valves obtained from mitral valve replacement surgery. Mitral valves were incubated with </w:t>
      </w:r>
      <w:r w:rsidRPr="001D56D6">
        <w:rPr>
          <w:rFonts w:ascii="Times New Roman" w:hAnsi="Times New Roman"/>
          <w:sz w:val="24"/>
          <w:lang w:val="en-US"/>
        </w:rPr>
        <w:t xml:space="preserve">Collagenase type 2 </w:t>
      </w:r>
      <w:r>
        <w:rPr>
          <w:rFonts w:ascii="Times New Roman" w:hAnsi="Times New Roman"/>
          <w:sz w:val="24"/>
          <w:lang w:val="en-US"/>
        </w:rPr>
        <w:t>(</w:t>
      </w:r>
      <w:r w:rsidRPr="001D56D6">
        <w:rPr>
          <w:rFonts w:ascii="Times New Roman" w:hAnsi="Times New Roman"/>
          <w:sz w:val="24"/>
          <w:lang w:val="en-US"/>
        </w:rPr>
        <w:t>240 U/mg</w:t>
      </w:r>
      <w:r>
        <w:rPr>
          <w:rFonts w:ascii="Times New Roman" w:hAnsi="Times New Roman"/>
          <w:sz w:val="24"/>
          <w:lang w:val="en-US"/>
        </w:rPr>
        <w:t>) (</w:t>
      </w:r>
      <w:r w:rsidRPr="00234C86">
        <w:rPr>
          <w:rFonts w:ascii="Times New Roman" w:hAnsi="Times New Roman"/>
          <w:sz w:val="24"/>
          <w:lang w:val="en-US"/>
        </w:rPr>
        <w:t>Worthington Biochemical Product</w:t>
      </w:r>
      <w:r>
        <w:rPr>
          <w:rFonts w:ascii="Times New Roman" w:hAnsi="Times New Roman"/>
          <w:sz w:val="24"/>
          <w:lang w:val="en-US"/>
        </w:rPr>
        <w:t xml:space="preserve">) for 10 minutes four times for VECs isolation and for 1 hour </w:t>
      </w:r>
      <w:proofErr w:type="gramStart"/>
      <w:r>
        <w:rPr>
          <w:rFonts w:ascii="Times New Roman" w:hAnsi="Times New Roman"/>
          <w:sz w:val="24"/>
          <w:lang w:val="en-US"/>
        </w:rPr>
        <w:t>one</w:t>
      </w:r>
      <w:proofErr w:type="gramEnd"/>
      <w:r>
        <w:rPr>
          <w:rFonts w:ascii="Times New Roman" w:hAnsi="Times New Roman"/>
          <w:sz w:val="24"/>
          <w:lang w:val="en-US"/>
        </w:rPr>
        <w:t xml:space="preserve"> time for VICs isolation. For VECs isolation, supernatants were re-collected and centrifuge 5 minutes at </w:t>
      </w:r>
      <w:r w:rsidR="000E0D72">
        <w:rPr>
          <w:rFonts w:ascii="Times New Roman" w:hAnsi="Times New Roman"/>
          <w:sz w:val="24"/>
          <w:lang w:val="en-US"/>
        </w:rPr>
        <w:t>10000</w:t>
      </w:r>
      <w:r w:rsidR="005F603A">
        <w:rPr>
          <w:rFonts w:ascii="Times New Roman" w:hAnsi="Times New Roman"/>
          <w:sz w:val="24"/>
          <w:lang w:val="en-US"/>
        </w:rPr>
        <w:t>g</w:t>
      </w:r>
      <w:r>
        <w:rPr>
          <w:rFonts w:ascii="Times New Roman" w:hAnsi="Times New Roman"/>
          <w:sz w:val="24"/>
          <w:lang w:val="en-US"/>
        </w:rPr>
        <w:t xml:space="preserve">. VECs were grown on 2% gelatin-coated dishes in EBM-2 medium supplemented with GA1000, Hydrocortisone solution, Fetal Bovine Serum, </w:t>
      </w:r>
      <w:r w:rsidRPr="00517F5A">
        <w:rPr>
          <w:rFonts w:ascii="Times New Roman" w:hAnsi="Times New Roman"/>
          <w:sz w:val="24"/>
          <w:lang w:val="en-US"/>
        </w:rPr>
        <w:t>Human Fibrobl</w:t>
      </w:r>
      <w:r>
        <w:rPr>
          <w:rFonts w:ascii="Times New Roman" w:hAnsi="Times New Roman"/>
          <w:sz w:val="24"/>
          <w:lang w:val="en-US"/>
        </w:rPr>
        <w:t>ast Growth Factor basic (</w:t>
      </w:r>
      <w:proofErr w:type="spellStart"/>
      <w:r>
        <w:rPr>
          <w:rFonts w:ascii="Times New Roman" w:hAnsi="Times New Roman"/>
          <w:sz w:val="24"/>
          <w:lang w:val="en-US"/>
        </w:rPr>
        <w:t>hFGFb</w:t>
      </w:r>
      <w:proofErr w:type="spellEnd"/>
      <w:r>
        <w:rPr>
          <w:rFonts w:ascii="Times New Roman" w:hAnsi="Times New Roman"/>
          <w:sz w:val="24"/>
          <w:lang w:val="en-US"/>
        </w:rPr>
        <w:t xml:space="preserve">), </w:t>
      </w:r>
      <w:r w:rsidRPr="00517F5A">
        <w:rPr>
          <w:rFonts w:ascii="Times New Roman" w:hAnsi="Times New Roman"/>
          <w:sz w:val="24"/>
          <w:lang w:val="en-US"/>
        </w:rPr>
        <w:t>Human Vasc</w:t>
      </w:r>
      <w:r>
        <w:rPr>
          <w:rFonts w:ascii="Times New Roman" w:hAnsi="Times New Roman"/>
          <w:sz w:val="24"/>
          <w:lang w:val="en-US"/>
        </w:rPr>
        <w:t>ular Endothelial Growth Factor (</w:t>
      </w:r>
      <w:proofErr w:type="spellStart"/>
      <w:r>
        <w:rPr>
          <w:rFonts w:ascii="Times New Roman" w:hAnsi="Times New Roman"/>
          <w:sz w:val="24"/>
          <w:lang w:val="en-US"/>
        </w:rPr>
        <w:t>hVEGF</w:t>
      </w:r>
      <w:proofErr w:type="spellEnd"/>
      <w:r>
        <w:rPr>
          <w:rFonts w:ascii="Times New Roman" w:hAnsi="Times New Roman"/>
          <w:sz w:val="24"/>
          <w:lang w:val="en-US"/>
        </w:rPr>
        <w:t>), Analog of Human Insulin-Like Growth Factor-1, Long R3-IGF-1, Ascorbic Acid Solution and Human Epidermal (</w:t>
      </w:r>
      <w:proofErr w:type="spellStart"/>
      <w:r>
        <w:rPr>
          <w:rFonts w:ascii="Times New Roman" w:hAnsi="Times New Roman"/>
          <w:sz w:val="24"/>
          <w:lang w:val="en-US"/>
        </w:rPr>
        <w:t>Lonza</w:t>
      </w:r>
      <w:proofErr w:type="spellEnd"/>
      <w:r>
        <w:rPr>
          <w:rFonts w:ascii="Times New Roman" w:hAnsi="Times New Roman"/>
          <w:sz w:val="24"/>
          <w:lang w:val="en-US"/>
        </w:rPr>
        <w:t xml:space="preserve">). For VICs, after 1 hour in </w:t>
      </w:r>
      <w:r w:rsidRPr="001D56D6">
        <w:rPr>
          <w:rFonts w:ascii="Times New Roman" w:hAnsi="Times New Roman"/>
          <w:sz w:val="24"/>
          <w:lang w:val="en-US"/>
        </w:rPr>
        <w:t xml:space="preserve">Collagenase type 2 </w:t>
      </w:r>
      <w:r>
        <w:rPr>
          <w:rFonts w:ascii="Times New Roman" w:hAnsi="Times New Roman"/>
          <w:sz w:val="24"/>
          <w:lang w:val="en-US"/>
        </w:rPr>
        <w:t>(</w:t>
      </w:r>
      <w:r w:rsidRPr="001D56D6">
        <w:rPr>
          <w:rFonts w:ascii="Times New Roman" w:hAnsi="Times New Roman"/>
          <w:sz w:val="24"/>
          <w:lang w:val="en-US"/>
        </w:rPr>
        <w:t>240 U/mg</w:t>
      </w:r>
      <w:r>
        <w:rPr>
          <w:rFonts w:ascii="Times New Roman" w:hAnsi="Times New Roman"/>
          <w:sz w:val="24"/>
          <w:lang w:val="en-US"/>
        </w:rPr>
        <w:t>), supernatant was centrifuge</w:t>
      </w:r>
      <w:r w:rsidR="00B95859">
        <w:rPr>
          <w:rFonts w:ascii="Times New Roman" w:hAnsi="Times New Roman"/>
          <w:sz w:val="24"/>
          <w:lang w:val="en-US"/>
        </w:rPr>
        <w:t>d</w:t>
      </w:r>
      <w:r>
        <w:rPr>
          <w:rFonts w:ascii="Times New Roman" w:hAnsi="Times New Roman"/>
          <w:sz w:val="24"/>
          <w:lang w:val="en-US"/>
        </w:rPr>
        <w:t xml:space="preserve"> 5 minutes at  </w:t>
      </w:r>
      <w:r w:rsidR="005F603A">
        <w:rPr>
          <w:rFonts w:ascii="Times New Roman" w:hAnsi="Times New Roman"/>
          <w:sz w:val="24"/>
          <w:lang w:val="en-US"/>
        </w:rPr>
        <w:lastRenderedPageBreak/>
        <w:t>1</w:t>
      </w:r>
      <w:r w:rsidR="000E0D72">
        <w:rPr>
          <w:rFonts w:ascii="Times New Roman" w:hAnsi="Times New Roman"/>
          <w:sz w:val="24"/>
          <w:lang w:val="en-US"/>
        </w:rPr>
        <w:t>0000</w:t>
      </w:r>
      <w:r w:rsidR="005F603A">
        <w:rPr>
          <w:rFonts w:ascii="Times New Roman" w:hAnsi="Times New Roman"/>
          <w:sz w:val="24"/>
          <w:lang w:val="en-US"/>
        </w:rPr>
        <w:t>g</w:t>
      </w:r>
      <w:r w:rsidR="00B63822">
        <w:rPr>
          <w:rFonts w:ascii="Times New Roman" w:hAnsi="Times New Roman"/>
          <w:sz w:val="24"/>
          <w:lang w:val="en-US"/>
        </w:rPr>
        <w:t xml:space="preserve"> </w:t>
      </w:r>
      <w:r>
        <w:rPr>
          <w:rFonts w:ascii="Times New Roman" w:hAnsi="Times New Roman"/>
          <w:sz w:val="24"/>
          <w:lang w:val="en-US"/>
        </w:rPr>
        <w:t>VICs were cultured on DMEM F-12 (</w:t>
      </w:r>
      <w:proofErr w:type="spellStart"/>
      <w:r>
        <w:rPr>
          <w:rFonts w:ascii="Times New Roman" w:hAnsi="Times New Roman"/>
          <w:sz w:val="24"/>
          <w:lang w:val="en-US"/>
        </w:rPr>
        <w:t>Gibco</w:t>
      </w:r>
      <w:proofErr w:type="spellEnd"/>
      <w:r>
        <w:rPr>
          <w:rFonts w:ascii="Times New Roman" w:hAnsi="Times New Roman"/>
          <w:sz w:val="24"/>
          <w:lang w:val="en-US"/>
        </w:rPr>
        <w:t>) medium supplemented with 10% FBS</w:t>
      </w:r>
      <w:r w:rsidRPr="00833674">
        <w:rPr>
          <w:rFonts w:ascii="Times New Roman" w:hAnsi="Times New Roman"/>
          <w:sz w:val="24"/>
          <w:lang w:val="en-US"/>
        </w:rPr>
        <w:t>. Al</w:t>
      </w:r>
      <w:r>
        <w:rPr>
          <w:rFonts w:ascii="Times New Roman" w:hAnsi="Times New Roman"/>
          <w:sz w:val="24"/>
          <w:lang w:val="en-US"/>
        </w:rPr>
        <w:t>l assays were done at 37°C, 95% sterile air</w:t>
      </w:r>
      <w:r w:rsidRPr="00833674">
        <w:rPr>
          <w:rFonts w:ascii="Times New Roman" w:hAnsi="Times New Roman"/>
          <w:sz w:val="24"/>
          <w:lang w:val="en-US"/>
        </w:rPr>
        <w:t xml:space="preserve"> and 5% CO2 in a </w:t>
      </w:r>
      <w:proofErr w:type="gramStart"/>
      <w:r w:rsidRPr="00833674">
        <w:rPr>
          <w:rFonts w:ascii="Times New Roman" w:hAnsi="Times New Roman"/>
          <w:sz w:val="24"/>
          <w:lang w:val="en-US"/>
        </w:rPr>
        <w:t>saturation humidified</w:t>
      </w:r>
      <w:proofErr w:type="gramEnd"/>
      <w:r w:rsidRPr="00833674">
        <w:rPr>
          <w:rFonts w:ascii="Times New Roman" w:hAnsi="Times New Roman"/>
          <w:sz w:val="24"/>
          <w:lang w:val="en-US"/>
        </w:rPr>
        <w:t xml:space="preserve"> incubator.</w:t>
      </w:r>
      <w:r>
        <w:rPr>
          <w:rFonts w:ascii="Times New Roman" w:hAnsi="Times New Roman"/>
          <w:sz w:val="24"/>
          <w:lang w:val="en-US"/>
        </w:rPr>
        <w:t xml:space="preserve"> </w:t>
      </w:r>
      <w:r w:rsidR="00250590" w:rsidRPr="00250590">
        <w:rPr>
          <w:rFonts w:ascii="Times New Roman" w:hAnsi="Times New Roman"/>
          <w:sz w:val="24"/>
          <w:lang w:val="en-US"/>
        </w:rPr>
        <w:t>The VIC phenotype of isolated cells was confirmed through immuno</w:t>
      </w:r>
      <w:r w:rsidR="00250590">
        <w:rPr>
          <w:rFonts w:ascii="Times New Roman" w:hAnsi="Times New Roman"/>
          <w:sz w:val="24"/>
          <w:lang w:val="en-US"/>
        </w:rPr>
        <w:t>cytochemistry by probing for the VIC markers</w:t>
      </w:r>
      <w:r w:rsidR="00250590" w:rsidRPr="00250590">
        <w:rPr>
          <w:rFonts w:ascii="Times New Roman" w:hAnsi="Times New Roman"/>
          <w:sz w:val="24"/>
          <w:lang w:val="en-US"/>
        </w:rPr>
        <w:t xml:space="preserve"> </w:t>
      </w:r>
      <w:proofErr w:type="spellStart"/>
      <w:r w:rsidR="00250590" w:rsidRPr="00250590">
        <w:rPr>
          <w:rFonts w:ascii="Times New Roman" w:hAnsi="Times New Roman"/>
          <w:sz w:val="24"/>
          <w:lang w:val="en-US"/>
        </w:rPr>
        <w:t>vimentin</w:t>
      </w:r>
      <w:proofErr w:type="spellEnd"/>
      <w:r w:rsidR="00250590" w:rsidRPr="00250590">
        <w:rPr>
          <w:rFonts w:ascii="Times New Roman" w:hAnsi="Times New Roman"/>
          <w:sz w:val="24"/>
          <w:lang w:val="en-US"/>
        </w:rPr>
        <w:t xml:space="preserve"> and </w:t>
      </w:r>
      <w:r w:rsidR="00250590">
        <w:rPr>
          <w:rFonts w:ascii="Times New Roman" w:eastAsia="Times New Roman" w:hAnsi="Times New Roman" w:cs="Times New Roman"/>
          <w:sz w:val="24"/>
          <w:szCs w:val="24"/>
          <w:lang w:val="en-GB"/>
        </w:rPr>
        <w:t xml:space="preserve">alpha-smooth </w:t>
      </w:r>
      <w:r w:rsidR="00250590" w:rsidRPr="00DF358F">
        <w:rPr>
          <w:rFonts w:ascii="Times New Roman" w:eastAsia="Times New Roman" w:hAnsi="Times New Roman" w:cs="Times New Roman"/>
          <w:sz w:val="24"/>
          <w:szCs w:val="24"/>
          <w:lang w:val="en-GB"/>
        </w:rPr>
        <w:t>muscle actin (</w:t>
      </w:r>
      <w:r w:rsidR="00250590" w:rsidRPr="00D24A70">
        <w:rPr>
          <w:rFonts w:ascii="Symbol" w:eastAsia="Times New Roman" w:hAnsi="Symbol" w:cs="Times New Roman"/>
          <w:sz w:val="24"/>
          <w:szCs w:val="24"/>
          <w:lang w:val="en-GB"/>
        </w:rPr>
        <w:t></w:t>
      </w:r>
      <w:r w:rsidR="00250590" w:rsidRPr="00DF358F">
        <w:rPr>
          <w:rFonts w:ascii="Times New Roman" w:eastAsia="Times New Roman" w:hAnsi="Times New Roman" w:cs="Times New Roman"/>
          <w:sz w:val="24"/>
          <w:szCs w:val="24"/>
          <w:lang w:val="en-GB"/>
        </w:rPr>
        <w:t>-SMA)</w:t>
      </w:r>
      <w:r w:rsidR="00250590">
        <w:rPr>
          <w:rFonts w:ascii="Times New Roman" w:eastAsia="Times New Roman" w:hAnsi="Times New Roman" w:cs="Times New Roman"/>
          <w:sz w:val="24"/>
          <w:szCs w:val="24"/>
          <w:lang w:val="en-GB"/>
        </w:rPr>
        <w:t xml:space="preserve">, </w:t>
      </w:r>
      <w:r w:rsidR="00250590">
        <w:rPr>
          <w:rFonts w:ascii="Times New Roman" w:hAnsi="Times New Roman"/>
          <w:sz w:val="24"/>
          <w:lang w:val="en-US"/>
        </w:rPr>
        <w:t>whereas the VEC</w:t>
      </w:r>
      <w:r w:rsidR="00250590" w:rsidRPr="00250590">
        <w:rPr>
          <w:rFonts w:ascii="Times New Roman" w:hAnsi="Times New Roman"/>
          <w:sz w:val="24"/>
          <w:lang w:val="en-US"/>
        </w:rPr>
        <w:t xml:space="preserve"> </w:t>
      </w:r>
      <w:r w:rsidR="00250590">
        <w:rPr>
          <w:rFonts w:ascii="Times New Roman" w:hAnsi="Times New Roman"/>
          <w:sz w:val="24"/>
          <w:lang w:val="en-US"/>
        </w:rPr>
        <w:t>phenotype was confirmed by the expression of the endothelial markers</w:t>
      </w:r>
      <w:r w:rsidR="00250590">
        <w:rPr>
          <w:rFonts w:ascii="Times New Roman" w:eastAsia="Times New Roman" w:hAnsi="Times New Roman" w:cs="Times New Roman"/>
          <w:sz w:val="24"/>
          <w:szCs w:val="24"/>
          <w:lang w:val="en-GB"/>
        </w:rPr>
        <w:t xml:space="preserve"> </w:t>
      </w:r>
      <w:r w:rsidRPr="00DF358F">
        <w:rPr>
          <w:rFonts w:ascii="Times New Roman" w:eastAsia="Times New Roman" w:hAnsi="Times New Roman" w:cs="Times New Roman"/>
          <w:sz w:val="24"/>
          <w:szCs w:val="24"/>
          <w:lang w:val="en-GB"/>
        </w:rPr>
        <w:t>CD31</w:t>
      </w:r>
      <w:r>
        <w:rPr>
          <w:rFonts w:ascii="Times New Roman" w:eastAsia="Times New Roman" w:hAnsi="Times New Roman" w:cs="Times New Roman"/>
          <w:sz w:val="24"/>
          <w:szCs w:val="24"/>
          <w:lang w:val="en-GB"/>
        </w:rPr>
        <w:t xml:space="preserve"> and VE-cadherin (data not shown). </w:t>
      </w:r>
      <w:r w:rsidR="00FE2265" w:rsidRPr="00FE2265">
        <w:rPr>
          <w:rFonts w:ascii="Times New Roman" w:eastAsia="Times New Roman" w:hAnsi="Times New Roman" w:cs="Times New Roman"/>
          <w:sz w:val="24"/>
          <w:szCs w:val="24"/>
          <w:lang w:val="en-GB"/>
        </w:rPr>
        <w:t xml:space="preserve">Only cell cultures characterized by purity greater than 90% </w:t>
      </w:r>
      <w:proofErr w:type="gramStart"/>
      <w:r w:rsidR="00FE2265" w:rsidRPr="00FE2265">
        <w:rPr>
          <w:rFonts w:ascii="Times New Roman" w:eastAsia="Times New Roman" w:hAnsi="Times New Roman" w:cs="Times New Roman"/>
          <w:sz w:val="24"/>
          <w:szCs w:val="24"/>
          <w:lang w:val="en-GB"/>
        </w:rPr>
        <w:t>were used</w:t>
      </w:r>
      <w:proofErr w:type="gramEnd"/>
      <w:r w:rsidR="00FE2265" w:rsidRPr="00FE2265">
        <w:rPr>
          <w:rFonts w:ascii="Times New Roman" w:eastAsia="Times New Roman" w:hAnsi="Times New Roman" w:cs="Times New Roman"/>
          <w:sz w:val="24"/>
          <w:szCs w:val="24"/>
          <w:lang w:val="en-GB"/>
        </w:rPr>
        <w:t xml:space="preserve"> for subsequent studies.</w:t>
      </w:r>
      <w:r w:rsidR="00FE2265">
        <w:rPr>
          <w:rFonts w:ascii="Times New Roman" w:eastAsia="Times New Roman" w:hAnsi="Times New Roman" w:cs="Times New Roman"/>
          <w:sz w:val="24"/>
          <w:szCs w:val="24"/>
          <w:lang w:val="en-GB"/>
        </w:rPr>
        <w:t xml:space="preserve"> </w:t>
      </w:r>
      <w:r w:rsidRPr="004226D8">
        <w:rPr>
          <w:rFonts w:ascii="Times New Roman" w:hAnsi="Times New Roman"/>
          <w:sz w:val="24"/>
          <w:lang w:val="en-US"/>
        </w:rPr>
        <w:t xml:space="preserve">Cells </w:t>
      </w:r>
      <w:proofErr w:type="gramStart"/>
      <w:r w:rsidRPr="004226D8">
        <w:rPr>
          <w:rFonts w:ascii="Times New Roman" w:hAnsi="Times New Roman"/>
          <w:sz w:val="24"/>
          <w:lang w:val="en-US"/>
        </w:rPr>
        <w:t>were used</w:t>
      </w:r>
      <w:proofErr w:type="gramEnd"/>
      <w:r w:rsidRPr="004226D8">
        <w:rPr>
          <w:rFonts w:ascii="Times New Roman" w:hAnsi="Times New Roman"/>
          <w:sz w:val="24"/>
          <w:lang w:val="en-US"/>
        </w:rPr>
        <w:t xml:space="preserve"> between passages </w:t>
      </w:r>
      <w:r>
        <w:rPr>
          <w:rFonts w:ascii="Times New Roman" w:hAnsi="Times New Roman"/>
          <w:sz w:val="24"/>
          <w:lang w:val="en-US"/>
        </w:rPr>
        <w:t>3</w:t>
      </w:r>
      <w:r w:rsidRPr="004226D8">
        <w:rPr>
          <w:rFonts w:ascii="Times New Roman" w:hAnsi="Times New Roman"/>
          <w:sz w:val="24"/>
          <w:lang w:val="en-US"/>
        </w:rPr>
        <w:t>-</w:t>
      </w:r>
      <w:r>
        <w:rPr>
          <w:rFonts w:ascii="Times New Roman" w:hAnsi="Times New Roman"/>
          <w:sz w:val="24"/>
          <w:lang w:val="en-US"/>
        </w:rPr>
        <w:t xml:space="preserve">4 for VECs and 3-6 for VICs. </w:t>
      </w:r>
    </w:p>
    <w:p w14:paraId="4E760522" w14:textId="77777777" w:rsidR="005D71FC" w:rsidRDefault="005D71FC" w:rsidP="005D71FC">
      <w:pPr>
        <w:spacing w:after="0" w:line="480" w:lineRule="auto"/>
        <w:jc w:val="both"/>
        <w:rPr>
          <w:rFonts w:ascii="Times New Roman" w:hAnsi="Times New Roman"/>
          <w:sz w:val="24"/>
          <w:lang w:val="en-US"/>
        </w:rPr>
      </w:pPr>
    </w:p>
    <w:p w14:paraId="20AFC990" w14:textId="77777777" w:rsidR="005D71FC" w:rsidRPr="00306AAF" w:rsidRDefault="005D71FC" w:rsidP="005D71FC">
      <w:pPr>
        <w:rPr>
          <w:rFonts w:ascii="Times New Roman" w:hAnsi="Times New Roman" w:cs="Times New Roman"/>
          <w:b/>
          <w:sz w:val="24"/>
          <w:szCs w:val="24"/>
          <w:lang w:val="en-US"/>
        </w:rPr>
      </w:pPr>
      <w:r w:rsidRPr="00306AAF">
        <w:rPr>
          <w:rFonts w:ascii="Times New Roman" w:hAnsi="Times New Roman" w:cs="Times New Roman"/>
          <w:b/>
          <w:sz w:val="24"/>
          <w:szCs w:val="24"/>
          <w:lang w:val="en-US"/>
        </w:rPr>
        <w:t>Single culture cell assays</w:t>
      </w:r>
    </w:p>
    <w:p w14:paraId="12D4557C" w14:textId="77777777" w:rsidR="005D71FC" w:rsidRPr="00306AAF" w:rsidRDefault="005D71FC" w:rsidP="005D71FC">
      <w:pPr>
        <w:spacing w:after="0" w:line="480" w:lineRule="auto"/>
        <w:jc w:val="both"/>
        <w:rPr>
          <w:rFonts w:ascii="Times New Roman" w:hAnsi="Times New Roman"/>
          <w:sz w:val="24"/>
          <w:szCs w:val="24"/>
          <w:lang w:val="en-US"/>
        </w:rPr>
      </w:pPr>
      <w:r w:rsidRPr="00306AAF">
        <w:rPr>
          <w:rFonts w:ascii="Times New Roman" w:hAnsi="Times New Roman"/>
          <w:sz w:val="24"/>
          <w:szCs w:val="24"/>
          <w:lang w:val="en-US"/>
        </w:rPr>
        <w:t xml:space="preserve">VICs </w:t>
      </w:r>
      <w:proofErr w:type="gramStart"/>
      <w:r w:rsidRPr="00306AAF">
        <w:rPr>
          <w:rFonts w:ascii="Times New Roman" w:hAnsi="Times New Roman"/>
          <w:sz w:val="24"/>
          <w:szCs w:val="24"/>
          <w:lang w:val="en-US"/>
        </w:rPr>
        <w:t>were treated</w:t>
      </w:r>
      <w:proofErr w:type="gramEnd"/>
      <w:r w:rsidRPr="00306AAF">
        <w:rPr>
          <w:rFonts w:ascii="Times New Roman" w:hAnsi="Times New Roman"/>
          <w:sz w:val="24"/>
          <w:szCs w:val="24"/>
          <w:lang w:val="en-US"/>
        </w:rPr>
        <w:t xml:space="preserve"> with Aldo (10</w:t>
      </w:r>
      <w:r w:rsidRPr="00306AAF">
        <w:rPr>
          <w:rFonts w:ascii="Times New Roman" w:hAnsi="Times New Roman"/>
          <w:sz w:val="24"/>
          <w:szCs w:val="24"/>
          <w:vertAlign w:val="superscript"/>
          <w:lang w:val="en-US"/>
        </w:rPr>
        <w:t>-8</w:t>
      </w:r>
      <w:r w:rsidRPr="00306AAF">
        <w:rPr>
          <w:rFonts w:ascii="Times New Roman" w:hAnsi="Times New Roman"/>
          <w:sz w:val="24"/>
          <w:szCs w:val="24"/>
          <w:lang w:val="en-US"/>
        </w:rPr>
        <w:t xml:space="preserve">, Sigma Aldrich) </w:t>
      </w:r>
      <w:r w:rsidR="00250590">
        <w:rPr>
          <w:rFonts w:ascii="Times New Roman" w:hAnsi="Times New Roman"/>
          <w:sz w:val="24"/>
          <w:szCs w:val="24"/>
          <w:lang w:val="en-US"/>
        </w:rPr>
        <w:t>or</w:t>
      </w:r>
      <w:r w:rsidR="00290838">
        <w:rPr>
          <w:rFonts w:ascii="Times New Roman" w:hAnsi="Times New Roman"/>
          <w:sz w:val="24"/>
          <w:szCs w:val="24"/>
          <w:lang w:val="en-US"/>
        </w:rPr>
        <w:t xml:space="preserve"> CT-1</w:t>
      </w:r>
      <w:r w:rsidR="00250590">
        <w:rPr>
          <w:rFonts w:ascii="Times New Roman" w:hAnsi="Times New Roman"/>
          <w:sz w:val="24"/>
          <w:szCs w:val="24"/>
          <w:lang w:val="en-US"/>
        </w:rPr>
        <w:t xml:space="preserve"> </w:t>
      </w:r>
      <w:r w:rsidR="00290838" w:rsidRPr="00306AAF">
        <w:rPr>
          <w:rFonts w:ascii="Times New Roman" w:hAnsi="Times New Roman"/>
          <w:sz w:val="24"/>
          <w:szCs w:val="24"/>
          <w:lang w:val="en-US"/>
        </w:rPr>
        <w:t>(10</w:t>
      </w:r>
      <w:r w:rsidR="00290838" w:rsidRPr="00306AAF">
        <w:rPr>
          <w:rFonts w:ascii="Times New Roman" w:hAnsi="Times New Roman"/>
          <w:sz w:val="24"/>
          <w:szCs w:val="24"/>
          <w:vertAlign w:val="superscript"/>
          <w:lang w:val="en-US"/>
        </w:rPr>
        <w:t>-</w:t>
      </w:r>
      <w:r w:rsidR="00290838">
        <w:rPr>
          <w:rFonts w:ascii="Times New Roman" w:hAnsi="Times New Roman"/>
          <w:sz w:val="24"/>
          <w:szCs w:val="24"/>
          <w:vertAlign w:val="superscript"/>
          <w:lang w:val="en-US"/>
        </w:rPr>
        <w:t>7</w:t>
      </w:r>
      <w:r w:rsidR="00290838" w:rsidRPr="00306AAF">
        <w:rPr>
          <w:rFonts w:ascii="Times New Roman" w:hAnsi="Times New Roman"/>
          <w:sz w:val="24"/>
          <w:szCs w:val="24"/>
          <w:lang w:val="en-US"/>
        </w:rPr>
        <w:t xml:space="preserve">, </w:t>
      </w:r>
      <w:r w:rsidR="00290838">
        <w:rPr>
          <w:rFonts w:ascii="Times New Roman" w:hAnsi="Times New Roman"/>
          <w:sz w:val="24"/>
          <w:szCs w:val="24"/>
          <w:lang w:val="en-US"/>
        </w:rPr>
        <w:t xml:space="preserve">Vitro) </w:t>
      </w:r>
      <w:r w:rsidRPr="00306AAF">
        <w:rPr>
          <w:rFonts w:ascii="Times New Roman" w:hAnsi="Times New Roman"/>
          <w:sz w:val="24"/>
          <w:szCs w:val="24"/>
          <w:lang w:val="en-US"/>
        </w:rPr>
        <w:t xml:space="preserve">for 6 hours for mRNA studies and for 24 hours for protein studies. VECs </w:t>
      </w:r>
      <w:proofErr w:type="gramStart"/>
      <w:r w:rsidRPr="00306AAF">
        <w:rPr>
          <w:rFonts w:ascii="Times New Roman" w:hAnsi="Times New Roman"/>
          <w:sz w:val="24"/>
          <w:szCs w:val="24"/>
          <w:lang w:val="en-US"/>
        </w:rPr>
        <w:t>were treated</w:t>
      </w:r>
      <w:proofErr w:type="gramEnd"/>
      <w:r w:rsidRPr="00306AAF">
        <w:rPr>
          <w:rFonts w:ascii="Times New Roman" w:hAnsi="Times New Roman"/>
          <w:sz w:val="24"/>
          <w:szCs w:val="24"/>
          <w:lang w:val="en-US"/>
        </w:rPr>
        <w:t xml:space="preserve"> with Aldo (10</w:t>
      </w:r>
      <w:r w:rsidRPr="00306AAF">
        <w:rPr>
          <w:rFonts w:ascii="Times New Roman" w:hAnsi="Times New Roman"/>
          <w:sz w:val="24"/>
          <w:szCs w:val="24"/>
          <w:vertAlign w:val="superscript"/>
          <w:lang w:val="en-US"/>
        </w:rPr>
        <w:t>-8</w:t>
      </w:r>
      <w:r w:rsidRPr="00306AAF">
        <w:rPr>
          <w:rFonts w:ascii="Times New Roman" w:hAnsi="Times New Roman"/>
          <w:sz w:val="24"/>
          <w:szCs w:val="24"/>
          <w:lang w:val="en-US"/>
        </w:rPr>
        <w:t xml:space="preserve">, Sigma Aldrich) </w:t>
      </w:r>
      <w:r w:rsidR="00250590">
        <w:rPr>
          <w:rFonts w:ascii="Times New Roman" w:hAnsi="Times New Roman"/>
          <w:sz w:val="24"/>
          <w:szCs w:val="24"/>
          <w:lang w:val="en-US"/>
        </w:rPr>
        <w:t>or</w:t>
      </w:r>
      <w:r w:rsidR="00290838">
        <w:rPr>
          <w:rFonts w:ascii="Times New Roman" w:hAnsi="Times New Roman"/>
          <w:sz w:val="24"/>
          <w:szCs w:val="24"/>
          <w:lang w:val="en-US"/>
        </w:rPr>
        <w:t xml:space="preserve"> CT-1</w:t>
      </w:r>
      <w:r w:rsidR="00290838" w:rsidRPr="00306AAF">
        <w:rPr>
          <w:rFonts w:ascii="Times New Roman" w:hAnsi="Times New Roman"/>
          <w:sz w:val="24"/>
          <w:szCs w:val="24"/>
          <w:lang w:val="en-US"/>
        </w:rPr>
        <w:t>(10</w:t>
      </w:r>
      <w:r w:rsidR="00290838" w:rsidRPr="00306AAF">
        <w:rPr>
          <w:rFonts w:ascii="Times New Roman" w:hAnsi="Times New Roman"/>
          <w:sz w:val="24"/>
          <w:szCs w:val="24"/>
          <w:vertAlign w:val="superscript"/>
          <w:lang w:val="en-US"/>
        </w:rPr>
        <w:t>-</w:t>
      </w:r>
      <w:r w:rsidR="00290838">
        <w:rPr>
          <w:rFonts w:ascii="Times New Roman" w:hAnsi="Times New Roman"/>
          <w:sz w:val="24"/>
          <w:szCs w:val="24"/>
          <w:vertAlign w:val="superscript"/>
          <w:lang w:val="en-US"/>
        </w:rPr>
        <w:t>7</w:t>
      </w:r>
      <w:r w:rsidR="00290838" w:rsidRPr="00306AAF">
        <w:rPr>
          <w:rFonts w:ascii="Times New Roman" w:hAnsi="Times New Roman"/>
          <w:sz w:val="24"/>
          <w:szCs w:val="24"/>
          <w:lang w:val="en-US"/>
        </w:rPr>
        <w:t xml:space="preserve">, </w:t>
      </w:r>
      <w:r w:rsidR="00290838">
        <w:rPr>
          <w:rFonts w:ascii="Times New Roman" w:hAnsi="Times New Roman"/>
          <w:sz w:val="24"/>
          <w:szCs w:val="24"/>
          <w:lang w:val="en-US"/>
        </w:rPr>
        <w:t xml:space="preserve">Vitro) </w:t>
      </w:r>
      <w:r w:rsidRPr="00306AAF">
        <w:rPr>
          <w:rFonts w:ascii="Times New Roman" w:hAnsi="Times New Roman"/>
          <w:sz w:val="24"/>
          <w:szCs w:val="24"/>
          <w:lang w:val="en-US"/>
        </w:rPr>
        <w:t xml:space="preserve">for 24 hours for mRNA studies and for 96 hours for protein studies. </w:t>
      </w:r>
      <w:r w:rsidRPr="00306AAF">
        <w:rPr>
          <w:rFonts w:ascii="Times New Roman" w:eastAsia="Times New Roman" w:hAnsi="Times New Roman" w:cs="Times New Roman"/>
          <w:sz w:val="24"/>
          <w:szCs w:val="24"/>
          <w:lang w:val="en-US"/>
        </w:rPr>
        <w:t xml:space="preserve">In VECs cultures, the duration of the treatment was chosen based on previous studies that analyze </w:t>
      </w:r>
      <w:proofErr w:type="spellStart"/>
      <w:r w:rsidRPr="00306AAF">
        <w:rPr>
          <w:rFonts w:ascii="Times New Roman" w:eastAsia="Times New Roman" w:hAnsi="Times New Roman" w:cs="Times New Roman"/>
          <w:sz w:val="24"/>
          <w:szCs w:val="24"/>
          <w:lang w:val="en-US"/>
        </w:rPr>
        <w:t>EndMT</w:t>
      </w:r>
      <w:proofErr w:type="spellEnd"/>
      <w:r w:rsidRPr="00306AAF">
        <w:rPr>
          <w:rFonts w:ascii="Times New Roman" w:eastAsia="Times New Roman" w:hAnsi="Times New Roman" w:cs="Times New Roman"/>
          <w:sz w:val="24"/>
          <w:szCs w:val="24"/>
          <w:lang w:val="en-US"/>
        </w:rPr>
        <w:t xml:space="preserve"> </w:t>
      </w:r>
      <w:r w:rsidR="00405AD4" w:rsidRPr="00306AAF">
        <w:rPr>
          <w:rFonts w:ascii="Times New Roman" w:eastAsia="Times New Roman" w:hAnsi="Times New Roman" w:cs="Times New Roman"/>
          <w:sz w:val="24"/>
          <w:szCs w:val="24"/>
          <w:lang w:val="en-US"/>
        </w:rPr>
        <w:fldChar w:fldCharType="begin" w:fldLock="1"/>
      </w:r>
      <w:r>
        <w:rPr>
          <w:rFonts w:ascii="Times New Roman" w:eastAsia="Times New Roman" w:hAnsi="Times New Roman" w:cs="Times New Roman"/>
          <w:sz w:val="24"/>
          <w:szCs w:val="24"/>
          <w:lang w:val="en-US"/>
        </w:rPr>
        <w:instrText>ADDIN CSL_CITATION {"citationItems":[{"id":"ITEM-1","itemData":{"DOI":"10.1161/CIRCRESAHA.116.309598","ISSN":"1524-4571","PMID":"27750208","abstract":"RATIONALE Ischemic mitral regurgitation, a complication after myocardial infarction (MI), induces adaptive mitral valve (MV) responses that may be initially beneficial but eventually lead to leaflet fibrosis and MV dysfunction. We sought to examine the MV endothelial response and its potential contribution to ischemic mitral regurgitation. OBJECTIVE Endothelial, interstitial, and hematopoietic cells in MVs from post-MI sheep were quantified. MV endothelial CD45, found post MI, was analyzed in vitro. METHODS AND RESULTS Ovine MVs, harvested 6 months after inferior MI, showed CD45, a protein tyrosine phosphatase, colocalized with von Willebrand factor, an endothelial marker. Flow cytometry of MV cells revealed significant increases in CD45+ endothelial cells (VE-cadherin+/CD45+/α-smooth muscle actin [SMA]+ and VE-cadherin+/CD45+/αSMA- cells) and possible fibrocytes (VE-cadherin-/CD45+/αSMA+) in inferior MI compared with sham-operated and normal sheep. CD45+ cells correlated with MV fibrosis and mitral regurgitation severity. VE-cadherin+/CD45+/αSMA+ cells suggested that CD45 may be linked to endothelial-to-mesenchymal transition (EndMT). MV endothelial cells treated with transforming growth factor-β1 to induce EndMT expressed CD45 and fibrosis markers collagen 1 and 3 and transforming growth factor-β1 to 3, not observed in transforming growth factor-β1-treated arterial endothelial cells. A CD45 protein tyrosine phosphatase inhibitor blocked induction of EndMT and fibrosis markers and inhibited EndMT-associated migration of MV endothelial cells. CONCLUSIONS MV endothelial cells express CD45, both in vivo post MI and in vitro in response to transforming growth factor-β1. A CD45 phosphatase inhibitor blocked hallmarks of EndMT in MV endothelial cells. These results point to a novel, functional requirement for CD45 phosphatase activity in EndMT. The contribution of CD45+ endothelial cells to MV adaptation and fibrosis post MI warrants investigation.","author":[{"dropping-particle":"","family":"Bischoff","given":"Joyce","non-dropping-particle":"","parse-names":false,"suffix":""},{"dropping-particle":"","family":"Casanovas","given":"Guillem","non-dropping-particle":"","parse-names":false,"suffix":""},{"dropping-particle":"","family":"Wylie-Sears","given":"Jill","non-dropping-particle":"","parse-names":false,"suffix":""},{"dropping-particle":"","family":"Kim","given":"Dae-Hee","non-dropping-particle":"","parse-names":false,"suffix":""},{"dropping-particle":"","family":"Bartko","given":"Philipp E","non-dropping-particle":"","parse-names":false,"suffix":""},{"dropping-particle":"","family":"Guerrero","given":"J Luis","non-dropping-particle":"","parse-names":false,"suffix":""},{"dropping-particle":"","family":"Dal-Bianco","given":"Jacob P","non-dropping-particle":"","parse-names":false,"suffix":""},{"dropping-particle":"","family":"Beaudoin","given":"Jonathan","non-dropping-particle":"","parse-names":false,"suffix":""},{"dropping-particle":"","family":"Garcia","given":"Michael L","non-dropping-particle":"","parse-names":false,"suffix":""},{"dropping-particle":"","family":"Sullivan","given":"Suzanne M","non-dropping-particle":"","parse-names":false,"suffix":""},{"dropping-particle":"","family":"Seybolt","given":"Margo M","non-dropping-particle":"","parse-names":false,"suffix":""},{"dropping-particle":"","family":"Morris","given":"Brittan A","non-dropping-particle":"","parse-names":false,"suffix":""},{"dropping-particle":"","family":"Keegan","given":"Joshua","non-dropping-particle":"","parse-names":false,"suffix":""},{"dropping-particle":"","family":"Irvin","given":"Whitney S","non-dropping-particle":"","parse-names":false,"suffix":""},{"dropping-particle":"","family":"Aikawa","given":"Elena","non-dropping-particle":"","parse-names":false,"suffix":""},{"dropping-particle":"","family":"Levine","given":"Robert A","non-dropping-particle":"","parse-names":false,"suffix":""}],"container-title":"Circulation research","id":"ITEM-1","issue":"11","issued":{"date-parts":[["2016","11","11"]]},"page":"1215-1225","title":"CD45 Expression in Mitral Valve Endothelial Cells After Myocardial Infarction.","type":"article-journal","volume":"119"},"uris":["http://www.mendeley.com/documents/?uuid=fa4723d0-4069-3c67-8b13-b9a9e3584290"]}],"mendeley":{"formattedCitation":"&lt;sup&gt;2&lt;/sup&gt;","plainTextFormattedCitation":"2","previouslyFormattedCitation":"&lt;sup&gt;28&lt;/sup&gt;"},"properties":{"noteIndex":0},"schema":"https://github.com/citation-style-language/schema/raw/master/csl-citation.json"}</w:instrText>
      </w:r>
      <w:r w:rsidR="00405AD4" w:rsidRPr="00306AAF">
        <w:rPr>
          <w:rFonts w:ascii="Times New Roman" w:eastAsia="Times New Roman" w:hAnsi="Times New Roman" w:cs="Times New Roman"/>
          <w:sz w:val="24"/>
          <w:szCs w:val="24"/>
          <w:lang w:val="en-US"/>
        </w:rPr>
        <w:fldChar w:fldCharType="separate"/>
      </w:r>
      <w:r w:rsidRPr="005D71FC">
        <w:rPr>
          <w:rFonts w:ascii="Times New Roman" w:eastAsia="Times New Roman" w:hAnsi="Times New Roman" w:cs="Times New Roman"/>
          <w:noProof/>
          <w:sz w:val="24"/>
          <w:szCs w:val="24"/>
          <w:vertAlign w:val="superscript"/>
          <w:lang w:val="en-US"/>
        </w:rPr>
        <w:t>2</w:t>
      </w:r>
      <w:r w:rsidR="00405AD4" w:rsidRPr="00306AAF">
        <w:rPr>
          <w:rFonts w:ascii="Times New Roman" w:eastAsia="Times New Roman" w:hAnsi="Times New Roman" w:cs="Times New Roman"/>
          <w:sz w:val="24"/>
          <w:szCs w:val="24"/>
          <w:lang w:val="en-US"/>
        </w:rPr>
        <w:fldChar w:fldCharType="end"/>
      </w:r>
      <w:r w:rsidRPr="00306AAF">
        <w:rPr>
          <w:rFonts w:ascii="Times New Roman" w:eastAsia="Times New Roman" w:hAnsi="Times New Roman" w:cs="Times New Roman"/>
          <w:sz w:val="24"/>
          <w:szCs w:val="24"/>
          <w:lang w:val="en-US"/>
        </w:rPr>
        <w:t>.</w:t>
      </w:r>
      <w:r w:rsidRPr="00306AAF">
        <w:rPr>
          <w:rFonts w:ascii="Times New Roman" w:hAnsi="Times New Roman"/>
          <w:sz w:val="24"/>
          <w:szCs w:val="24"/>
          <w:lang w:val="en-US"/>
        </w:rPr>
        <w:t xml:space="preserve"> Cells </w:t>
      </w:r>
      <w:proofErr w:type="gramStart"/>
      <w:r w:rsidRPr="00306AAF">
        <w:rPr>
          <w:rFonts w:ascii="Times New Roman" w:hAnsi="Times New Roman"/>
          <w:sz w:val="24"/>
          <w:szCs w:val="24"/>
          <w:lang w:val="en-US"/>
        </w:rPr>
        <w:t>were treated</w:t>
      </w:r>
      <w:proofErr w:type="gramEnd"/>
      <w:r w:rsidRPr="00306AAF">
        <w:rPr>
          <w:rFonts w:ascii="Times New Roman" w:hAnsi="Times New Roman"/>
          <w:sz w:val="24"/>
          <w:szCs w:val="24"/>
          <w:lang w:val="en-US"/>
        </w:rPr>
        <w:t xml:space="preserve"> with Spironolactone (10</w:t>
      </w:r>
      <w:r w:rsidRPr="00306AAF">
        <w:rPr>
          <w:rFonts w:ascii="Times New Roman" w:hAnsi="Times New Roman"/>
          <w:sz w:val="24"/>
          <w:szCs w:val="24"/>
          <w:vertAlign w:val="superscript"/>
          <w:lang w:val="en-US"/>
        </w:rPr>
        <w:t>-6</w:t>
      </w:r>
      <w:r w:rsidRPr="00306AAF">
        <w:rPr>
          <w:rFonts w:ascii="Times New Roman" w:hAnsi="Times New Roman"/>
          <w:sz w:val="24"/>
          <w:szCs w:val="24"/>
          <w:lang w:val="en-US"/>
        </w:rPr>
        <w:t xml:space="preserve">, Sigma Aldrich) for MR blockade 30 minutes before Aldo stimulation. </w:t>
      </w:r>
    </w:p>
    <w:p w14:paraId="76E0240D" w14:textId="77777777" w:rsidR="005D71FC" w:rsidRDefault="005D71FC" w:rsidP="005D71FC">
      <w:pPr>
        <w:spacing w:after="0" w:line="480" w:lineRule="auto"/>
        <w:jc w:val="both"/>
        <w:rPr>
          <w:rFonts w:ascii="Times New Roman" w:hAnsi="Times New Roman"/>
          <w:sz w:val="24"/>
          <w:lang w:val="en-US"/>
        </w:rPr>
      </w:pPr>
    </w:p>
    <w:p w14:paraId="0FD3F4CC" w14:textId="77777777" w:rsidR="005D71FC" w:rsidRPr="0062645C" w:rsidRDefault="005D71FC" w:rsidP="005D71FC">
      <w:pPr>
        <w:spacing w:after="0" w:line="480" w:lineRule="auto"/>
        <w:jc w:val="both"/>
        <w:rPr>
          <w:rFonts w:ascii="Times New Roman" w:hAnsi="Times New Roman"/>
          <w:b/>
          <w:sz w:val="24"/>
          <w:lang w:val="en-US"/>
        </w:rPr>
      </w:pPr>
      <w:r w:rsidRPr="00D24A70">
        <w:rPr>
          <w:rFonts w:ascii="Times New Roman" w:hAnsi="Times New Roman"/>
          <w:b/>
          <w:sz w:val="24"/>
          <w:lang w:val="en-US"/>
        </w:rPr>
        <w:t xml:space="preserve">Conditioned media </w:t>
      </w:r>
      <w:r>
        <w:rPr>
          <w:rFonts w:ascii="Times New Roman" w:hAnsi="Times New Roman"/>
          <w:b/>
          <w:sz w:val="24"/>
          <w:lang w:val="en-US"/>
        </w:rPr>
        <w:t>assay</w:t>
      </w:r>
      <w:r w:rsidRPr="00D24A70">
        <w:rPr>
          <w:rFonts w:ascii="Times New Roman" w:hAnsi="Times New Roman"/>
          <w:b/>
          <w:sz w:val="24"/>
          <w:lang w:val="en-US"/>
        </w:rPr>
        <w:t>s</w:t>
      </w:r>
    </w:p>
    <w:p w14:paraId="5162E324" w14:textId="77777777" w:rsidR="005D71FC" w:rsidRDefault="005D71FC" w:rsidP="005D71FC">
      <w:pPr>
        <w:spacing w:after="0" w:line="480" w:lineRule="auto"/>
        <w:jc w:val="both"/>
        <w:rPr>
          <w:rFonts w:ascii="Times New Roman" w:hAnsi="Times New Roman"/>
          <w:sz w:val="24"/>
          <w:lang w:val="en-US"/>
        </w:rPr>
      </w:pPr>
      <w:r>
        <w:rPr>
          <w:rFonts w:ascii="Times New Roman" w:hAnsi="Times New Roman"/>
          <w:sz w:val="24"/>
          <w:lang w:val="en-US"/>
        </w:rPr>
        <w:t>C</w:t>
      </w:r>
      <w:r w:rsidRPr="0062645C">
        <w:rPr>
          <w:rFonts w:ascii="Times New Roman" w:hAnsi="Times New Roman"/>
          <w:sz w:val="24"/>
          <w:lang w:val="en-US"/>
        </w:rPr>
        <w:t xml:space="preserve">ells were treated with </w:t>
      </w:r>
      <w:r>
        <w:rPr>
          <w:rFonts w:ascii="Times New Roman" w:hAnsi="Times New Roman"/>
          <w:sz w:val="24"/>
          <w:lang w:val="en-US"/>
        </w:rPr>
        <w:t>conditioned media</w:t>
      </w:r>
      <w:r w:rsidRPr="0062645C">
        <w:rPr>
          <w:rFonts w:ascii="Times New Roman" w:hAnsi="Times New Roman"/>
          <w:sz w:val="24"/>
          <w:lang w:val="en-US"/>
        </w:rPr>
        <w:t xml:space="preserve"> that had been produced by the specified cell </w:t>
      </w:r>
      <w:proofErr w:type="gramStart"/>
      <w:r w:rsidRPr="0062645C">
        <w:rPr>
          <w:rFonts w:ascii="Times New Roman" w:hAnsi="Times New Roman"/>
          <w:sz w:val="24"/>
          <w:lang w:val="en-US"/>
        </w:rPr>
        <w:t>type</w:t>
      </w:r>
      <w:proofErr w:type="gramEnd"/>
      <w:r w:rsidRPr="0062645C">
        <w:rPr>
          <w:rFonts w:ascii="Times New Roman" w:hAnsi="Times New Roman"/>
          <w:sz w:val="24"/>
          <w:lang w:val="en-US"/>
        </w:rPr>
        <w:t xml:space="preserve"> for 24 h</w:t>
      </w:r>
      <w:r>
        <w:rPr>
          <w:rFonts w:ascii="Times New Roman" w:hAnsi="Times New Roman"/>
          <w:sz w:val="24"/>
          <w:lang w:val="en-US"/>
        </w:rPr>
        <w:t>ours (in VICs) or 96 hours (in VECs)</w:t>
      </w:r>
      <w:r w:rsidRPr="0062645C">
        <w:rPr>
          <w:rFonts w:ascii="Times New Roman" w:hAnsi="Times New Roman"/>
          <w:sz w:val="24"/>
          <w:lang w:val="en-US"/>
        </w:rPr>
        <w:t xml:space="preserve">, at which point it was sterile filtered and added to target cells. Media </w:t>
      </w:r>
      <w:proofErr w:type="gramStart"/>
      <w:r w:rsidRPr="0062645C">
        <w:rPr>
          <w:rFonts w:ascii="Times New Roman" w:hAnsi="Times New Roman"/>
          <w:sz w:val="24"/>
          <w:lang w:val="en-US"/>
        </w:rPr>
        <w:t>was replaced</w:t>
      </w:r>
      <w:proofErr w:type="gramEnd"/>
      <w:r w:rsidRPr="0062645C">
        <w:rPr>
          <w:rFonts w:ascii="Times New Roman" w:hAnsi="Times New Roman"/>
          <w:sz w:val="24"/>
          <w:lang w:val="en-US"/>
        </w:rPr>
        <w:t xml:space="preserve"> with fresh </w:t>
      </w:r>
      <w:r>
        <w:rPr>
          <w:rFonts w:ascii="Times New Roman" w:hAnsi="Times New Roman"/>
          <w:sz w:val="24"/>
          <w:lang w:val="en-US"/>
        </w:rPr>
        <w:t>conditioned media obtained in VICs every 2</w:t>
      </w:r>
      <w:r w:rsidRPr="0062645C">
        <w:rPr>
          <w:rFonts w:ascii="Times New Roman" w:hAnsi="Times New Roman"/>
          <w:sz w:val="24"/>
          <w:lang w:val="en-US"/>
        </w:rPr>
        <w:t xml:space="preserve"> days</w:t>
      </w:r>
      <w:r>
        <w:rPr>
          <w:rFonts w:ascii="Times New Roman" w:hAnsi="Times New Roman"/>
          <w:sz w:val="24"/>
          <w:lang w:val="en-US"/>
        </w:rPr>
        <w:t xml:space="preserve"> for VECs treatment</w:t>
      </w:r>
      <w:r w:rsidRPr="0062645C">
        <w:rPr>
          <w:rFonts w:ascii="Times New Roman" w:hAnsi="Times New Roman"/>
          <w:sz w:val="24"/>
          <w:lang w:val="en-US"/>
        </w:rPr>
        <w:t>.</w:t>
      </w:r>
    </w:p>
    <w:p w14:paraId="59B0BC49" w14:textId="77777777" w:rsidR="005D71FC" w:rsidRPr="00673477" w:rsidRDefault="005D71FC" w:rsidP="005D71FC">
      <w:pPr>
        <w:spacing w:after="0" w:line="480" w:lineRule="auto"/>
        <w:jc w:val="both"/>
        <w:rPr>
          <w:rFonts w:ascii="Times New Roman" w:hAnsi="Times New Roman"/>
          <w:sz w:val="24"/>
          <w:lang w:val="en-US"/>
        </w:rPr>
      </w:pPr>
    </w:p>
    <w:p w14:paraId="6C341F0C" w14:textId="77777777" w:rsidR="005D71FC" w:rsidRPr="00E1751A" w:rsidRDefault="005D71FC" w:rsidP="005D71FC">
      <w:pPr>
        <w:spacing w:after="0" w:line="480" w:lineRule="auto"/>
        <w:jc w:val="both"/>
        <w:rPr>
          <w:rFonts w:ascii="Times New Roman" w:eastAsia="Times New Roman" w:hAnsi="Times New Roman" w:cs="Times New Roman"/>
          <w:b/>
          <w:sz w:val="24"/>
          <w:szCs w:val="24"/>
          <w:lang w:val="en-GB"/>
        </w:rPr>
      </w:pPr>
      <w:bookmarkStart w:id="1" w:name="h.3znysh7" w:colFirst="0" w:colLast="0"/>
      <w:bookmarkEnd w:id="1"/>
      <w:r w:rsidRPr="00E1751A">
        <w:rPr>
          <w:rFonts w:ascii="Times New Roman" w:eastAsia="Times New Roman" w:hAnsi="Times New Roman" w:cs="Times New Roman"/>
          <w:b/>
          <w:sz w:val="24"/>
          <w:szCs w:val="24"/>
          <w:lang w:val="en-GB"/>
        </w:rPr>
        <w:t>Real-time reverse transcription PCR</w:t>
      </w:r>
    </w:p>
    <w:p w14:paraId="26980A18" w14:textId="77777777" w:rsidR="005D71FC" w:rsidRDefault="005D71FC" w:rsidP="005D71FC">
      <w:pPr>
        <w:spacing w:after="0" w:line="480" w:lineRule="auto"/>
        <w:jc w:val="both"/>
        <w:rPr>
          <w:rFonts w:ascii="Times New Roman" w:eastAsia="Times New Roman" w:hAnsi="Times New Roman" w:cs="Times New Roman"/>
          <w:sz w:val="24"/>
          <w:szCs w:val="24"/>
          <w:lang w:val="en-GB"/>
        </w:rPr>
      </w:pPr>
      <w:r w:rsidRPr="00E1751A">
        <w:rPr>
          <w:rFonts w:ascii="Times New Roman" w:eastAsia="Times New Roman" w:hAnsi="Times New Roman" w:cs="Times New Roman"/>
          <w:sz w:val="24"/>
          <w:szCs w:val="24"/>
          <w:lang w:val="en-GB"/>
        </w:rPr>
        <w:lastRenderedPageBreak/>
        <w:t xml:space="preserve">Total RNA </w:t>
      </w:r>
      <w:proofErr w:type="gramStart"/>
      <w:r w:rsidRPr="00E1751A">
        <w:rPr>
          <w:rFonts w:ascii="Times New Roman" w:eastAsia="Times New Roman" w:hAnsi="Times New Roman" w:cs="Times New Roman"/>
          <w:sz w:val="24"/>
          <w:szCs w:val="24"/>
          <w:lang w:val="en-GB"/>
        </w:rPr>
        <w:t>was extracted</w:t>
      </w:r>
      <w:proofErr w:type="gramEnd"/>
      <w:r w:rsidRPr="00E1751A">
        <w:rPr>
          <w:rFonts w:ascii="Times New Roman" w:eastAsia="Times New Roman" w:hAnsi="Times New Roman" w:cs="Times New Roman"/>
          <w:sz w:val="24"/>
          <w:szCs w:val="24"/>
          <w:lang w:val="en-GB"/>
        </w:rPr>
        <w:t xml:space="preserve"> with </w:t>
      </w:r>
      <w:proofErr w:type="spellStart"/>
      <w:r w:rsidRPr="00E1751A">
        <w:rPr>
          <w:rFonts w:ascii="Times New Roman" w:eastAsia="Times New Roman" w:hAnsi="Times New Roman" w:cs="Times New Roman"/>
          <w:sz w:val="24"/>
          <w:szCs w:val="24"/>
          <w:lang w:val="en-GB"/>
        </w:rPr>
        <w:t>Trizol</w:t>
      </w:r>
      <w:proofErr w:type="spellEnd"/>
      <w:r w:rsidRPr="00E1751A">
        <w:rPr>
          <w:rFonts w:ascii="Times New Roman" w:eastAsia="Times New Roman" w:hAnsi="Times New Roman" w:cs="Times New Roman"/>
          <w:sz w:val="24"/>
          <w:szCs w:val="24"/>
          <w:lang w:val="en-GB"/>
        </w:rPr>
        <w:t xml:space="preserve"> Reagent (</w:t>
      </w:r>
      <w:proofErr w:type="spellStart"/>
      <w:r>
        <w:rPr>
          <w:rFonts w:ascii="Times New Roman" w:eastAsia="Times New Roman" w:hAnsi="Times New Roman" w:cs="Times New Roman"/>
          <w:sz w:val="24"/>
          <w:szCs w:val="24"/>
          <w:lang w:val="en-GB"/>
        </w:rPr>
        <w:t>Qiagen</w:t>
      </w:r>
      <w:proofErr w:type="spellEnd"/>
      <w:r w:rsidRPr="00E1751A">
        <w:rPr>
          <w:rFonts w:ascii="Times New Roman" w:eastAsia="Times New Roman" w:hAnsi="Times New Roman" w:cs="Times New Roman"/>
          <w:sz w:val="24"/>
          <w:szCs w:val="24"/>
          <w:lang w:val="en-GB"/>
        </w:rPr>
        <w:t>), according to the manu</w:t>
      </w:r>
      <w:r>
        <w:rPr>
          <w:rFonts w:ascii="Times New Roman" w:eastAsia="Times New Roman" w:hAnsi="Times New Roman" w:cs="Times New Roman"/>
          <w:sz w:val="24"/>
          <w:szCs w:val="24"/>
          <w:lang w:val="en-GB"/>
        </w:rPr>
        <w:t>facturer’s instructions</w:t>
      </w:r>
      <w:r w:rsidRPr="00E1751A">
        <w:rPr>
          <w:rFonts w:ascii="Times New Roman" w:eastAsia="Times New Roman" w:hAnsi="Times New Roman" w:cs="Times New Roman"/>
          <w:sz w:val="24"/>
          <w:szCs w:val="24"/>
          <w:lang w:val="en-GB"/>
        </w:rPr>
        <w:t xml:space="preserve">. First strand cDNA </w:t>
      </w:r>
      <w:proofErr w:type="gramStart"/>
      <w:r w:rsidRPr="00E1751A">
        <w:rPr>
          <w:rFonts w:ascii="Times New Roman" w:eastAsia="Times New Roman" w:hAnsi="Times New Roman" w:cs="Times New Roman"/>
          <w:sz w:val="24"/>
          <w:szCs w:val="24"/>
          <w:lang w:val="en-GB"/>
        </w:rPr>
        <w:t>was synthesized</w:t>
      </w:r>
      <w:proofErr w:type="gramEnd"/>
      <w:r w:rsidRPr="00E1751A">
        <w:rPr>
          <w:rFonts w:ascii="Times New Roman" w:eastAsia="Times New Roman" w:hAnsi="Times New Roman" w:cs="Times New Roman"/>
          <w:sz w:val="24"/>
          <w:szCs w:val="24"/>
          <w:lang w:val="en-GB"/>
        </w:rPr>
        <w:t xml:space="preserve"> according to the manufacturer’s instructions (Bio-Rad). Quantitative PCR analysis </w:t>
      </w:r>
      <w:proofErr w:type="gramStart"/>
      <w:r w:rsidRPr="00E1751A">
        <w:rPr>
          <w:rFonts w:ascii="Times New Roman" w:eastAsia="Times New Roman" w:hAnsi="Times New Roman" w:cs="Times New Roman"/>
          <w:sz w:val="24"/>
          <w:szCs w:val="24"/>
          <w:lang w:val="en-GB"/>
        </w:rPr>
        <w:t>was performed</w:t>
      </w:r>
      <w:proofErr w:type="gramEnd"/>
      <w:r w:rsidRPr="00E1751A">
        <w:rPr>
          <w:rFonts w:ascii="Times New Roman" w:eastAsia="Times New Roman" w:hAnsi="Times New Roman" w:cs="Times New Roman"/>
          <w:sz w:val="24"/>
          <w:szCs w:val="24"/>
          <w:lang w:val="en-GB"/>
        </w:rPr>
        <w:t xml:space="preserve"> with SYBR green PCR technology (Bio-Rad) </w:t>
      </w:r>
      <w:r w:rsidRPr="009810B2">
        <w:rPr>
          <w:rFonts w:ascii="Times New Roman" w:eastAsia="Times New Roman" w:hAnsi="Times New Roman" w:cs="Times New Roman"/>
          <w:sz w:val="24"/>
          <w:szCs w:val="24"/>
          <w:lang w:val="en-GB"/>
        </w:rPr>
        <w:t>(Supplemental Table 1).</w:t>
      </w:r>
      <w:r w:rsidRPr="00E1751A">
        <w:rPr>
          <w:rFonts w:ascii="Times New Roman" w:eastAsia="Times New Roman" w:hAnsi="Times New Roman" w:cs="Times New Roman"/>
          <w:sz w:val="24"/>
          <w:szCs w:val="24"/>
          <w:lang w:val="en-GB"/>
        </w:rPr>
        <w:t xml:space="preserve"> Relative quantification </w:t>
      </w:r>
      <w:proofErr w:type="gramStart"/>
      <w:r w:rsidRPr="00E1751A">
        <w:rPr>
          <w:rFonts w:ascii="Times New Roman" w:eastAsia="Times New Roman" w:hAnsi="Times New Roman" w:cs="Times New Roman"/>
          <w:sz w:val="24"/>
          <w:szCs w:val="24"/>
          <w:lang w:val="en-GB"/>
        </w:rPr>
        <w:t>was achieved</w:t>
      </w:r>
      <w:proofErr w:type="gramEnd"/>
      <w:r w:rsidRPr="00E1751A">
        <w:rPr>
          <w:rFonts w:ascii="Times New Roman" w:eastAsia="Times New Roman" w:hAnsi="Times New Roman" w:cs="Times New Roman"/>
          <w:sz w:val="24"/>
          <w:szCs w:val="24"/>
          <w:lang w:val="en-GB"/>
        </w:rPr>
        <w:t xml:space="preserve"> with </w:t>
      </w:r>
      <w:proofErr w:type="spellStart"/>
      <w:r w:rsidRPr="00E1751A">
        <w:rPr>
          <w:rFonts w:ascii="Times New Roman" w:eastAsia="Times New Roman" w:hAnsi="Times New Roman" w:cs="Times New Roman"/>
          <w:sz w:val="24"/>
          <w:szCs w:val="24"/>
          <w:lang w:val="en-GB"/>
        </w:rPr>
        <w:t>MyiQ</w:t>
      </w:r>
      <w:proofErr w:type="spellEnd"/>
      <w:r w:rsidRPr="00E1751A">
        <w:rPr>
          <w:rFonts w:ascii="Times New Roman" w:eastAsia="Times New Roman" w:hAnsi="Times New Roman" w:cs="Times New Roman"/>
          <w:sz w:val="24"/>
          <w:szCs w:val="24"/>
          <w:lang w:val="en-GB"/>
        </w:rPr>
        <w:t xml:space="preserve"> software. Data </w:t>
      </w:r>
      <w:proofErr w:type="gramStart"/>
      <w:r w:rsidRPr="00E1751A">
        <w:rPr>
          <w:rFonts w:ascii="Times New Roman" w:eastAsia="Times New Roman" w:hAnsi="Times New Roman" w:cs="Times New Roman"/>
          <w:sz w:val="24"/>
          <w:szCs w:val="24"/>
          <w:lang w:val="en-GB"/>
        </w:rPr>
        <w:t>were normalized by HPRT</w:t>
      </w:r>
      <w:r>
        <w:rPr>
          <w:rFonts w:ascii="Times New Roman" w:eastAsia="Times New Roman" w:hAnsi="Times New Roman" w:cs="Times New Roman"/>
          <w:sz w:val="24"/>
          <w:szCs w:val="24"/>
          <w:lang w:val="en-GB"/>
        </w:rPr>
        <w:t>, GADPH</w:t>
      </w:r>
      <w:r w:rsidRPr="00E1751A">
        <w:rPr>
          <w:rFonts w:ascii="Times New Roman" w:eastAsia="Times New Roman" w:hAnsi="Times New Roman" w:cs="Times New Roman"/>
          <w:sz w:val="24"/>
          <w:szCs w:val="24"/>
          <w:lang w:val="en-GB"/>
        </w:rPr>
        <w:t xml:space="preserve"> and </w:t>
      </w:r>
      <w:r w:rsidRPr="00DA756D">
        <w:rPr>
          <w:rFonts w:ascii="Symbol" w:eastAsia="Times New Roman" w:hAnsi="Symbol" w:cs="Times New Roman"/>
          <w:sz w:val="24"/>
          <w:szCs w:val="24"/>
          <w:lang w:val="en-GB"/>
        </w:rPr>
        <w:t></w:t>
      </w:r>
      <w:r w:rsidRPr="00E1751A">
        <w:rPr>
          <w:rFonts w:ascii="Times New Roman" w:eastAsia="Times New Roman" w:hAnsi="Times New Roman" w:cs="Times New Roman"/>
          <w:sz w:val="24"/>
          <w:szCs w:val="24"/>
          <w:lang w:val="en-GB"/>
        </w:rPr>
        <w:t>-actin levels and expressed as percentage relative to controls</w:t>
      </w:r>
      <w:proofErr w:type="gramEnd"/>
      <w:r w:rsidRPr="00E1751A">
        <w:rPr>
          <w:rFonts w:ascii="Times New Roman" w:eastAsia="Times New Roman" w:hAnsi="Times New Roman" w:cs="Times New Roman"/>
          <w:sz w:val="24"/>
          <w:szCs w:val="24"/>
          <w:lang w:val="en-GB"/>
        </w:rPr>
        <w:t xml:space="preserve">. All PCRs </w:t>
      </w:r>
      <w:proofErr w:type="gramStart"/>
      <w:r w:rsidRPr="00E1751A">
        <w:rPr>
          <w:rFonts w:ascii="Times New Roman" w:eastAsia="Times New Roman" w:hAnsi="Times New Roman" w:cs="Times New Roman"/>
          <w:sz w:val="24"/>
          <w:szCs w:val="24"/>
          <w:lang w:val="en-GB"/>
        </w:rPr>
        <w:t>were performed</w:t>
      </w:r>
      <w:proofErr w:type="gramEnd"/>
      <w:r w:rsidRPr="00E1751A">
        <w:rPr>
          <w:rFonts w:ascii="Times New Roman" w:eastAsia="Times New Roman" w:hAnsi="Times New Roman" w:cs="Times New Roman"/>
          <w:sz w:val="24"/>
          <w:szCs w:val="24"/>
          <w:lang w:val="en-GB"/>
        </w:rPr>
        <w:t xml:space="preserve"> at least in triplicate f</w:t>
      </w:r>
      <w:r>
        <w:rPr>
          <w:rFonts w:ascii="Times New Roman" w:eastAsia="Times New Roman" w:hAnsi="Times New Roman" w:cs="Times New Roman"/>
          <w:sz w:val="24"/>
          <w:szCs w:val="24"/>
          <w:lang w:val="en-GB"/>
        </w:rPr>
        <w:t>or each experimental condition.</w:t>
      </w:r>
    </w:p>
    <w:p w14:paraId="31C80294" w14:textId="77777777" w:rsidR="005D71FC" w:rsidRPr="00E1751A" w:rsidRDefault="005D71FC" w:rsidP="005D71FC">
      <w:pPr>
        <w:spacing w:after="0" w:line="480" w:lineRule="auto"/>
        <w:jc w:val="both"/>
        <w:rPr>
          <w:rFonts w:ascii="Times New Roman" w:eastAsia="Times New Roman" w:hAnsi="Times New Roman" w:cs="Times New Roman"/>
          <w:sz w:val="24"/>
          <w:szCs w:val="24"/>
          <w:lang w:val="en-GB"/>
        </w:rPr>
      </w:pPr>
    </w:p>
    <w:p w14:paraId="6117A2A8" w14:textId="77777777" w:rsidR="005D71FC" w:rsidRPr="00E1751A" w:rsidRDefault="005D71FC" w:rsidP="005D71FC">
      <w:pPr>
        <w:spacing w:after="0" w:line="480" w:lineRule="auto"/>
        <w:jc w:val="both"/>
        <w:rPr>
          <w:rFonts w:ascii="Times New Roman" w:eastAsia="Times New Roman" w:hAnsi="Times New Roman" w:cs="Times New Roman"/>
          <w:b/>
          <w:sz w:val="24"/>
          <w:szCs w:val="24"/>
          <w:lang w:val="en-GB"/>
        </w:rPr>
      </w:pPr>
      <w:r w:rsidRPr="00E1751A">
        <w:rPr>
          <w:rFonts w:ascii="Times New Roman" w:eastAsia="Times New Roman" w:hAnsi="Times New Roman" w:cs="Times New Roman"/>
          <w:b/>
          <w:sz w:val="24"/>
          <w:szCs w:val="24"/>
          <w:lang w:val="en-GB"/>
        </w:rPr>
        <w:t>Western blot analysis</w:t>
      </w:r>
    </w:p>
    <w:p w14:paraId="62C7FE64" w14:textId="3345FDF3" w:rsidR="005D71FC" w:rsidRDefault="005D71FC" w:rsidP="005D71FC">
      <w:pPr>
        <w:spacing w:after="0" w:line="480" w:lineRule="auto"/>
        <w:jc w:val="both"/>
        <w:rPr>
          <w:rFonts w:ascii="Times New Roman" w:eastAsia="Times New Roman" w:hAnsi="Times New Roman" w:cs="Times New Roman"/>
          <w:sz w:val="24"/>
          <w:szCs w:val="24"/>
          <w:lang w:val="en-GB"/>
        </w:rPr>
      </w:pPr>
      <w:r w:rsidRPr="00E1751A">
        <w:rPr>
          <w:rFonts w:ascii="Times New Roman" w:eastAsia="Times New Roman" w:hAnsi="Times New Roman" w:cs="Times New Roman"/>
          <w:sz w:val="24"/>
          <w:szCs w:val="24"/>
          <w:lang w:val="en-GB"/>
        </w:rPr>
        <w:t>Aliquots of 20 µg of total proteins were prep</w:t>
      </w:r>
      <w:r>
        <w:rPr>
          <w:rFonts w:ascii="Times New Roman" w:eastAsia="Times New Roman" w:hAnsi="Times New Roman" w:cs="Times New Roman"/>
          <w:sz w:val="24"/>
          <w:szCs w:val="24"/>
          <w:lang w:val="en-GB"/>
        </w:rPr>
        <w:t>ared from cells</w:t>
      </w:r>
      <w:r w:rsidRPr="00E1751A">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and mitral </w:t>
      </w:r>
      <w:proofErr w:type="gramStart"/>
      <w:r>
        <w:rPr>
          <w:rFonts w:ascii="Times New Roman" w:eastAsia="Times New Roman" w:hAnsi="Times New Roman" w:cs="Times New Roman"/>
          <w:sz w:val="24"/>
          <w:szCs w:val="24"/>
          <w:lang w:val="en-GB"/>
        </w:rPr>
        <w:t xml:space="preserve">valves </w:t>
      </w:r>
      <w:r w:rsidRPr="00E1751A">
        <w:rPr>
          <w:rFonts w:ascii="Times New Roman" w:eastAsia="Times New Roman" w:hAnsi="Times New Roman" w:cs="Times New Roman"/>
          <w:sz w:val="24"/>
          <w:szCs w:val="24"/>
          <w:lang w:val="en-GB"/>
        </w:rPr>
        <w:t>and electrophoresed on SDS polyacrylamide gels</w:t>
      </w:r>
      <w:proofErr w:type="gramEnd"/>
      <w:r w:rsidRPr="00E1751A">
        <w:rPr>
          <w:rFonts w:ascii="Times New Roman" w:eastAsia="Times New Roman" w:hAnsi="Times New Roman" w:cs="Times New Roman"/>
          <w:sz w:val="24"/>
          <w:szCs w:val="24"/>
          <w:lang w:val="en-GB"/>
        </w:rPr>
        <w:t xml:space="preserve"> and transferred to </w:t>
      </w:r>
      <w:proofErr w:type="spellStart"/>
      <w:r w:rsidRPr="00E1751A">
        <w:rPr>
          <w:rFonts w:ascii="Times New Roman" w:eastAsia="Times New Roman" w:hAnsi="Times New Roman" w:cs="Times New Roman"/>
          <w:sz w:val="24"/>
          <w:szCs w:val="24"/>
          <w:lang w:val="en-GB"/>
        </w:rPr>
        <w:t>Hybond</w:t>
      </w:r>
      <w:proofErr w:type="spellEnd"/>
      <w:r w:rsidRPr="00E1751A">
        <w:rPr>
          <w:rFonts w:ascii="Times New Roman" w:eastAsia="Times New Roman" w:hAnsi="Times New Roman" w:cs="Times New Roman"/>
          <w:sz w:val="24"/>
          <w:szCs w:val="24"/>
          <w:lang w:val="en-GB"/>
        </w:rPr>
        <w:t>-c Extra nitrocellulose membranes (</w:t>
      </w:r>
      <w:r>
        <w:rPr>
          <w:rFonts w:ascii="Times New Roman" w:eastAsia="Times New Roman" w:hAnsi="Times New Roman" w:cs="Times New Roman"/>
          <w:sz w:val="24"/>
          <w:szCs w:val="24"/>
          <w:lang w:val="en-GB"/>
        </w:rPr>
        <w:t>Bio-Rad</w:t>
      </w:r>
      <w:r w:rsidRPr="00E1751A">
        <w:rPr>
          <w:rFonts w:ascii="Times New Roman" w:eastAsia="Times New Roman" w:hAnsi="Times New Roman" w:cs="Times New Roman"/>
          <w:sz w:val="24"/>
          <w:szCs w:val="24"/>
          <w:lang w:val="en-GB"/>
        </w:rPr>
        <w:t xml:space="preserve">). </w:t>
      </w:r>
      <w:proofErr w:type="gramStart"/>
      <w:r w:rsidRPr="00E1751A">
        <w:rPr>
          <w:rFonts w:ascii="Times New Roman" w:eastAsia="Times New Roman" w:hAnsi="Times New Roman" w:cs="Times New Roman"/>
          <w:sz w:val="24"/>
          <w:szCs w:val="24"/>
          <w:lang w:val="en-GB"/>
        </w:rPr>
        <w:t>Membranes were incubated with primary antibodies for</w:t>
      </w:r>
      <w:r w:rsidRPr="001D60C1">
        <w:rPr>
          <w:rFonts w:ascii="Times New Roman" w:eastAsia="Times New Roman" w:hAnsi="Times New Roman" w:cs="Times New Roman"/>
          <w:sz w:val="24"/>
          <w:szCs w:val="24"/>
          <w:highlight w:val="yellow"/>
          <w:lang w:val="en-GB"/>
        </w:rPr>
        <w:t xml:space="preserve">: </w:t>
      </w:r>
      <w:r w:rsidR="00536D8E" w:rsidRPr="001D60C1">
        <w:rPr>
          <w:rFonts w:ascii="Times New Roman" w:eastAsia="Times New Roman" w:hAnsi="Times New Roman" w:cs="Times New Roman"/>
          <w:sz w:val="24"/>
          <w:szCs w:val="24"/>
          <w:highlight w:val="yellow"/>
          <w:lang w:val="en-GB"/>
        </w:rPr>
        <w:t xml:space="preserve">Mineralocorticoid Receptor (MR; from </w:t>
      </w:r>
      <w:proofErr w:type="spellStart"/>
      <w:r w:rsidR="00536D8E" w:rsidRPr="001D60C1">
        <w:rPr>
          <w:rFonts w:ascii="Times New Roman" w:eastAsia="Times New Roman" w:hAnsi="Times New Roman" w:cs="Times New Roman"/>
          <w:sz w:val="24"/>
          <w:szCs w:val="24"/>
          <w:highlight w:val="yellow"/>
          <w:lang w:val="en-GB"/>
        </w:rPr>
        <w:t>Dr.</w:t>
      </w:r>
      <w:proofErr w:type="spellEnd"/>
      <w:r w:rsidR="00536D8E" w:rsidRPr="001D60C1">
        <w:rPr>
          <w:rFonts w:ascii="Times New Roman" w:eastAsia="Times New Roman" w:hAnsi="Times New Roman" w:cs="Times New Roman"/>
          <w:sz w:val="24"/>
          <w:szCs w:val="24"/>
          <w:highlight w:val="yellow"/>
          <w:lang w:val="en-GB"/>
        </w:rPr>
        <w:t xml:space="preserve"> Gomez-Sanchez)</w:t>
      </w:r>
      <w:r w:rsidR="00536D8E">
        <w:rPr>
          <w:rFonts w:ascii="Times New Roman" w:eastAsia="Times New Roman" w:hAnsi="Times New Roman" w:cs="Times New Roman"/>
          <w:sz w:val="24"/>
          <w:szCs w:val="24"/>
          <w:lang w:val="en-GB"/>
        </w:rPr>
        <w:t xml:space="preserve">, </w:t>
      </w:r>
      <w:r w:rsidRPr="008D5BC9">
        <w:rPr>
          <w:rFonts w:ascii="Times New Roman" w:eastAsia="Times New Roman" w:hAnsi="Times New Roman" w:cs="Times New Roman"/>
          <w:sz w:val="24"/>
          <w:szCs w:val="24"/>
          <w:lang w:val="en-GB"/>
        </w:rPr>
        <w:t xml:space="preserve">α-Smooth Muscle Actin (α-SMA; </w:t>
      </w:r>
      <w:r>
        <w:rPr>
          <w:rFonts w:ascii="Times New Roman" w:eastAsia="Times New Roman" w:hAnsi="Times New Roman" w:cs="Times New Roman"/>
          <w:sz w:val="24"/>
          <w:szCs w:val="24"/>
          <w:lang w:val="en-GB"/>
        </w:rPr>
        <w:t>Sigma</w:t>
      </w:r>
      <w:r w:rsidRPr="008D5BC9">
        <w:rPr>
          <w:rFonts w:ascii="Times New Roman" w:eastAsia="Times New Roman" w:hAnsi="Times New Roman" w:cs="Times New Roman"/>
          <w:sz w:val="24"/>
          <w:szCs w:val="24"/>
          <w:lang w:val="en-GB"/>
        </w:rPr>
        <w:t xml:space="preserve">), </w:t>
      </w:r>
      <w:proofErr w:type="spellStart"/>
      <w:r w:rsidRPr="008D5BC9">
        <w:rPr>
          <w:rFonts w:ascii="Times New Roman" w:eastAsia="Times New Roman" w:hAnsi="Times New Roman" w:cs="Times New Roman"/>
          <w:sz w:val="24"/>
          <w:szCs w:val="24"/>
          <w:lang w:val="en-GB"/>
        </w:rPr>
        <w:t>Vimentin</w:t>
      </w:r>
      <w:proofErr w:type="spellEnd"/>
      <w:r w:rsidRPr="008D5BC9">
        <w:rPr>
          <w:rFonts w:ascii="Times New Roman" w:eastAsia="Times New Roman" w:hAnsi="Times New Roman" w:cs="Times New Roman"/>
          <w:sz w:val="24"/>
          <w:szCs w:val="24"/>
          <w:lang w:val="en-GB"/>
        </w:rPr>
        <w:t xml:space="preserve"> (Santa Cruz), Metalloproteinase 2 (MMP-2; Santa Cruz),</w:t>
      </w:r>
      <w:r>
        <w:rPr>
          <w:rFonts w:ascii="Times New Roman" w:eastAsia="Times New Roman" w:hAnsi="Times New Roman" w:cs="Times New Roman"/>
          <w:sz w:val="24"/>
          <w:szCs w:val="24"/>
          <w:lang w:val="en-GB"/>
        </w:rPr>
        <w:t xml:space="preserve"> Slug (Santa Cruz), </w:t>
      </w:r>
      <w:r w:rsidRPr="009A616A">
        <w:rPr>
          <w:rFonts w:ascii="Times New Roman" w:eastAsia="Times New Roman" w:hAnsi="Times New Roman" w:cs="Times New Roman"/>
          <w:sz w:val="24"/>
          <w:szCs w:val="24"/>
          <w:lang w:val="en-GB"/>
        </w:rPr>
        <w:t xml:space="preserve">cluster of differentiation </w:t>
      </w:r>
      <w:r>
        <w:rPr>
          <w:rFonts w:ascii="Times New Roman" w:eastAsia="Times New Roman" w:hAnsi="Times New Roman" w:cs="Times New Roman"/>
          <w:sz w:val="24"/>
          <w:szCs w:val="24"/>
          <w:lang w:val="en-GB"/>
        </w:rPr>
        <w:t>31 (</w:t>
      </w:r>
      <w:r w:rsidRPr="008D5BC9">
        <w:rPr>
          <w:rFonts w:ascii="Times New Roman" w:eastAsia="Times New Roman" w:hAnsi="Times New Roman" w:cs="Times New Roman"/>
          <w:sz w:val="24"/>
          <w:szCs w:val="24"/>
          <w:lang w:val="en-GB"/>
        </w:rPr>
        <w:t>CD31</w:t>
      </w:r>
      <w:r>
        <w:rPr>
          <w:rFonts w:ascii="Times New Roman" w:eastAsia="Times New Roman" w:hAnsi="Times New Roman" w:cs="Times New Roman"/>
          <w:sz w:val="24"/>
          <w:szCs w:val="24"/>
          <w:lang w:val="en-GB"/>
        </w:rPr>
        <w:t>;</w:t>
      </w:r>
      <w:r w:rsidRPr="008D5BC9">
        <w:rPr>
          <w:rFonts w:ascii="Times New Roman" w:eastAsia="Times New Roman" w:hAnsi="Times New Roman" w:cs="Times New Roman"/>
          <w:sz w:val="24"/>
          <w:szCs w:val="24"/>
          <w:lang w:val="en-GB"/>
        </w:rPr>
        <w:t xml:space="preserve"> Santa Cruz), VE-</w:t>
      </w:r>
      <w:r>
        <w:rPr>
          <w:rFonts w:ascii="Times New Roman" w:eastAsia="Times New Roman" w:hAnsi="Times New Roman" w:cs="Times New Roman"/>
          <w:sz w:val="24"/>
          <w:szCs w:val="24"/>
          <w:lang w:val="en-GB"/>
        </w:rPr>
        <w:t>Cadherin</w:t>
      </w:r>
      <w:r w:rsidRPr="008D5BC9">
        <w:rPr>
          <w:rFonts w:ascii="Times New Roman" w:eastAsia="Times New Roman" w:hAnsi="Times New Roman" w:cs="Times New Roman"/>
          <w:sz w:val="24"/>
          <w:szCs w:val="24"/>
          <w:lang w:val="en-GB"/>
        </w:rPr>
        <w:t xml:space="preserve"> (</w:t>
      </w:r>
      <w:proofErr w:type="spellStart"/>
      <w:r w:rsidRPr="008D5BC9">
        <w:rPr>
          <w:rFonts w:ascii="Times New Roman" w:eastAsia="Times New Roman" w:hAnsi="Times New Roman" w:cs="Times New Roman"/>
          <w:sz w:val="24"/>
          <w:szCs w:val="24"/>
          <w:lang w:val="en-GB"/>
        </w:rPr>
        <w:t>Abcam</w:t>
      </w:r>
      <w:proofErr w:type="spellEnd"/>
      <w:r w:rsidRPr="008D5BC9">
        <w:rPr>
          <w:rFonts w:ascii="Times New Roman" w:eastAsia="Times New Roman" w:hAnsi="Times New Roman" w:cs="Times New Roman"/>
          <w:sz w:val="24"/>
          <w:szCs w:val="24"/>
          <w:lang w:val="en-GB"/>
        </w:rPr>
        <w:t xml:space="preserve">), Von </w:t>
      </w:r>
      <w:proofErr w:type="spellStart"/>
      <w:r w:rsidRPr="008D5BC9">
        <w:rPr>
          <w:rFonts w:ascii="Times New Roman" w:eastAsia="Times New Roman" w:hAnsi="Times New Roman" w:cs="Times New Roman"/>
          <w:sz w:val="24"/>
          <w:szCs w:val="24"/>
          <w:lang w:val="en-GB"/>
        </w:rPr>
        <w:t>Willebrand</w:t>
      </w:r>
      <w:proofErr w:type="spellEnd"/>
      <w:r w:rsidRPr="008D5BC9">
        <w:rPr>
          <w:rFonts w:ascii="Times New Roman" w:eastAsia="Times New Roman" w:hAnsi="Times New Roman" w:cs="Times New Roman"/>
          <w:sz w:val="24"/>
          <w:szCs w:val="24"/>
          <w:lang w:val="en-GB"/>
        </w:rPr>
        <w:t xml:space="preserve"> Factor (</w:t>
      </w:r>
      <w:proofErr w:type="spellStart"/>
      <w:r>
        <w:rPr>
          <w:rFonts w:ascii="Times New Roman" w:eastAsia="Times New Roman" w:hAnsi="Times New Roman" w:cs="Times New Roman"/>
          <w:sz w:val="24"/>
          <w:szCs w:val="24"/>
          <w:lang w:val="en-GB"/>
        </w:rPr>
        <w:t>vWF</w:t>
      </w:r>
      <w:proofErr w:type="spellEnd"/>
      <w:r w:rsidRPr="008D5BC9">
        <w:rPr>
          <w:rFonts w:ascii="Times New Roman" w:eastAsia="Times New Roman" w:hAnsi="Times New Roman" w:cs="Times New Roman"/>
          <w:sz w:val="24"/>
          <w:szCs w:val="24"/>
          <w:lang w:val="en-GB"/>
        </w:rPr>
        <w:t xml:space="preserve">; Santa Cruz), </w:t>
      </w:r>
      <w:proofErr w:type="spellStart"/>
      <w:r w:rsidRPr="008D5BC9">
        <w:rPr>
          <w:rFonts w:ascii="Times New Roman" w:eastAsia="Times New Roman" w:hAnsi="Times New Roman" w:cs="Times New Roman"/>
          <w:sz w:val="24"/>
          <w:szCs w:val="24"/>
          <w:lang w:val="en-GB"/>
        </w:rPr>
        <w:t>Decorin</w:t>
      </w:r>
      <w:proofErr w:type="spellEnd"/>
      <w:r w:rsidRPr="008D5BC9">
        <w:rPr>
          <w:rFonts w:ascii="Times New Roman" w:eastAsia="Times New Roman" w:hAnsi="Times New Roman" w:cs="Times New Roman"/>
          <w:sz w:val="24"/>
          <w:szCs w:val="24"/>
          <w:lang w:val="en-GB"/>
        </w:rPr>
        <w:t xml:space="preserve"> (Santa Cruz), </w:t>
      </w:r>
      <w:proofErr w:type="spellStart"/>
      <w:r w:rsidRPr="008D5BC9">
        <w:rPr>
          <w:rFonts w:ascii="Times New Roman" w:eastAsia="Times New Roman" w:hAnsi="Times New Roman" w:cs="Times New Roman"/>
          <w:sz w:val="24"/>
          <w:szCs w:val="24"/>
          <w:lang w:val="en-GB"/>
        </w:rPr>
        <w:t>Biglycan</w:t>
      </w:r>
      <w:proofErr w:type="spellEnd"/>
      <w:r w:rsidRPr="008D5BC9">
        <w:rPr>
          <w:rFonts w:ascii="Times New Roman" w:eastAsia="Times New Roman" w:hAnsi="Times New Roman" w:cs="Times New Roman"/>
          <w:sz w:val="24"/>
          <w:szCs w:val="24"/>
          <w:lang w:val="en-GB"/>
        </w:rPr>
        <w:t xml:space="preserve"> (Santa Cruz)</w:t>
      </w:r>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Lumican</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Abcam</w:t>
      </w:r>
      <w:proofErr w:type="spellEnd"/>
      <w:r>
        <w:rPr>
          <w:rFonts w:ascii="Times New Roman" w:eastAsia="Times New Roman" w:hAnsi="Times New Roman" w:cs="Times New Roman"/>
          <w:sz w:val="24"/>
          <w:szCs w:val="24"/>
          <w:lang w:val="en-GB"/>
        </w:rPr>
        <w:t xml:space="preserve">), </w:t>
      </w:r>
      <w:r w:rsidRPr="009A616A">
        <w:rPr>
          <w:rFonts w:ascii="Times New Roman" w:eastAsia="Times New Roman" w:hAnsi="Times New Roman" w:cs="Times New Roman"/>
          <w:sz w:val="24"/>
          <w:szCs w:val="24"/>
          <w:lang w:val="en-GB"/>
        </w:rPr>
        <w:t>cluster of differentiation 14</w:t>
      </w:r>
      <w:r>
        <w:rPr>
          <w:rFonts w:ascii="Times New Roman" w:eastAsia="Times New Roman" w:hAnsi="Times New Roman" w:cs="Times New Roman"/>
          <w:sz w:val="24"/>
          <w:szCs w:val="24"/>
          <w:lang w:val="en-GB"/>
        </w:rPr>
        <w:t xml:space="preserve"> (CD14; </w:t>
      </w:r>
      <w:proofErr w:type="spellStart"/>
      <w:r>
        <w:rPr>
          <w:rFonts w:ascii="Times New Roman" w:eastAsia="Times New Roman" w:hAnsi="Times New Roman" w:cs="Times New Roman"/>
          <w:sz w:val="24"/>
          <w:szCs w:val="24"/>
          <w:lang w:val="en-GB"/>
        </w:rPr>
        <w:t>Abcam</w:t>
      </w:r>
      <w:proofErr w:type="spellEnd"/>
      <w:r>
        <w:rPr>
          <w:rFonts w:ascii="Times New Roman" w:eastAsia="Times New Roman" w:hAnsi="Times New Roman" w:cs="Times New Roman"/>
          <w:sz w:val="24"/>
          <w:szCs w:val="24"/>
          <w:lang w:val="en-GB"/>
        </w:rPr>
        <w:t xml:space="preserve">) and </w:t>
      </w:r>
      <w:proofErr w:type="spellStart"/>
      <w:r>
        <w:rPr>
          <w:rFonts w:ascii="Times New Roman" w:eastAsia="Times New Roman" w:hAnsi="Times New Roman" w:cs="Times New Roman"/>
          <w:sz w:val="24"/>
          <w:szCs w:val="24"/>
          <w:lang w:val="en-GB"/>
        </w:rPr>
        <w:t>Cardiotrophin</w:t>
      </w:r>
      <w:proofErr w:type="spellEnd"/>
      <w:r>
        <w:rPr>
          <w:rFonts w:ascii="Times New Roman" w:eastAsia="Times New Roman" w:hAnsi="Times New Roman" w:cs="Times New Roman"/>
          <w:sz w:val="24"/>
          <w:szCs w:val="24"/>
          <w:lang w:val="en-GB"/>
        </w:rPr>
        <w:t xml:space="preserve"> 1 (CT-1; </w:t>
      </w:r>
      <w:proofErr w:type="spellStart"/>
      <w:r>
        <w:rPr>
          <w:rFonts w:ascii="Times New Roman" w:eastAsia="Times New Roman" w:hAnsi="Times New Roman" w:cs="Times New Roman"/>
          <w:sz w:val="24"/>
          <w:szCs w:val="24"/>
          <w:lang w:val="en-GB"/>
        </w:rPr>
        <w:t>Abcam</w:t>
      </w:r>
      <w:proofErr w:type="spellEnd"/>
      <w:r>
        <w:rPr>
          <w:rFonts w:ascii="Times New Roman" w:eastAsia="Times New Roman" w:hAnsi="Times New Roman" w:cs="Times New Roman"/>
          <w:sz w:val="24"/>
          <w:szCs w:val="24"/>
          <w:lang w:val="en-GB"/>
        </w:rPr>
        <w:t>)</w:t>
      </w:r>
      <w:r w:rsidRPr="008D5BC9">
        <w:rPr>
          <w:rFonts w:ascii="Times New Roman" w:eastAsia="Times New Roman" w:hAnsi="Times New Roman" w:cs="Times New Roman"/>
          <w:sz w:val="24"/>
          <w:szCs w:val="24"/>
          <w:lang w:val="en-GB"/>
        </w:rPr>
        <w:t>.</w:t>
      </w:r>
      <w:proofErr w:type="gramEnd"/>
      <w:r w:rsidRPr="008D5BC9">
        <w:rPr>
          <w:rFonts w:ascii="Times New Roman" w:eastAsia="Times New Roman" w:hAnsi="Times New Roman" w:cs="Times New Roman"/>
          <w:sz w:val="24"/>
          <w:szCs w:val="24"/>
          <w:lang w:val="en-GB"/>
        </w:rPr>
        <w:t xml:space="preserve">  Stain free detection </w:t>
      </w:r>
      <w:proofErr w:type="gramStart"/>
      <w:r w:rsidRPr="008D5BC9">
        <w:rPr>
          <w:rFonts w:ascii="Times New Roman" w:eastAsia="Times New Roman" w:hAnsi="Times New Roman" w:cs="Times New Roman"/>
          <w:sz w:val="24"/>
          <w:szCs w:val="24"/>
          <w:lang w:val="en-GB"/>
        </w:rPr>
        <w:t>was used</w:t>
      </w:r>
      <w:proofErr w:type="gramEnd"/>
      <w:r w:rsidRPr="00E1751A">
        <w:rPr>
          <w:rFonts w:ascii="Times New Roman" w:eastAsia="Times New Roman" w:hAnsi="Times New Roman" w:cs="Times New Roman"/>
          <w:sz w:val="24"/>
          <w:szCs w:val="24"/>
          <w:lang w:val="en-GB"/>
        </w:rPr>
        <w:t xml:space="preserve"> as loading control. After washing, detection </w:t>
      </w:r>
      <w:proofErr w:type="gramStart"/>
      <w:r w:rsidRPr="00E1751A">
        <w:rPr>
          <w:rFonts w:ascii="Times New Roman" w:eastAsia="Times New Roman" w:hAnsi="Times New Roman" w:cs="Times New Roman"/>
          <w:sz w:val="24"/>
          <w:szCs w:val="24"/>
          <w:lang w:val="en-GB"/>
        </w:rPr>
        <w:t>was made</w:t>
      </w:r>
      <w:proofErr w:type="gramEnd"/>
      <w:r w:rsidRPr="00E1751A">
        <w:rPr>
          <w:rFonts w:ascii="Times New Roman" w:eastAsia="Times New Roman" w:hAnsi="Times New Roman" w:cs="Times New Roman"/>
          <w:sz w:val="24"/>
          <w:szCs w:val="24"/>
          <w:lang w:val="en-GB"/>
        </w:rPr>
        <w:t xml:space="preserve"> through incubation with peroxidase-conjugated secondary antibody, and developed using an ECL </w:t>
      </w:r>
      <w:proofErr w:type="spellStart"/>
      <w:r w:rsidRPr="00E1751A">
        <w:rPr>
          <w:rFonts w:ascii="Times New Roman" w:eastAsia="Times New Roman" w:hAnsi="Times New Roman" w:cs="Times New Roman"/>
          <w:sz w:val="24"/>
          <w:szCs w:val="24"/>
          <w:lang w:val="en-GB"/>
        </w:rPr>
        <w:t>chemiluminescence</w:t>
      </w:r>
      <w:proofErr w:type="spellEnd"/>
      <w:r w:rsidRPr="00E1751A">
        <w:rPr>
          <w:rFonts w:ascii="Times New Roman" w:eastAsia="Times New Roman" w:hAnsi="Times New Roman" w:cs="Times New Roman"/>
          <w:sz w:val="24"/>
          <w:szCs w:val="24"/>
          <w:lang w:val="en-GB"/>
        </w:rPr>
        <w:t xml:space="preserve"> kit (Amersham). After </w:t>
      </w:r>
      <w:proofErr w:type="spellStart"/>
      <w:r w:rsidRPr="00E1751A">
        <w:rPr>
          <w:rFonts w:ascii="Times New Roman" w:eastAsia="Times New Roman" w:hAnsi="Times New Roman" w:cs="Times New Roman"/>
          <w:sz w:val="24"/>
          <w:szCs w:val="24"/>
          <w:lang w:val="en-GB"/>
        </w:rPr>
        <w:t>densitometric</w:t>
      </w:r>
      <w:proofErr w:type="spellEnd"/>
      <w:r w:rsidRPr="00E1751A">
        <w:rPr>
          <w:rFonts w:ascii="Times New Roman" w:eastAsia="Times New Roman" w:hAnsi="Times New Roman" w:cs="Times New Roman"/>
          <w:sz w:val="24"/>
          <w:szCs w:val="24"/>
          <w:lang w:val="en-GB"/>
        </w:rPr>
        <w:t xml:space="preserve"> analyses, optical density values </w:t>
      </w:r>
      <w:proofErr w:type="gramStart"/>
      <w:r w:rsidRPr="00E1751A">
        <w:rPr>
          <w:rFonts w:ascii="Times New Roman" w:eastAsia="Times New Roman" w:hAnsi="Times New Roman" w:cs="Times New Roman"/>
          <w:sz w:val="24"/>
          <w:szCs w:val="24"/>
          <w:lang w:val="en-GB"/>
        </w:rPr>
        <w:t>were expressed</w:t>
      </w:r>
      <w:proofErr w:type="gramEnd"/>
      <w:r w:rsidRPr="00E1751A">
        <w:rPr>
          <w:rFonts w:ascii="Times New Roman" w:eastAsia="Times New Roman" w:hAnsi="Times New Roman" w:cs="Times New Roman"/>
          <w:sz w:val="24"/>
          <w:szCs w:val="24"/>
          <w:lang w:val="en-GB"/>
        </w:rPr>
        <w:t xml:space="preserve"> as arbitrary units. All Western Blots </w:t>
      </w:r>
      <w:proofErr w:type="gramStart"/>
      <w:r w:rsidRPr="00E1751A">
        <w:rPr>
          <w:rFonts w:ascii="Times New Roman" w:eastAsia="Times New Roman" w:hAnsi="Times New Roman" w:cs="Times New Roman"/>
          <w:sz w:val="24"/>
          <w:szCs w:val="24"/>
          <w:lang w:val="en-GB"/>
        </w:rPr>
        <w:t>were performed</w:t>
      </w:r>
      <w:proofErr w:type="gramEnd"/>
      <w:r w:rsidRPr="00E1751A">
        <w:rPr>
          <w:rFonts w:ascii="Times New Roman" w:eastAsia="Times New Roman" w:hAnsi="Times New Roman" w:cs="Times New Roman"/>
          <w:sz w:val="24"/>
          <w:szCs w:val="24"/>
          <w:lang w:val="en-GB"/>
        </w:rPr>
        <w:t xml:space="preserve"> at least in triplicate fo</w:t>
      </w:r>
      <w:r>
        <w:rPr>
          <w:rFonts w:ascii="Times New Roman" w:eastAsia="Times New Roman" w:hAnsi="Times New Roman" w:cs="Times New Roman"/>
          <w:sz w:val="24"/>
          <w:szCs w:val="24"/>
          <w:lang w:val="en-GB"/>
        </w:rPr>
        <w:t xml:space="preserve">r each experimental condition. </w:t>
      </w:r>
    </w:p>
    <w:p w14:paraId="2D7729BB" w14:textId="77777777" w:rsidR="005D71FC" w:rsidRDefault="005D71FC" w:rsidP="005D71FC">
      <w:pPr>
        <w:spacing w:after="0" w:line="480" w:lineRule="auto"/>
        <w:jc w:val="both"/>
        <w:rPr>
          <w:rFonts w:ascii="Times New Roman" w:eastAsia="Times New Roman" w:hAnsi="Times New Roman" w:cs="Times New Roman"/>
          <w:sz w:val="24"/>
          <w:szCs w:val="24"/>
          <w:lang w:val="en-GB"/>
        </w:rPr>
      </w:pPr>
    </w:p>
    <w:p w14:paraId="4F88B7E2" w14:textId="77777777" w:rsidR="005D71FC" w:rsidRPr="00E1751A" w:rsidRDefault="005D71FC" w:rsidP="005D71FC">
      <w:pPr>
        <w:spacing w:after="0" w:line="480" w:lineRule="auto"/>
        <w:jc w:val="both"/>
        <w:rPr>
          <w:rFonts w:ascii="Times New Roman" w:eastAsia="Times New Roman" w:hAnsi="Times New Roman" w:cs="Times New Roman"/>
          <w:b/>
          <w:sz w:val="24"/>
          <w:szCs w:val="24"/>
          <w:lang w:val="en-GB"/>
        </w:rPr>
      </w:pPr>
      <w:proofErr w:type="spellStart"/>
      <w:r w:rsidRPr="00E1751A">
        <w:rPr>
          <w:rFonts w:ascii="Times New Roman" w:eastAsia="Times New Roman" w:hAnsi="Times New Roman" w:cs="Times New Roman"/>
          <w:b/>
          <w:sz w:val="24"/>
          <w:szCs w:val="24"/>
          <w:lang w:val="en-GB"/>
        </w:rPr>
        <w:t>Immunohistological</w:t>
      </w:r>
      <w:proofErr w:type="spellEnd"/>
      <w:r w:rsidRPr="00E1751A">
        <w:rPr>
          <w:rFonts w:ascii="Times New Roman" w:eastAsia="Times New Roman" w:hAnsi="Times New Roman" w:cs="Times New Roman"/>
          <w:b/>
          <w:sz w:val="24"/>
          <w:szCs w:val="24"/>
          <w:lang w:val="en-GB"/>
        </w:rPr>
        <w:t xml:space="preserve"> evaluation </w:t>
      </w:r>
    </w:p>
    <w:p w14:paraId="4B0347D8" w14:textId="5C6A9F4B" w:rsidR="005D71FC" w:rsidRDefault="005D71FC" w:rsidP="005D71FC">
      <w:pPr>
        <w:spacing w:after="0" w:line="480" w:lineRule="auto"/>
        <w:jc w:val="both"/>
        <w:rPr>
          <w:rFonts w:ascii="Times New Roman" w:eastAsia="Times New Roman" w:hAnsi="Times New Roman" w:cs="Times New Roman"/>
          <w:sz w:val="24"/>
          <w:szCs w:val="24"/>
          <w:lang w:val="en-GB"/>
        </w:rPr>
      </w:pPr>
      <w:r w:rsidRPr="00E1751A">
        <w:rPr>
          <w:rFonts w:ascii="Times New Roman" w:eastAsia="Times New Roman" w:hAnsi="Times New Roman" w:cs="Times New Roman"/>
          <w:sz w:val="24"/>
          <w:szCs w:val="24"/>
          <w:lang w:val="en-GB"/>
        </w:rPr>
        <w:t xml:space="preserve">Histological determinations in </w:t>
      </w:r>
      <w:r>
        <w:rPr>
          <w:rFonts w:ascii="Times New Roman" w:eastAsia="Times New Roman" w:hAnsi="Times New Roman" w:cs="Times New Roman"/>
          <w:sz w:val="24"/>
          <w:szCs w:val="24"/>
          <w:lang w:val="en-GB"/>
        </w:rPr>
        <w:t>mitral valve</w:t>
      </w:r>
      <w:r w:rsidRPr="00E1751A">
        <w:rPr>
          <w:rFonts w:ascii="Times New Roman" w:eastAsia="Times New Roman" w:hAnsi="Times New Roman" w:cs="Times New Roman"/>
          <w:sz w:val="24"/>
          <w:szCs w:val="24"/>
          <w:lang w:val="en-GB"/>
        </w:rPr>
        <w:t xml:space="preserve"> tissue were performed in </w:t>
      </w:r>
      <w:proofErr w:type="gramStart"/>
      <w:r w:rsidRPr="00E1751A">
        <w:rPr>
          <w:rFonts w:ascii="Times New Roman" w:eastAsia="Times New Roman" w:hAnsi="Times New Roman" w:cs="Times New Roman"/>
          <w:sz w:val="24"/>
          <w:szCs w:val="24"/>
          <w:lang w:val="en-GB"/>
        </w:rPr>
        <w:t>5</w:t>
      </w:r>
      <w:proofErr w:type="gramEnd"/>
      <w:r w:rsidRPr="00E1751A">
        <w:rPr>
          <w:rFonts w:ascii="Times New Roman" w:eastAsia="Times New Roman" w:hAnsi="Times New Roman" w:cs="Times New Roman"/>
          <w:sz w:val="24"/>
          <w:szCs w:val="24"/>
          <w:lang w:val="en-GB"/>
        </w:rPr>
        <w:t xml:space="preserve"> </w:t>
      </w:r>
      <w:proofErr w:type="spellStart"/>
      <w:r w:rsidRPr="00E1751A">
        <w:rPr>
          <w:rFonts w:ascii="Times New Roman" w:eastAsia="Times New Roman" w:hAnsi="Times New Roman" w:cs="Times New Roman"/>
          <w:sz w:val="24"/>
          <w:szCs w:val="24"/>
          <w:lang w:val="en-GB"/>
        </w:rPr>
        <w:t>μm</w:t>
      </w:r>
      <w:proofErr w:type="spellEnd"/>
      <w:r w:rsidRPr="00E1751A">
        <w:rPr>
          <w:rFonts w:ascii="Times New Roman" w:eastAsia="Times New Roman" w:hAnsi="Times New Roman" w:cs="Times New Roman"/>
          <w:sz w:val="24"/>
          <w:szCs w:val="24"/>
          <w:lang w:val="en-GB"/>
        </w:rPr>
        <w:t xml:space="preserve">-thick sections. </w:t>
      </w:r>
      <w:r>
        <w:rPr>
          <w:rFonts w:ascii="Times New Roman" w:eastAsia="Times New Roman" w:hAnsi="Times New Roman" w:cs="Times New Roman"/>
          <w:sz w:val="24"/>
          <w:szCs w:val="24"/>
          <w:lang w:val="en-GB"/>
        </w:rPr>
        <w:t>S</w:t>
      </w:r>
      <w:r w:rsidRPr="00E1751A">
        <w:rPr>
          <w:rFonts w:ascii="Times New Roman" w:eastAsia="Times New Roman" w:hAnsi="Times New Roman" w:cs="Times New Roman"/>
          <w:sz w:val="24"/>
          <w:szCs w:val="24"/>
          <w:lang w:val="en-GB"/>
        </w:rPr>
        <w:t xml:space="preserve">lides </w:t>
      </w:r>
      <w:proofErr w:type="gramStart"/>
      <w:r w:rsidRPr="00E1751A">
        <w:rPr>
          <w:rFonts w:ascii="Times New Roman" w:eastAsia="Times New Roman" w:hAnsi="Times New Roman" w:cs="Times New Roman"/>
          <w:sz w:val="24"/>
          <w:szCs w:val="24"/>
          <w:lang w:val="en-GB"/>
        </w:rPr>
        <w:t>were treated</w:t>
      </w:r>
      <w:proofErr w:type="gramEnd"/>
      <w:r w:rsidRPr="00E1751A">
        <w:rPr>
          <w:rFonts w:ascii="Times New Roman" w:eastAsia="Times New Roman" w:hAnsi="Times New Roman" w:cs="Times New Roman"/>
          <w:sz w:val="24"/>
          <w:szCs w:val="24"/>
          <w:lang w:val="en-GB"/>
        </w:rPr>
        <w:t xml:space="preserve"> with H</w:t>
      </w:r>
      <w:r w:rsidRPr="00276CEB">
        <w:rPr>
          <w:rFonts w:ascii="Times New Roman" w:eastAsia="Times New Roman" w:hAnsi="Times New Roman" w:cs="Times New Roman"/>
          <w:sz w:val="24"/>
          <w:szCs w:val="24"/>
          <w:vertAlign w:val="subscript"/>
          <w:lang w:val="en-GB"/>
        </w:rPr>
        <w:t>2</w:t>
      </w:r>
      <w:r w:rsidRPr="00E1751A">
        <w:rPr>
          <w:rFonts w:ascii="Times New Roman" w:eastAsia="Times New Roman" w:hAnsi="Times New Roman" w:cs="Times New Roman"/>
          <w:sz w:val="24"/>
          <w:szCs w:val="24"/>
          <w:lang w:val="en-GB"/>
        </w:rPr>
        <w:t>O</w:t>
      </w:r>
      <w:r w:rsidRPr="00276CEB">
        <w:rPr>
          <w:rFonts w:ascii="Times New Roman" w:eastAsia="Times New Roman" w:hAnsi="Times New Roman" w:cs="Times New Roman"/>
          <w:sz w:val="24"/>
          <w:szCs w:val="24"/>
          <w:vertAlign w:val="subscript"/>
          <w:lang w:val="en-GB"/>
        </w:rPr>
        <w:t>2</w:t>
      </w:r>
      <w:r w:rsidRPr="00E1751A">
        <w:rPr>
          <w:rFonts w:ascii="Times New Roman" w:eastAsia="Times New Roman" w:hAnsi="Times New Roman" w:cs="Times New Roman"/>
          <w:sz w:val="24"/>
          <w:szCs w:val="24"/>
          <w:lang w:val="en-GB"/>
        </w:rPr>
        <w:t xml:space="preserve"> for 10 min to block peroxidase activity. All samples were blocked with 5% normal goat serum in PBS for 1 h and incubated for 1h </w:t>
      </w:r>
      <w:r w:rsidRPr="001F6D51">
        <w:rPr>
          <w:rFonts w:ascii="Times New Roman" w:eastAsia="Times New Roman" w:hAnsi="Times New Roman" w:cs="Times New Roman"/>
          <w:sz w:val="24"/>
          <w:szCs w:val="24"/>
          <w:lang w:val="en-GB"/>
        </w:rPr>
        <w:t xml:space="preserve">with </w:t>
      </w:r>
      <w:r w:rsidRPr="008D5BC9">
        <w:rPr>
          <w:rFonts w:ascii="Times New Roman" w:eastAsia="Times New Roman" w:hAnsi="Times New Roman" w:cs="Times New Roman"/>
          <w:sz w:val="24"/>
          <w:szCs w:val="24"/>
          <w:lang w:val="en-GB"/>
        </w:rPr>
        <w:t xml:space="preserve">Vascular </w:t>
      </w:r>
      <w:r>
        <w:rPr>
          <w:rFonts w:ascii="Times New Roman" w:eastAsia="Times New Roman" w:hAnsi="Times New Roman" w:cs="Times New Roman"/>
          <w:sz w:val="24"/>
          <w:szCs w:val="24"/>
          <w:lang w:val="en-GB"/>
        </w:rPr>
        <w:t>C</w:t>
      </w:r>
      <w:r w:rsidRPr="008D5BC9">
        <w:rPr>
          <w:rFonts w:ascii="Times New Roman" w:eastAsia="Times New Roman" w:hAnsi="Times New Roman" w:cs="Times New Roman"/>
          <w:sz w:val="24"/>
          <w:szCs w:val="24"/>
          <w:lang w:val="en-GB"/>
        </w:rPr>
        <w:t xml:space="preserve">ell </w:t>
      </w:r>
      <w:r>
        <w:rPr>
          <w:rFonts w:ascii="Times New Roman" w:eastAsia="Times New Roman" w:hAnsi="Times New Roman" w:cs="Times New Roman"/>
          <w:sz w:val="24"/>
          <w:szCs w:val="24"/>
          <w:lang w:val="en-GB"/>
        </w:rPr>
        <w:t>A</w:t>
      </w:r>
      <w:r w:rsidRPr="008D5BC9">
        <w:rPr>
          <w:rFonts w:ascii="Times New Roman" w:eastAsia="Times New Roman" w:hAnsi="Times New Roman" w:cs="Times New Roman"/>
          <w:sz w:val="24"/>
          <w:szCs w:val="24"/>
          <w:lang w:val="en-GB"/>
        </w:rPr>
        <w:t xml:space="preserve">dhesion </w:t>
      </w:r>
      <w:r>
        <w:rPr>
          <w:rFonts w:ascii="Times New Roman" w:eastAsia="Times New Roman" w:hAnsi="Times New Roman" w:cs="Times New Roman"/>
          <w:sz w:val="24"/>
          <w:szCs w:val="24"/>
          <w:lang w:val="en-GB"/>
        </w:rPr>
        <w:t>P</w:t>
      </w:r>
      <w:r w:rsidRPr="008D5BC9">
        <w:rPr>
          <w:rFonts w:ascii="Times New Roman" w:eastAsia="Times New Roman" w:hAnsi="Times New Roman" w:cs="Times New Roman"/>
          <w:sz w:val="24"/>
          <w:szCs w:val="24"/>
          <w:lang w:val="en-GB"/>
        </w:rPr>
        <w:t>rotein 1</w:t>
      </w:r>
      <w:r>
        <w:rPr>
          <w:rFonts w:ascii="Times New Roman" w:eastAsia="Times New Roman" w:hAnsi="Times New Roman" w:cs="Times New Roman"/>
          <w:sz w:val="24"/>
          <w:szCs w:val="24"/>
          <w:lang w:val="en-GB"/>
        </w:rPr>
        <w:t xml:space="preserve"> (VCAM-1; BD System)</w:t>
      </w:r>
      <w:r w:rsidRPr="008D5BC9">
        <w:rPr>
          <w:rFonts w:ascii="Times New Roman" w:eastAsia="Times New Roman" w:hAnsi="Times New Roman" w:cs="Times New Roman"/>
          <w:sz w:val="24"/>
          <w:szCs w:val="24"/>
          <w:lang w:val="en-GB"/>
        </w:rPr>
        <w:t>, CD31 (Santa Cruz)</w:t>
      </w:r>
      <w:r>
        <w:rPr>
          <w:rFonts w:ascii="Times New Roman" w:eastAsia="Times New Roman" w:hAnsi="Times New Roman" w:cs="Times New Roman"/>
          <w:sz w:val="24"/>
          <w:szCs w:val="24"/>
          <w:lang w:val="en-GB"/>
        </w:rPr>
        <w:t>, VE-Cadherin (</w:t>
      </w:r>
      <w:proofErr w:type="spellStart"/>
      <w:r>
        <w:rPr>
          <w:rFonts w:ascii="Times New Roman" w:eastAsia="Times New Roman" w:hAnsi="Times New Roman" w:cs="Times New Roman"/>
          <w:sz w:val="24"/>
          <w:szCs w:val="24"/>
          <w:lang w:val="en-GB"/>
        </w:rPr>
        <w:t>Abcam</w:t>
      </w:r>
      <w:proofErr w:type="spellEnd"/>
      <w:r>
        <w:rPr>
          <w:rFonts w:ascii="Times New Roman" w:eastAsia="Times New Roman" w:hAnsi="Times New Roman" w:cs="Times New Roman"/>
          <w:sz w:val="24"/>
          <w:szCs w:val="24"/>
          <w:lang w:val="en-GB"/>
        </w:rPr>
        <w:t xml:space="preserve">), </w:t>
      </w:r>
      <w:r>
        <w:rPr>
          <w:rFonts w:ascii="Calibri" w:eastAsia="Times New Roman" w:hAnsi="Calibri" w:cs="Calibri"/>
          <w:sz w:val="24"/>
          <w:szCs w:val="24"/>
          <w:lang w:val="en-GB"/>
        </w:rPr>
        <w:t>α</w:t>
      </w:r>
      <w:r>
        <w:rPr>
          <w:rFonts w:ascii="Times New Roman" w:eastAsia="Times New Roman" w:hAnsi="Times New Roman" w:cs="Times New Roman"/>
          <w:sz w:val="24"/>
          <w:szCs w:val="24"/>
          <w:lang w:val="en-GB"/>
        </w:rPr>
        <w:t xml:space="preserve">-SMA (Sigma), </w:t>
      </w:r>
      <w:proofErr w:type="spellStart"/>
      <w:r w:rsidRPr="008D5BC9">
        <w:rPr>
          <w:rFonts w:ascii="Times New Roman" w:eastAsia="Times New Roman" w:hAnsi="Times New Roman" w:cs="Times New Roman"/>
          <w:sz w:val="24"/>
          <w:szCs w:val="24"/>
          <w:lang w:val="en-GB"/>
        </w:rPr>
        <w:t>Decorin</w:t>
      </w:r>
      <w:proofErr w:type="spellEnd"/>
      <w:r w:rsidRPr="008D5BC9">
        <w:rPr>
          <w:rFonts w:ascii="Times New Roman" w:eastAsia="Times New Roman" w:hAnsi="Times New Roman" w:cs="Times New Roman"/>
          <w:sz w:val="24"/>
          <w:szCs w:val="24"/>
          <w:lang w:val="en-GB"/>
        </w:rPr>
        <w:t xml:space="preserve"> (Santa Cruz)</w:t>
      </w:r>
      <w:r>
        <w:rPr>
          <w:rFonts w:ascii="Times New Roman" w:eastAsia="Times New Roman" w:hAnsi="Times New Roman" w:cs="Times New Roman"/>
          <w:sz w:val="24"/>
          <w:szCs w:val="24"/>
          <w:lang w:val="en-GB"/>
        </w:rPr>
        <w:t xml:space="preserve">, </w:t>
      </w:r>
      <w:proofErr w:type="spellStart"/>
      <w:r w:rsidRPr="008D5BC9">
        <w:rPr>
          <w:rFonts w:ascii="Times New Roman" w:eastAsia="Times New Roman" w:hAnsi="Times New Roman" w:cs="Times New Roman"/>
          <w:sz w:val="24"/>
          <w:szCs w:val="24"/>
          <w:lang w:val="en-GB"/>
        </w:rPr>
        <w:t>Biglycan</w:t>
      </w:r>
      <w:proofErr w:type="spellEnd"/>
      <w:r w:rsidRPr="008D5BC9">
        <w:rPr>
          <w:rFonts w:ascii="Times New Roman" w:eastAsia="Times New Roman" w:hAnsi="Times New Roman" w:cs="Times New Roman"/>
          <w:sz w:val="24"/>
          <w:szCs w:val="24"/>
          <w:lang w:val="en-GB"/>
        </w:rPr>
        <w:t xml:space="preserve"> (Santa Cruz)</w:t>
      </w:r>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Lumican</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Abcam</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Aggrecan</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Abcam</w:t>
      </w:r>
      <w:proofErr w:type="spellEnd"/>
      <w:r>
        <w:rPr>
          <w:rFonts w:ascii="Times New Roman" w:eastAsia="Times New Roman" w:hAnsi="Times New Roman" w:cs="Times New Roman"/>
          <w:sz w:val="24"/>
          <w:szCs w:val="24"/>
          <w:lang w:val="en-GB"/>
        </w:rPr>
        <w:t>)</w:t>
      </w:r>
      <w:r w:rsidR="00176B18">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Versican</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Abcam</w:t>
      </w:r>
      <w:proofErr w:type="spellEnd"/>
      <w:r>
        <w:rPr>
          <w:rFonts w:ascii="Times New Roman" w:eastAsia="Times New Roman" w:hAnsi="Times New Roman" w:cs="Times New Roman"/>
          <w:sz w:val="24"/>
          <w:szCs w:val="24"/>
          <w:lang w:val="en-GB"/>
        </w:rPr>
        <w:t>)</w:t>
      </w:r>
      <w:r w:rsidR="00176B18">
        <w:rPr>
          <w:rFonts w:ascii="Times New Roman" w:eastAsia="Times New Roman" w:hAnsi="Times New Roman" w:cs="Times New Roman"/>
          <w:sz w:val="24"/>
          <w:szCs w:val="24"/>
          <w:lang w:val="en-GB"/>
        </w:rPr>
        <w:t>,</w:t>
      </w:r>
      <w:r w:rsidR="00176B18" w:rsidRPr="00176B18">
        <w:rPr>
          <w:rFonts w:ascii="Times New Roman" w:eastAsia="Times New Roman" w:hAnsi="Times New Roman" w:cs="Times New Roman"/>
          <w:sz w:val="24"/>
          <w:szCs w:val="24"/>
          <w:lang w:val="en-GB"/>
        </w:rPr>
        <w:t xml:space="preserve"> </w:t>
      </w:r>
      <w:r w:rsidR="00176B18" w:rsidRPr="001D60C1">
        <w:rPr>
          <w:rFonts w:ascii="Times New Roman" w:eastAsia="Times New Roman" w:hAnsi="Times New Roman" w:cs="Times New Roman"/>
          <w:sz w:val="24"/>
          <w:szCs w:val="24"/>
          <w:highlight w:val="yellow"/>
          <w:lang w:val="en-GB"/>
        </w:rPr>
        <w:t xml:space="preserve">cluster of differentiation 14 (CD14; </w:t>
      </w:r>
      <w:proofErr w:type="spellStart"/>
      <w:r w:rsidR="00176B18" w:rsidRPr="001D60C1">
        <w:rPr>
          <w:rFonts w:ascii="Times New Roman" w:eastAsia="Times New Roman" w:hAnsi="Times New Roman" w:cs="Times New Roman"/>
          <w:sz w:val="24"/>
          <w:szCs w:val="24"/>
          <w:highlight w:val="yellow"/>
          <w:lang w:val="en-GB"/>
        </w:rPr>
        <w:t>Abcam</w:t>
      </w:r>
      <w:proofErr w:type="spellEnd"/>
      <w:r w:rsidR="00176B18" w:rsidRPr="001D60C1">
        <w:rPr>
          <w:rFonts w:ascii="Times New Roman" w:eastAsia="Times New Roman" w:hAnsi="Times New Roman" w:cs="Times New Roman"/>
          <w:sz w:val="24"/>
          <w:szCs w:val="24"/>
          <w:highlight w:val="yellow"/>
          <w:lang w:val="en-GB"/>
        </w:rPr>
        <w:t xml:space="preserve">) and </w:t>
      </w:r>
      <w:proofErr w:type="spellStart"/>
      <w:r w:rsidR="00176B18" w:rsidRPr="001D60C1">
        <w:rPr>
          <w:rFonts w:ascii="Times New Roman" w:eastAsia="Times New Roman" w:hAnsi="Times New Roman" w:cs="Times New Roman"/>
          <w:sz w:val="24"/>
          <w:szCs w:val="24"/>
          <w:highlight w:val="yellow"/>
          <w:lang w:val="en-GB"/>
        </w:rPr>
        <w:t>Cardiotrophin</w:t>
      </w:r>
      <w:proofErr w:type="spellEnd"/>
      <w:r w:rsidR="00176B18" w:rsidRPr="001D60C1">
        <w:rPr>
          <w:rFonts w:ascii="Times New Roman" w:eastAsia="Times New Roman" w:hAnsi="Times New Roman" w:cs="Times New Roman"/>
          <w:sz w:val="24"/>
          <w:szCs w:val="24"/>
          <w:highlight w:val="yellow"/>
          <w:lang w:val="en-GB"/>
        </w:rPr>
        <w:t xml:space="preserve"> 1 (CT-1; </w:t>
      </w:r>
      <w:proofErr w:type="spellStart"/>
      <w:r w:rsidR="00176B18" w:rsidRPr="001D60C1">
        <w:rPr>
          <w:rFonts w:ascii="Times New Roman" w:eastAsia="Times New Roman" w:hAnsi="Times New Roman" w:cs="Times New Roman"/>
          <w:sz w:val="24"/>
          <w:szCs w:val="24"/>
          <w:highlight w:val="yellow"/>
          <w:lang w:val="en-GB"/>
        </w:rPr>
        <w:t>Abcam</w:t>
      </w:r>
      <w:proofErr w:type="spellEnd"/>
      <w:r w:rsidR="00176B18" w:rsidRPr="001D60C1">
        <w:rPr>
          <w:rFonts w:ascii="Times New Roman" w:eastAsia="Times New Roman" w:hAnsi="Times New Roman" w:cs="Times New Roman"/>
          <w:sz w:val="24"/>
          <w:szCs w:val="24"/>
          <w:highlight w:val="yellow"/>
          <w:lang w:val="en-GB"/>
        </w:rPr>
        <w:t>)</w:t>
      </w:r>
      <w:r>
        <w:rPr>
          <w:rFonts w:ascii="Times New Roman" w:eastAsia="Times New Roman" w:hAnsi="Times New Roman" w:cs="Times New Roman"/>
          <w:sz w:val="24"/>
          <w:szCs w:val="24"/>
          <w:lang w:val="en-GB"/>
        </w:rPr>
        <w:t xml:space="preserve">. After incubation, tissues </w:t>
      </w:r>
      <w:proofErr w:type="gramStart"/>
      <w:r>
        <w:rPr>
          <w:rFonts w:ascii="Times New Roman" w:eastAsia="Times New Roman" w:hAnsi="Times New Roman" w:cs="Times New Roman"/>
          <w:sz w:val="24"/>
          <w:szCs w:val="24"/>
          <w:lang w:val="en-GB"/>
        </w:rPr>
        <w:t>were w</w:t>
      </w:r>
      <w:r w:rsidRPr="001F6D51">
        <w:rPr>
          <w:rFonts w:ascii="Times New Roman" w:eastAsia="Times New Roman" w:hAnsi="Times New Roman" w:cs="Times New Roman"/>
          <w:sz w:val="24"/>
          <w:szCs w:val="24"/>
          <w:lang w:val="en-GB"/>
        </w:rPr>
        <w:t>ashed three times, a</w:t>
      </w:r>
      <w:r w:rsidRPr="00E1751A">
        <w:rPr>
          <w:rFonts w:ascii="Times New Roman" w:eastAsia="Times New Roman" w:hAnsi="Times New Roman" w:cs="Times New Roman"/>
          <w:sz w:val="24"/>
          <w:szCs w:val="24"/>
          <w:lang w:val="en-GB"/>
        </w:rPr>
        <w:t>nd then incubated for 30 min with the horseradish peroxidase-</w:t>
      </w:r>
      <w:proofErr w:type="spellStart"/>
      <w:r w:rsidRPr="00E1751A">
        <w:rPr>
          <w:rFonts w:ascii="Times New Roman" w:eastAsia="Times New Roman" w:hAnsi="Times New Roman" w:cs="Times New Roman"/>
          <w:sz w:val="24"/>
          <w:szCs w:val="24"/>
          <w:lang w:val="en-GB"/>
        </w:rPr>
        <w:t>labeled</w:t>
      </w:r>
      <w:proofErr w:type="spellEnd"/>
      <w:r w:rsidRPr="00E1751A">
        <w:rPr>
          <w:rFonts w:ascii="Times New Roman" w:eastAsia="Times New Roman" w:hAnsi="Times New Roman" w:cs="Times New Roman"/>
          <w:sz w:val="24"/>
          <w:szCs w:val="24"/>
          <w:lang w:val="en-GB"/>
        </w:rPr>
        <w:t xml:space="preserve"> polymer conjugated to secondary antibodies (</w:t>
      </w:r>
      <w:proofErr w:type="spellStart"/>
      <w:r w:rsidRPr="00E1751A">
        <w:rPr>
          <w:rFonts w:ascii="Times New Roman" w:eastAsia="Times New Roman" w:hAnsi="Times New Roman" w:cs="Times New Roman"/>
          <w:sz w:val="24"/>
          <w:szCs w:val="24"/>
          <w:lang w:val="en-GB"/>
        </w:rPr>
        <w:t>Dako</w:t>
      </w:r>
      <w:proofErr w:type="spellEnd"/>
      <w:r w:rsidRPr="00E1751A">
        <w:rPr>
          <w:rFonts w:ascii="Times New Roman" w:eastAsia="Times New Roman" w:hAnsi="Times New Roman" w:cs="Times New Roman"/>
          <w:sz w:val="24"/>
          <w:szCs w:val="24"/>
          <w:lang w:val="en-GB"/>
        </w:rPr>
        <w:t xml:space="preserve"> </w:t>
      </w:r>
      <w:proofErr w:type="spellStart"/>
      <w:r w:rsidRPr="00E1751A">
        <w:rPr>
          <w:rFonts w:ascii="Times New Roman" w:eastAsia="Times New Roman" w:hAnsi="Times New Roman" w:cs="Times New Roman"/>
          <w:sz w:val="24"/>
          <w:szCs w:val="24"/>
          <w:lang w:val="en-GB"/>
        </w:rPr>
        <w:t>Cytomation</w:t>
      </w:r>
      <w:proofErr w:type="spellEnd"/>
      <w:r w:rsidRPr="00E1751A">
        <w:rPr>
          <w:rFonts w:ascii="Times New Roman" w:eastAsia="Times New Roman" w:hAnsi="Times New Roman" w:cs="Times New Roman"/>
          <w:sz w:val="24"/>
          <w:szCs w:val="24"/>
          <w:lang w:val="en-GB"/>
        </w:rPr>
        <w:t>)</w:t>
      </w:r>
      <w:proofErr w:type="gramEnd"/>
      <w:r w:rsidRPr="00E1751A">
        <w:rPr>
          <w:rFonts w:ascii="Times New Roman" w:eastAsia="Times New Roman" w:hAnsi="Times New Roman" w:cs="Times New Roman"/>
          <w:sz w:val="24"/>
          <w:szCs w:val="24"/>
          <w:lang w:val="en-GB"/>
        </w:rPr>
        <w:t xml:space="preserve">. The signal </w:t>
      </w:r>
      <w:proofErr w:type="gramStart"/>
      <w:r w:rsidRPr="00E1751A">
        <w:rPr>
          <w:rFonts w:ascii="Times New Roman" w:eastAsia="Times New Roman" w:hAnsi="Times New Roman" w:cs="Times New Roman"/>
          <w:sz w:val="24"/>
          <w:szCs w:val="24"/>
          <w:lang w:val="en-GB"/>
        </w:rPr>
        <w:t>was revealed</w:t>
      </w:r>
      <w:proofErr w:type="gramEnd"/>
      <w:r w:rsidRPr="00E1751A">
        <w:rPr>
          <w:rFonts w:ascii="Times New Roman" w:eastAsia="Times New Roman" w:hAnsi="Times New Roman" w:cs="Times New Roman"/>
          <w:sz w:val="24"/>
          <w:szCs w:val="24"/>
          <w:lang w:val="en-GB"/>
        </w:rPr>
        <w:t xml:space="preserve"> by using DAB Substrate Kit (BD </w:t>
      </w:r>
      <w:proofErr w:type="spellStart"/>
      <w:r w:rsidRPr="00E1751A">
        <w:rPr>
          <w:rFonts w:ascii="Times New Roman" w:eastAsia="Times New Roman" w:hAnsi="Times New Roman" w:cs="Times New Roman"/>
          <w:sz w:val="24"/>
          <w:szCs w:val="24"/>
          <w:lang w:val="en-GB"/>
        </w:rPr>
        <w:t>Pharmingen</w:t>
      </w:r>
      <w:proofErr w:type="spellEnd"/>
      <w:r w:rsidRPr="00E1751A">
        <w:rPr>
          <w:rFonts w:ascii="Times New Roman" w:eastAsia="Times New Roman" w:hAnsi="Times New Roman" w:cs="Times New Roman"/>
          <w:sz w:val="24"/>
          <w:szCs w:val="24"/>
          <w:lang w:val="en-GB"/>
        </w:rPr>
        <w:t xml:space="preserve">). As negative controls, samples followed the same procedure described above but in the absence of primary antibodies. </w:t>
      </w:r>
      <w:r>
        <w:rPr>
          <w:rFonts w:ascii="Times New Roman" w:eastAsia="Times New Roman" w:hAnsi="Times New Roman" w:cs="Times New Roman"/>
          <w:sz w:val="24"/>
          <w:szCs w:val="24"/>
          <w:lang w:val="en-GB"/>
        </w:rPr>
        <w:t xml:space="preserve">For </w:t>
      </w:r>
      <w:proofErr w:type="spellStart"/>
      <w:r>
        <w:rPr>
          <w:rFonts w:ascii="Times New Roman" w:eastAsia="Times New Roman" w:hAnsi="Times New Roman" w:cs="Times New Roman"/>
          <w:sz w:val="24"/>
          <w:szCs w:val="24"/>
          <w:lang w:val="en-GB"/>
        </w:rPr>
        <w:t>Alcian</w:t>
      </w:r>
      <w:proofErr w:type="spellEnd"/>
      <w:r>
        <w:rPr>
          <w:rFonts w:ascii="Times New Roman" w:eastAsia="Times New Roman" w:hAnsi="Times New Roman" w:cs="Times New Roman"/>
          <w:sz w:val="24"/>
          <w:szCs w:val="24"/>
          <w:lang w:val="en-GB"/>
        </w:rPr>
        <w:t xml:space="preserve"> blue-Sirius red staining, slides were  hydrated and incubated with </w:t>
      </w:r>
      <w:proofErr w:type="spellStart"/>
      <w:r>
        <w:rPr>
          <w:rFonts w:ascii="Times New Roman" w:eastAsia="Times New Roman" w:hAnsi="Times New Roman" w:cs="Times New Roman"/>
          <w:sz w:val="24"/>
          <w:szCs w:val="24"/>
          <w:lang w:val="en-GB"/>
        </w:rPr>
        <w:t>Alcian</w:t>
      </w:r>
      <w:proofErr w:type="spellEnd"/>
      <w:r>
        <w:rPr>
          <w:rFonts w:ascii="Times New Roman" w:eastAsia="Times New Roman" w:hAnsi="Times New Roman" w:cs="Times New Roman"/>
          <w:sz w:val="24"/>
          <w:szCs w:val="24"/>
          <w:lang w:val="en-GB"/>
        </w:rPr>
        <w:t xml:space="preserve">-blue (Sigma-Aldrich) for 20 minutes, after washing slides were incubated with 1% Sirius red in picric acid for and 30 minutes. </w:t>
      </w:r>
      <w:r w:rsidR="00176B18" w:rsidRPr="001D60C1">
        <w:rPr>
          <w:rFonts w:ascii="Times New Roman" w:eastAsia="Times New Roman" w:hAnsi="Times New Roman" w:cs="Times New Roman"/>
          <w:sz w:val="24"/>
          <w:szCs w:val="24"/>
          <w:highlight w:val="yellow"/>
          <w:lang w:val="en-GB"/>
        </w:rPr>
        <w:t xml:space="preserve">Elastin </w:t>
      </w:r>
      <w:proofErr w:type="spellStart"/>
      <w:r w:rsidR="00176B18" w:rsidRPr="001D60C1">
        <w:rPr>
          <w:rFonts w:ascii="Times New Roman" w:eastAsia="Times New Roman" w:hAnsi="Times New Roman" w:cs="Times New Roman"/>
          <w:sz w:val="24"/>
          <w:szCs w:val="24"/>
          <w:highlight w:val="yellow"/>
          <w:lang w:val="en-GB"/>
        </w:rPr>
        <w:t>fibers</w:t>
      </w:r>
      <w:proofErr w:type="spellEnd"/>
      <w:r w:rsidR="00176B18" w:rsidRPr="001D60C1">
        <w:rPr>
          <w:rFonts w:ascii="Times New Roman" w:eastAsia="Times New Roman" w:hAnsi="Times New Roman" w:cs="Times New Roman"/>
          <w:sz w:val="24"/>
          <w:szCs w:val="24"/>
          <w:highlight w:val="yellow"/>
          <w:lang w:val="en-GB"/>
        </w:rPr>
        <w:t xml:space="preserve"> </w:t>
      </w:r>
      <w:proofErr w:type="gramStart"/>
      <w:r w:rsidR="00176B18" w:rsidRPr="001D60C1">
        <w:rPr>
          <w:rFonts w:ascii="Times New Roman" w:eastAsia="Times New Roman" w:hAnsi="Times New Roman" w:cs="Times New Roman"/>
          <w:sz w:val="24"/>
          <w:szCs w:val="24"/>
          <w:highlight w:val="yellow"/>
          <w:lang w:val="en-GB"/>
        </w:rPr>
        <w:t xml:space="preserve">were </w:t>
      </w:r>
      <w:r w:rsidR="00BB0AA0">
        <w:rPr>
          <w:rFonts w:ascii="Times New Roman" w:eastAsia="Times New Roman" w:hAnsi="Times New Roman" w:cs="Times New Roman"/>
          <w:sz w:val="24"/>
          <w:szCs w:val="24"/>
          <w:highlight w:val="yellow"/>
          <w:lang w:val="en-GB"/>
        </w:rPr>
        <w:t>visualized</w:t>
      </w:r>
      <w:proofErr w:type="gramEnd"/>
      <w:r w:rsidR="00BB0AA0" w:rsidRPr="001D60C1">
        <w:rPr>
          <w:rFonts w:ascii="Times New Roman" w:eastAsia="Times New Roman" w:hAnsi="Times New Roman" w:cs="Times New Roman"/>
          <w:sz w:val="24"/>
          <w:szCs w:val="24"/>
          <w:highlight w:val="yellow"/>
          <w:lang w:val="en-GB"/>
        </w:rPr>
        <w:t xml:space="preserve"> </w:t>
      </w:r>
      <w:r w:rsidR="00176B18" w:rsidRPr="001D60C1">
        <w:rPr>
          <w:rFonts w:ascii="Times New Roman" w:eastAsia="Times New Roman" w:hAnsi="Times New Roman" w:cs="Times New Roman"/>
          <w:sz w:val="24"/>
          <w:szCs w:val="24"/>
          <w:highlight w:val="yellow"/>
          <w:lang w:val="en-GB"/>
        </w:rPr>
        <w:t>by Elastin stain kit according to the manufacturer’s instructions (Sigma-Aldrich).</w:t>
      </w:r>
      <w:r w:rsidR="00176B18">
        <w:rPr>
          <w:rFonts w:ascii="Times New Roman" w:eastAsia="Times New Roman" w:hAnsi="Times New Roman" w:cs="Times New Roman"/>
          <w:sz w:val="24"/>
          <w:szCs w:val="24"/>
          <w:lang w:val="en-GB"/>
        </w:rPr>
        <w:t xml:space="preserve"> </w:t>
      </w:r>
      <w:r w:rsidRPr="00E1751A">
        <w:rPr>
          <w:rFonts w:ascii="Times New Roman" w:eastAsia="Times New Roman" w:hAnsi="Times New Roman" w:cs="Times New Roman"/>
          <w:sz w:val="24"/>
          <w:szCs w:val="24"/>
          <w:lang w:val="en-GB"/>
        </w:rPr>
        <w:t xml:space="preserve">All measurements and quantifications </w:t>
      </w:r>
      <w:proofErr w:type="gramStart"/>
      <w:r w:rsidRPr="00E1751A">
        <w:rPr>
          <w:rFonts w:ascii="Times New Roman" w:eastAsia="Times New Roman" w:hAnsi="Times New Roman" w:cs="Times New Roman"/>
          <w:sz w:val="24"/>
          <w:szCs w:val="24"/>
          <w:lang w:val="en-GB"/>
        </w:rPr>
        <w:t>were performed</w:t>
      </w:r>
      <w:proofErr w:type="gramEnd"/>
      <w:r w:rsidRPr="00E1751A">
        <w:rPr>
          <w:rFonts w:ascii="Times New Roman" w:eastAsia="Times New Roman" w:hAnsi="Times New Roman" w:cs="Times New Roman"/>
          <w:sz w:val="24"/>
          <w:szCs w:val="24"/>
          <w:lang w:val="en-GB"/>
        </w:rPr>
        <w:t xml:space="preserve"> blind in an automated image analysis system (Nikon).</w:t>
      </w:r>
    </w:p>
    <w:p w14:paraId="57E81524" w14:textId="77777777" w:rsidR="005D71FC" w:rsidRDefault="005D71FC" w:rsidP="005D71FC">
      <w:pPr>
        <w:spacing w:after="0" w:line="480" w:lineRule="auto"/>
        <w:jc w:val="both"/>
        <w:rPr>
          <w:rFonts w:ascii="Times New Roman" w:eastAsia="Times New Roman" w:hAnsi="Times New Roman" w:cs="Times New Roman"/>
          <w:sz w:val="24"/>
          <w:szCs w:val="24"/>
          <w:lang w:val="en-GB"/>
        </w:rPr>
      </w:pPr>
    </w:p>
    <w:p w14:paraId="7D7FE097" w14:textId="77777777" w:rsidR="005D71FC" w:rsidRDefault="005D71FC" w:rsidP="005D71FC">
      <w:pPr>
        <w:spacing w:after="0" w:line="480" w:lineRule="auto"/>
        <w:jc w:val="both"/>
        <w:rPr>
          <w:rFonts w:ascii="Times New Roman" w:eastAsia="Times New Roman" w:hAnsi="Times New Roman" w:cs="Times New Roman"/>
          <w:b/>
          <w:sz w:val="24"/>
          <w:szCs w:val="24"/>
          <w:lang w:val="en-GB"/>
        </w:rPr>
      </w:pPr>
      <w:r w:rsidRPr="00BB1FF7">
        <w:rPr>
          <w:rFonts w:ascii="Times New Roman" w:eastAsia="Times New Roman" w:hAnsi="Times New Roman" w:cs="Times New Roman"/>
          <w:b/>
          <w:sz w:val="24"/>
          <w:szCs w:val="24"/>
          <w:lang w:val="en-GB"/>
        </w:rPr>
        <w:t>Cytokine array</w:t>
      </w:r>
    </w:p>
    <w:p w14:paraId="2DD7EAE1" w14:textId="77777777" w:rsidR="005D71FC" w:rsidRDefault="005D71FC" w:rsidP="005D71FC">
      <w:pPr>
        <w:spacing w:after="0" w:line="480" w:lineRule="auto"/>
        <w:jc w:val="both"/>
        <w:rPr>
          <w:rFonts w:ascii="Times New Roman" w:eastAsia="Times New Roman" w:hAnsi="Times New Roman" w:cs="Times New Roman"/>
          <w:sz w:val="24"/>
          <w:szCs w:val="24"/>
          <w:lang w:val="en-US"/>
        </w:rPr>
      </w:pPr>
      <w:r w:rsidRPr="0060053F">
        <w:rPr>
          <w:rFonts w:ascii="Times New Roman" w:eastAsia="Times New Roman" w:hAnsi="Times New Roman" w:cs="Times New Roman"/>
          <w:sz w:val="24"/>
          <w:szCs w:val="24"/>
          <w:lang w:val="en-US"/>
        </w:rPr>
        <w:t xml:space="preserve">After incubation time as indicated </w:t>
      </w:r>
      <w:r>
        <w:rPr>
          <w:rFonts w:ascii="Times New Roman" w:eastAsia="Times New Roman" w:hAnsi="Times New Roman" w:cs="Times New Roman"/>
          <w:sz w:val="24"/>
          <w:szCs w:val="24"/>
          <w:lang w:val="en-US"/>
        </w:rPr>
        <w:t xml:space="preserve">(24 hours) </w:t>
      </w:r>
      <w:r w:rsidRPr="0060053F">
        <w:rPr>
          <w:rFonts w:ascii="Times New Roman" w:eastAsia="Times New Roman" w:hAnsi="Times New Roman" w:cs="Times New Roman"/>
          <w:sz w:val="24"/>
          <w:szCs w:val="24"/>
          <w:lang w:val="en-US"/>
        </w:rPr>
        <w:t xml:space="preserve">cell supernatants were collected </w:t>
      </w:r>
      <w:r>
        <w:rPr>
          <w:rFonts w:ascii="Times New Roman" w:eastAsia="Times New Roman" w:hAnsi="Times New Roman" w:cs="Times New Roman"/>
          <w:sz w:val="24"/>
          <w:szCs w:val="24"/>
          <w:lang w:val="en-US"/>
        </w:rPr>
        <w:t xml:space="preserve">and </w:t>
      </w:r>
      <w:r w:rsidRPr="0060053F">
        <w:rPr>
          <w:rFonts w:ascii="Times New Roman" w:eastAsia="Times New Roman" w:hAnsi="Times New Roman" w:cs="Times New Roman"/>
          <w:sz w:val="24"/>
          <w:szCs w:val="24"/>
          <w:lang w:val="en-US"/>
        </w:rPr>
        <w:t>analyzed using a human cytokine array kit</w:t>
      </w:r>
      <w:r>
        <w:rPr>
          <w:rFonts w:ascii="Times New Roman" w:eastAsia="Times New Roman" w:hAnsi="Times New Roman" w:cs="Times New Roman"/>
          <w:sz w:val="24"/>
          <w:szCs w:val="24"/>
          <w:lang w:val="en-US"/>
        </w:rPr>
        <w:t xml:space="preserve"> </w:t>
      </w:r>
      <w:r w:rsidRPr="006F121B">
        <w:rPr>
          <w:rFonts w:ascii="Times New Roman" w:eastAsia="Times New Roman" w:hAnsi="Times New Roman" w:cs="Times New Roman"/>
          <w:sz w:val="24"/>
          <w:szCs w:val="24"/>
          <w:lang w:val="en-US"/>
        </w:rPr>
        <w:t>following manufacturer’s instructions (</w:t>
      </w:r>
      <w:proofErr w:type="spellStart"/>
      <w:r>
        <w:rPr>
          <w:rFonts w:ascii="Times New Roman" w:eastAsia="Times New Roman" w:hAnsi="Times New Roman" w:cs="Times New Roman"/>
          <w:sz w:val="24"/>
          <w:szCs w:val="24"/>
          <w:lang w:val="en-US"/>
        </w:rPr>
        <w:t>Abcam</w:t>
      </w:r>
      <w:proofErr w:type="spellEnd"/>
      <w:r w:rsidR="00290838">
        <w:rPr>
          <w:rFonts w:ascii="Times New Roman" w:eastAsia="Times New Roman" w:hAnsi="Times New Roman" w:cs="Times New Roman"/>
          <w:sz w:val="24"/>
          <w:szCs w:val="24"/>
          <w:lang w:val="en-US"/>
        </w:rPr>
        <w:t xml:space="preserve"> (</w:t>
      </w:r>
      <w:r w:rsidR="00290838" w:rsidRPr="00290838">
        <w:rPr>
          <w:rFonts w:ascii="Times New Roman" w:eastAsia="Times New Roman" w:hAnsi="Times New Roman" w:cs="Times New Roman"/>
          <w:sz w:val="24"/>
          <w:szCs w:val="24"/>
          <w:lang w:val="en-US"/>
        </w:rPr>
        <w:t>ab169816</w:t>
      </w:r>
      <w:r w:rsidR="00290838">
        <w:rPr>
          <w:rFonts w:ascii="Times New Roman" w:eastAsia="Times New Roman" w:hAnsi="Times New Roman" w:cs="Times New Roman"/>
          <w:sz w:val="24"/>
          <w:szCs w:val="24"/>
          <w:lang w:val="en-US"/>
        </w:rPr>
        <w:t>)</w:t>
      </w:r>
      <w:r w:rsidRPr="006F121B">
        <w:rPr>
          <w:rFonts w:ascii="Times New Roman" w:eastAsia="Times New Roman" w:hAnsi="Times New Roman" w:cs="Times New Roman"/>
          <w:sz w:val="24"/>
          <w:szCs w:val="24"/>
          <w:lang w:val="en-US"/>
        </w:rPr>
        <w:t xml:space="preserve">). The results </w:t>
      </w:r>
      <w:proofErr w:type="gramStart"/>
      <w:r w:rsidRPr="006F121B">
        <w:rPr>
          <w:rFonts w:ascii="Times New Roman" w:eastAsia="Times New Roman" w:hAnsi="Times New Roman" w:cs="Times New Roman"/>
          <w:sz w:val="24"/>
          <w:szCs w:val="24"/>
          <w:lang w:val="en-US"/>
        </w:rPr>
        <w:t>were normalized</w:t>
      </w:r>
      <w:proofErr w:type="gramEnd"/>
      <w:r w:rsidRPr="006F121B">
        <w:rPr>
          <w:rFonts w:ascii="Times New Roman" w:eastAsia="Times New Roman" w:hAnsi="Times New Roman" w:cs="Times New Roman"/>
          <w:sz w:val="24"/>
          <w:szCs w:val="24"/>
          <w:lang w:val="en-US"/>
        </w:rPr>
        <w:t xml:space="preserve"> to the control condition</w:t>
      </w:r>
      <w:r>
        <w:rPr>
          <w:rFonts w:ascii="Times New Roman" w:eastAsia="Times New Roman" w:hAnsi="Times New Roman" w:cs="Times New Roman"/>
          <w:sz w:val="24"/>
          <w:szCs w:val="24"/>
          <w:lang w:val="en-US"/>
        </w:rPr>
        <w:t xml:space="preserve"> in each cell type</w:t>
      </w:r>
      <w:r w:rsidRPr="006F121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Data </w:t>
      </w:r>
      <w:proofErr w:type="gramStart"/>
      <w:r>
        <w:rPr>
          <w:rFonts w:ascii="Times New Roman" w:eastAsia="Times New Roman" w:hAnsi="Times New Roman" w:cs="Times New Roman"/>
          <w:sz w:val="24"/>
          <w:szCs w:val="24"/>
          <w:lang w:val="en-US"/>
        </w:rPr>
        <w:t>were expressed</w:t>
      </w:r>
      <w:proofErr w:type="gramEnd"/>
      <w:r>
        <w:rPr>
          <w:rFonts w:ascii="Times New Roman" w:eastAsia="Times New Roman" w:hAnsi="Times New Roman" w:cs="Times New Roman"/>
          <w:sz w:val="24"/>
          <w:szCs w:val="24"/>
          <w:lang w:val="en-US"/>
        </w:rPr>
        <w:t xml:space="preserve"> as a fold change relative to controls.</w:t>
      </w:r>
      <w:r w:rsidRPr="006F121B">
        <w:rPr>
          <w:rFonts w:ascii="Times New Roman" w:eastAsia="Times New Roman" w:hAnsi="Times New Roman" w:cs="Times New Roman"/>
          <w:sz w:val="24"/>
          <w:szCs w:val="24"/>
          <w:lang w:val="en-US"/>
        </w:rPr>
        <w:t xml:space="preserve"> </w:t>
      </w:r>
    </w:p>
    <w:p w14:paraId="4F5A947A" w14:textId="77777777" w:rsidR="005D71FC" w:rsidRDefault="005D71FC" w:rsidP="005D71FC">
      <w:pPr>
        <w:spacing w:after="0" w:line="480" w:lineRule="auto"/>
        <w:jc w:val="both"/>
        <w:rPr>
          <w:rFonts w:ascii="Times New Roman" w:eastAsia="Times New Roman" w:hAnsi="Times New Roman" w:cs="Times New Roman"/>
          <w:sz w:val="24"/>
          <w:szCs w:val="24"/>
          <w:lang w:val="en-US"/>
        </w:rPr>
      </w:pPr>
    </w:p>
    <w:p w14:paraId="60FEE4E2" w14:textId="77777777" w:rsidR="005D71FC" w:rsidRPr="0048141B" w:rsidRDefault="005D71FC" w:rsidP="005D71FC">
      <w:pPr>
        <w:spacing w:after="0" w:line="480" w:lineRule="auto"/>
        <w:jc w:val="both"/>
        <w:rPr>
          <w:rFonts w:ascii="Times New Roman" w:eastAsia="Times New Roman" w:hAnsi="Times New Roman" w:cs="Times New Roman"/>
          <w:b/>
          <w:sz w:val="24"/>
          <w:szCs w:val="24"/>
          <w:lang w:val="en-GB"/>
        </w:rPr>
      </w:pPr>
      <w:r w:rsidRPr="0048141B">
        <w:rPr>
          <w:rFonts w:ascii="Times New Roman" w:eastAsia="Times New Roman" w:hAnsi="Times New Roman" w:cs="Times New Roman"/>
          <w:b/>
          <w:sz w:val="24"/>
          <w:szCs w:val="24"/>
          <w:lang w:val="en-GB"/>
        </w:rPr>
        <w:t>ELISA</w:t>
      </w:r>
    </w:p>
    <w:p w14:paraId="2D9FA6C4" w14:textId="75589365" w:rsidR="005D71FC" w:rsidRDefault="005D71FC" w:rsidP="005D71FC">
      <w:pPr>
        <w:spacing w:after="0" w:line="480" w:lineRule="auto"/>
        <w:jc w:val="both"/>
        <w:rPr>
          <w:rFonts w:ascii="Times New Roman" w:eastAsia="Times New Roman" w:hAnsi="Times New Roman" w:cs="Times New Roman"/>
          <w:sz w:val="24"/>
          <w:szCs w:val="24"/>
          <w:lang w:val="en-GB"/>
        </w:rPr>
      </w:pPr>
      <w:proofErr w:type="spellStart"/>
      <w:proofErr w:type="gramStart"/>
      <w:r>
        <w:rPr>
          <w:rFonts w:ascii="Times New Roman" w:eastAsia="Times New Roman" w:hAnsi="Times New Roman" w:cs="Times New Roman"/>
          <w:sz w:val="24"/>
          <w:szCs w:val="24"/>
          <w:lang w:val="en-GB"/>
        </w:rPr>
        <w:t>Decorin</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Lumican</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Aggrecan</w:t>
      </w:r>
      <w:proofErr w:type="spellEnd"/>
      <w:r>
        <w:rPr>
          <w:rFonts w:ascii="Times New Roman" w:eastAsia="Times New Roman" w:hAnsi="Times New Roman" w:cs="Times New Roman"/>
          <w:sz w:val="24"/>
          <w:szCs w:val="24"/>
          <w:lang w:val="en-GB"/>
        </w:rPr>
        <w:t xml:space="preserve">, Syndecan-1, </w:t>
      </w:r>
      <w:proofErr w:type="spellStart"/>
      <w:r>
        <w:rPr>
          <w:rFonts w:ascii="Times New Roman" w:eastAsia="Times New Roman" w:hAnsi="Times New Roman" w:cs="Times New Roman"/>
          <w:sz w:val="24"/>
          <w:szCs w:val="24"/>
          <w:lang w:val="en-GB"/>
        </w:rPr>
        <w:t>Hyaluronan</w:t>
      </w:r>
      <w:proofErr w:type="spellEnd"/>
      <w:r w:rsidR="00FD35F8">
        <w:rPr>
          <w:rFonts w:ascii="Times New Roman" w:eastAsia="Times New Roman" w:hAnsi="Times New Roman" w:cs="Times New Roman"/>
          <w:sz w:val="24"/>
          <w:szCs w:val="24"/>
          <w:lang w:val="en-GB"/>
        </w:rPr>
        <w:t>, CT-1</w:t>
      </w:r>
      <w:r>
        <w:rPr>
          <w:rFonts w:ascii="Times New Roman" w:eastAsia="Times New Roman" w:hAnsi="Times New Roman" w:cs="Times New Roman"/>
          <w:sz w:val="24"/>
          <w:szCs w:val="24"/>
          <w:lang w:val="en-GB"/>
        </w:rPr>
        <w:t xml:space="preserve"> and CD14 </w:t>
      </w:r>
      <w:r w:rsidRPr="0048141B">
        <w:rPr>
          <w:rFonts w:ascii="Times New Roman" w:eastAsia="Times New Roman" w:hAnsi="Times New Roman" w:cs="Times New Roman"/>
          <w:sz w:val="24"/>
          <w:szCs w:val="24"/>
          <w:lang w:val="en-GB"/>
        </w:rPr>
        <w:t>were measured in valve extracts</w:t>
      </w:r>
      <w:r>
        <w:rPr>
          <w:rFonts w:ascii="Times New Roman" w:eastAsia="Times New Roman" w:hAnsi="Times New Roman" w:cs="Times New Roman"/>
          <w:sz w:val="24"/>
          <w:szCs w:val="24"/>
          <w:lang w:val="en-GB"/>
        </w:rPr>
        <w:t>, serum</w:t>
      </w:r>
      <w:r w:rsidRPr="0048141B">
        <w:rPr>
          <w:rFonts w:ascii="Times New Roman" w:eastAsia="Times New Roman" w:hAnsi="Times New Roman" w:cs="Times New Roman"/>
          <w:sz w:val="24"/>
          <w:szCs w:val="24"/>
          <w:lang w:val="en-GB"/>
        </w:rPr>
        <w:t xml:space="preserve"> and cells supernatants by ELISA</w:t>
      </w:r>
      <w:proofErr w:type="gramEnd"/>
      <w:r w:rsidRPr="0048141B">
        <w:rPr>
          <w:rFonts w:ascii="Times New Roman" w:eastAsia="Times New Roman" w:hAnsi="Times New Roman" w:cs="Times New Roman"/>
          <w:sz w:val="24"/>
          <w:szCs w:val="24"/>
          <w:lang w:val="en-GB"/>
        </w:rPr>
        <w:t xml:space="preserve"> according to the manufacturer’s instructions (R&amp;D Systems).</w:t>
      </w:r>
      <w:r>
        <w:rPr>
          <w:rFonts w:ascii="Times New Roman" w:eastAsia="Times New Roman" w:hAnsi="Times New Roman" w:cs="Times New Roman"/>
          <w:sz w:val="24"/>
          <w:szCs w:val="24"/>
          <w:lang w:val="en-GB"/>
        </w:rPr>
        <w:t xml:space="preserve"> </w:t>
      </w:r>
      <w:proofErr w:type="gramStart"/>
      <w:r>
        <w:rPr>
          <w:rFonts w:ascii="Times New Roman" w:eastAsia="Times New Roman" w:hAnsi="Times New Roman" w:cs="Times New Roman"/>
          <w:sz w:val="24"/>
          <w:szCs w:val="24"/>
          <w:lang w:val="en-GB"/>
        </w:rPr>
        <w:t xml:space="preserve">CT-1 was </w:t>
      </w:r>
      <w:r w:rsidRPr="0048141B">
        <w:rPr>
          <w:rFonts w:ascii="Times New Roman" w:eastAsia="Times New Roman" w:hAnsi="Times New Roman" w:cs="Times New Roman"/>
          <w:sz w:val="24"/>
          <w:szCs w:val="24"/>
          <w:lang w:val="en-GB"/>
        </w:rPr>
        <w:t>measured in valve extracts</w:t>
      </w:r>
      <w:r>
        <w:rPr>
          <w:rFonts w:ascii="Times New Roman" w:eastAsia="Times New Roman" w:hAnsi="Times New Roman" w:cs="Times New Roman"/>
          <w:sz w:val="24"/>
          <w:szCs w:val="24"/>
          <w:lang w:val="en-GB"/>
        </w:rPr>
        <w:t>, serum</w:t>
      </w:r>
      <w:r w:rsidRPr="0048141B">
        <w:rPr>
          <w:rFonts w:ascii="Times New Roman" w:eastAsia="Times New Roman" w:hAnsi="Times New Roman" w:cs="Times New Roman"/>
          <w:sz w:val="24"/>
          <w:szCs w:val="24"/>
          <w:lang w:val="en-GB"/>
        </w:rPr>
        <w:t xml:space="preserve"> and cells supernatants by ELISA</w:t>
      </w:r>
      <w:proofErr w:type="gramEnd"/>
      <w:r w:rsidRPr="0048141B">
        <w:rPr>
          <w:rFonts w:ascii="Times New Roman" w:eastAsia="Times New Roman" w:hAnsi="Times New Roman" w:cs="Times New Roman"/>
          <w:sz w:val="24"/>
          <w:szCs w:val="24"/>
          <w:lang w:val="en-GB"/>
        </w:rPr>
        <w:t xml:space="preserve"> according to the manufacturer’s instructions (</w:t>
      </w:r>
      <w:proofErr w:type="spellStart"/>
      <w:r>
        <w:rPr>
          <w:rFonts w:ascii="Times New Roman" w:eastAsia="Times New Roman" w:hAnsi="Times New Roman" w:cs="Times New Roman"/>
          <w:sz w:val="24"/>
          <w:szCs w:val="24"/>
          <w:lang w:val="en-GB"/>
        </w:rPr>
        <w:t>Abcam</w:t>
      </w:r>
      <w:proofErr w:type="spellEnd"/>
      <w:r w:rsidRPr="0048141B">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t>
      </w:r>
    </w:p>
    <w:p w14:paraId="60CD7FEC" w14:textId="77777777" w:rsidR="005D71FC" w:rsidRDefault="005D71FC" w:rsidP="005D71FC">
      <w:pPr>
        <w:spacing w:after="0" w:line="480" w:lineRule="auto"/>
        <w:jc w:val="both"/>
        <w:rPr>
          <w:rFonts w:ascii="Times New Roman" w:eastAsia="Times New Roman" w:hAnsi="Times New Roman" w:cs="Times New Roman"/>
          <w:sz w:val="24"/>
          <w:szCs w:val="24"/>
          <w:lang w:val="en-GB"/>
        </w:rPr>
      </w:pPr>
    </w:p>
    <w:p w14:paraId="46B16EF4" w14:textId="77777777" w:rsidR="005D71FC" w:rsidRPr="00E21BBF" w:rsidRDefault="005D71FC" w:rsidP="005D71FC">
      <w:pPr>
        <w:spacing w:after="0" w:line="480" w:lineRule="auto"/>
        <w:jc w:val="both"/>
        <w:rPr>
          <w:rFonts w:ascii="Times New Roman" w:eastAsia="Times New Roman" w:hAnsi="Times New Roman" w:cs="Times New Roman"/>
          <w:b/>
          <w:sz w:val="24"/>
          <w:szCs w:val="24"/>
          <w:lang w:val="en-GB"/>
        </w:rPr>
      </w:pPr>
      <w:r w:rsidRPr="00E21BBF">
        <w:rPr>
          <w:rFonts w:ascii="Times New Roman" w:eastAsia="Times New Roman" w:hAnsi="Times New Roman" w:cs="Times New Roman"/>
          <w:b/>
          <w:sz w:val="24"/>
          <w:szCs w:val="24"/>
          <w:lang w:val="en-GB"/>
        </w:rPr>
        <w:t>Transfection of cells with siRNA</w:t>
      </w:r>
    </w:p>
    <w:p w14:paraId="1FFA67E6" w14:textId="77777777" w:rsidR="005D71FC" w:rsidRDefault="005D71FC" w:rsidP="005D71FC">
      <w:pPr>
        <w:spacing w:after="0" w:line="480" w:lineRule="auto"/>
        <w:jc w:val="both"/>
        <w:rPr>
          <w:rFonts w:ascii="Times New Roman" w:eastAsia="Times New Roman" w:hAnsi="Times New Roman" w:cs="Times New Roman"/>
          <w:sz w:val="24"/>
          <w:szCs w:val="24"/>
          <w:lang w:val="en-GB"/>
        </w:rPr>
      </w:pPr>
      <w:r w:rsidRPr="00E21BBF">
        <w:rPr>
          <w:rFonts w:ascii="Times New Roman" w:eastAsia="Times New Roman" w:hAnsi="Times New Roman" w:cs="Times New Roman"/>
          <w:sz w:val="24"/>
          <w:szCs w:val="24"/>
          <w:lang w:val="en-GB"/>
        </w:rPr>
        <w:t xml:space="preserve">Cells </w:t>
      </w:r>
      <w:proofErr w:type="gramStart"/>
      <w:r w:rsidRPr="00E21BBF">
        <w:rPr>
          <w:rFonts w:ascii="Times New Roman" w:eastAsia="Times New Roman" w:hAnsi="Times New Roman" w:cs="Times New Roman"/>
          <w:sz w:val="24"/>
          <w:szCs w:val="24"/>
          <w:lang w:val="en-GB"/>
        </w:rPr>
        <w:t>were seeded</w:t>
      </w:r>
      <w:proofErr w:type="gramEnd"/>
      <w:r w:rsidRPr="00E21BBF">
        <w:rPr>
          <w:rFonts w:ascii="Times New Roman" w:eastAsia="Times New Roman" w:hAnsi="Times New Roman" w:cs="Times New Roman"/>
          <w:sz w:val="24"/>
          <w:szCs w:val="24"/>
          <w:lang w:val="en-GB"/>
        </w:rPr>
        <w:t xml:space="preserve"> into </w:t>
      </w:r>
      <w:r>
        <w:rPr>
          <w:rFonts w:ascii="Times New Roman" w:eastAsia="Times New Roman" w:hAnsi="Times New Roman" w:cs="Times New Roman"/>
          <w:sz w:val="24"/>
          <w:szCs w:val="24"/>
          <w:lang w:val="en-GB"/>
        </w:rPr>
        <w:t>twelve</w:t>
      </w:r>
      <w:r w:rsidRPr="00E21BBF">
        <w:rPr>
          <w:rFonts w:ascii="Times New Roman" w:eastAsia="Times New Roman" w:hAnsi="Times New Roman" w:cs="Times New Roman"/>
          <w:sz w:val="24"/>
          <w:szCs w:val="24"/>
          <w:lang w:val="en-GB"/>
        </w:rPr>
        <w:t xml:space="preserve">-well plates at </w:t>
      </w:r>
      <w:r>
        <w:rPr>
          <w:rFonts w:ascii="Times New Roman" w:eastAsia="Times New Roman" w:hAnsi="Times New Roman" w:cs="Times New Roman"/>
          <w:sz w:val="24"/>
          <w:szCs w:val="24"/>
          <w:lang w:val="en-GB"/>
        </w:rPr>
        <w:t>100</w:t>
      </w:r>
      <w:r w:rsidRPr="00E21BBF">
        <w:rPr>
          <w:rFonts w:ascii="Times New Roman" w:eastAsia="Times New Roman" w:hAnsi="Times New Roman" w:cs="Times New Roman"/>
          <w:sz w:val="24"/>
          <w:szCs w:val="24"/>
          <w:lang w:val="en-GB"/>
        </w:rPr>
        <w:t xml:space="preserve">% confluence and transfected with a pool of </w:t>
      </w:r>
      <w:r>
        <w:rPr>
          <w:rFonts w:ascii="Times New Roman" w:eastAsia="Times New Roman" w:hAnsi="Times New Roman" w:cs="Times New Roman"/>
          <w:sz w:val="24"/>
          <w:szCs w:val="24"/>
          <w:lang w:val="en-GB"/>
        </w:rPr>
        <w:t>five</w:t>
      </w:r>
      <w:r w:rsidRPr="00E21BBF">
        <w:rPr>
          <w:rFonts w:ascii="Times New Roman" w:eastAsia="Times New Roman" w:hAnsi="Times New Roman" w:cs="Times New Roman"/>
          <w:sz w:val="24"/>
          <w:szCs w:val="24"/>
          <w:lang w:val="en-GB"/>
        </w:rPr>
        <w:t xml:space="preserve"> siRNAs (</w:t>
      </w:r>
      <w:proofErr w:type="spellStart"/>
      <w:r w:rsidRPr="00E21BBF">
        <w:rPr>
          <w:rFonts w:ascii="Times New Roman" w:eastAsia="Times New Roman" w:hAnsi="Times New Roman" w:cs="Times New Roman"/>
          <w:sz w:val="24"/>
          <w:szCs w:val="24"/>
          <w:lang w:val="en-GB"/>
        </w:rPr>
        <w:t>GeneCust</w:t>
      </w:r>
      <w:proofErr w:type="spellEnd"/>
      <w:r w:rsidRPr="00E21BBF">
        <w:rPr>
          <w:rFonts w:ascii="Times New Roman" w:eastAsia="Times New Roman" w:hAnsi="Times New Roman" w:cs="Times New Roman"/>
          <w:sz w:val="24"/>
          <w:szCs w:val="24"/>
          <w:lang w:val="en-GB"/>
        </w:rPr>
        <w:t>) for</w:t>
      </w:r>
      <w:r>
        <w:rPr>
          <w:rFonts w:ascii="Times New Roman" w:eastAsia="Times New Roman" w:hAnsi="Times New Roman" w:cs="Times New Roman"/>
          <w:sz w:val="24"/>
          <w:szCs w:val="24"/>
          <w:lang w:val="en-GB"/>
        </w:rPr>
        <w:t xml:space="preserve"> CT-1</w:t>
      </w:r>
      <w:r w:rsidRPr="00E21BBF">
        <w:rPr>
          <w:rFonts w:ascii="Times New Roman" w:eastAsia="Times New Roman" w:hAnsi="Times New Roman" w:cs="Times New Roman"/>
          <w:sz w:val="24"/>
          <w:szCs w:val="24"/>
          <w:lang w:val="en-GB"/>
        </w:rPr>
        <w:t xml:space="preserve"> and for </w:t>
      </w:r>
      <w:r>
        <w:rPr>
          <w:rFonts w:ascii="Times New Roman" w:eastAsia="Times New Roman" w:hAnsi="Times New Roman" w:cs="Times New Roman"/>
          <w:sz w:val="24"/>
          <w:szCs w:val="24"/>
          <w:lang w:val="en-GB"/>
        </w:rPr>
        <w:t>CD14</w:t>
      </w:r>
      <w:r w:rsidRPr="00E21BBF">
        <w:rPr>
          <w:rFonts w:ascii="Times New Roman" w:eastAsia="Times New Roman" w:hAnsi="Times New Roman" w:cs="Times New Roman"/>
          <w:sz w:val="24"/>
          <w:szCs w:val="24"/>
          <w:lang w:val="en-GB"/>
        </w:rPr>
        <w:t xml:space="preserve"> target-specific using </w:t>
      </w:r>
      <w:proofErr w:type="spellStart"/>
      <w:r w:rsidRPr="00E21BBF">
        <w:rPr>
          <w:rFonts w:ascii="Times New Roman" w:eastAsia="Times New Roman" w:hAnsi="Times New Roman" w:cs="Times New Roman"/>
          <w:sz w:val="24"/>
          <w:szCs w:val="24"/>
          <w:lang w:val="en-GB"/>
        </w:rPr>
        <w:t>MATra-si</w:t>
      </w:r>
      <w:proofErr w:type="spellEnd"/>
      <w:r w:rsidRPr="00E21BBF">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Promokine-Promocell</w:t>
      </w:r>
      <w:proofErr w:type="spellEnd"/>
      <w:r w:rsidRPr="00E21BBF">
        <w:rPr>
          <w:rFonts w:ascii="Times New Roman" w:eastAsia="Times New Roman" w:hAnsi="Times New Roman" w:cs="Times New Roman"/>
          <w:sz w:val="24"/>
          <w:szCs w:val="24"/>
          <w:lang w:val="en-GB"/>
        </w:rPr>
        <w:t xml:space="preserve">) according to the </w:t>
      </w:r>
      <w:r>
        <w:rPr>
          <w:rFonts w:ascii="Times New Roman" w:eastAsia="Times New Roman" w:hAnsi="Times New Roman" w:cs="Times New Roman"/>
          <w:sz w:val="24"/>
          <w:szCs w:val="24"/>
          <w:lang w:val="en-GB"/>
        </w:rPr>
        <w:t xml:space="preserve">manufacturer’s recommendations. </w:t>
      </w:r>
      <w:r w:rsidRPr="00E21BBF">
        <w:rPr>
          <w:rFonts w:ascii="Times New Roman" w:eastAsia="Times New Roman" w:hAnsi="Times New Roman" w:cs="Times New Roman"/>
          <w:sz w:val="24"/>
          <w:szCs w:val="24"/>
          <w:lang w:val="en-GB"/>
        </w:rPr>
        <w:t xml:space="preserve">Cells </w:t>
      </w:r>
      <w:proofErr w:type="gramStart"/>
      <w:r w:rsidRPr="00E21BBF">
        <w:rPr>
          <w:rFonts w:ascii="Times New Roman" w:eastAsia="Times New Roman" w:hAnsi="Times New Roman" w:cs="Times New Roman"/>
          <w:sz w:val="24"/>
          <w:szCs w:val="24"/>
          <w:lang w:val="en-GB"/>
        </w:rPr>
        <w:t>were allowed</w:t>
      </w:r>
      <w:proofErr w:type="gramEnd"/>
      <w:r w:rsidRPr="00E21BBF">
        <w:rPr>
          <w:rFonts w:ascii="Times New Roman" w:eastAsia="Times New Roman" w:hAnsi="Times New Roman" w:cs="Times New Roman"/>
          <w:sz w:val="24"/>
          <w:szCs w:val="24"/>
          <w:lang w:val="en-GB"/>
        </w:rPr>
        <w:t xml:space="preserve"> to recover for 24 h</w:t>
      </w:r>
      <w:r>
        <w:rPr>
          <w:rFonts w:ascii="Times New Roman" w:eastAsia="Times New Roman" w:hAnsi="Times New Roman" w:cs="Times New Roman"/>
          <w:sz w:val="24"/>
          <w:szCs w:val="24"/>
          <w:lang w:val="en-GB"/>
        </w:rPr>
        <w:t xml:space="preserve"> </w:t>
      </w:r>
      <w:r w:rsidRPr="00E21BBF">
        <w:rPr>
          <w:rFonts w:ascii="Times New Roman" w:eastAsia="Times New Roman" w:hAnsi="Times New Roman" w:cs="Times New Roman"/>
          <w:sz w:val="24"/>
          <w:szCs w:val="24"/>
          <w:lang w:val="en-GB"/>
        </w:rPr>
        <w:t xml:space="preserve">before stimulation. Scramble siRNAs </w:t>
      </w:r>
      <w:proofErr w:type="gramStart"/>
      <w:r w:rsidRPr="00E21BBF">
        <w:rPr>
          <w:rFonts w:ascii="Times New Roman" w:eastAsia="Times New Roman" w:hAnsi="Times New Roman" w:cs="Times New Roman"/>
          <w:sz w:val="24"/>
          <w:szCs w:val="24"/>
          <w:lang w:val="en-GB"/>
        </w:rPr>
        <w:t>were used</w:t>
      </w:r>
      <w:proofErr w:type="gramEnd"/>
      <w:r w:rsidRPr="00E21BBF">
        <w:rPr>
          <w:rFonts w:ascii="Times New Roman" w:eastAsia="Times New Roman" w:hAnsi="Times New Roman" w:cs="Times New Roman"/>
          <w:sz w:val="24"/>
          <w:szCs w:val="24"/>
          <w:lang w:val="en-GB"/>
        </w:rPr>
        <w:t xml:space="preserve"> as a control.</w:t>
      </w:r>
    </w:p>
    <w:p w14:paraId="6470B38D" w14:textId="77777777" w:rsidR="005D71FC" w:rsidRDefault="005D71FC" w:rsidP="005D71FC">
      <w:pPr>
        <w:spacing w:after="0" w:line="480" w:lineRule="auto"/>
        <w:jc w:val="both"/>
        <w:rPr>
          <w:rFonts w:ascii="Times New Roman" w:eastAsia="Times New Roman" w:hAnsi="Times New Roman" w:cs="Times New Roman"/>
          <w:sz w:val="24"/>
          <w:szCs w:val="24"/>
          <w:lang w:val="en-GB"/>
        </w:rPr>
      </w:pPr>
    </w:p>
    <w:p w14:paraId="52A50F9F" w14:textId="77777777" w:rsidR="005D71FC" w:rsidRDefault="005D71FC" w:rsidP="005D71FC">
      <w:pPr>
        <w:spacing w:after="0" w:line="480" w:lineRule="auto"/>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In vivo studies</w:t>
      </w:r>
    </w:p>
    <w:p w14:paraId="21553A14" w14:textId="77777777" w:rsidR="005D71FC" w:rsidRDefault="005D71FC" w:rsidP="005D71FC">
      <w:pPr>
        <w:autoSpaceDE w:val="0"/>
        <w:autoSpaceDN w:val="0"/>
        <w:adjustRightInd w:val="0"/>
        <w:spacing w:after="0" w:line="480" w:lineRule="auto"/>
        <w:jc w:val="both"/>
        <w:rPr>
          <w:rFonts w:ascii="Times New Roman" w:eastAsia="Times New Roman" w:hAnsi="Times New Roman" w:cs="Times New Roman"/>
          <w:sz w:val="24"/>
          <w:szCs w:val="24"/>
          <w:lang w:val="en-GB"/>
        </w:rPr>
      </w:pPr>
      <w:r w:rsidRPr="00AB62A4">
        <w:rPr>
          <w:rFonts w:ascii="Times New Roman" w:eastAsia="Times New Roman" w:hAnsi="Times New Roman" w:cs="Times New Roman"/>
          <w:sz w:val="24"/>
          <w:szCs w:val="24"/>
          <w:lang w:val="en-GB"/>
        </w:rPr>
        <w:t>W</w:t>
      </w:r>
      <w:r>
        <w:rPr>
          <w:rFonts w:ascii="Times New Roman" w:eastAsia="Times New Roman" w:hAnsi="Times New Roman" w:cs="Times New Roman"/>
          <w:sz w:val="24"/>
          <w:szCs w:val="24"/>
          <w:lang w:val="en-GB"/>
        </w:rPr>
        <w:t xml:space="preserve">ild </w:t>
      </w:r>
      <w:r w:rsidRPr="00AB62A4">
        <w:rPr>
          <w:rFonts w:ascii="Times New Roman" w:eastAsia="Times New Roman" w:hAnsi="Times New Roman" w:cs="Times New Roman"/>
          <w:sz w:val="24"/>
          <w:szCs w:val="24"/>
          <w:lang w:val="en-GB"/>
        </w:rPr>
        <w:t>T</w:t>
      </w:r>
      <w:r>
        <w:rPr>
          <w:rFonts w:ascii="Times New Roman" w:eastAsia="Times New Roman" w:hAnsi="Times New Roman" w:cs="Times New Roman"/>
          <w:sz w:val="24"/>
          <w:szCs w:val="24"/>
          <w:lang w:val="en-GB"/>
        </w:rPr>
        <w:t>ype</w:t>
      </w:r>
      <w:r w:rsidRPr="00AB62A4">
        <w:rPr>
          <w:rFonts w:ascii="Times New Roman" w:eastAsia="Times New Roman" w:hAnsi="Times New Roman" w:cs="Times New Roman"/>
          <w:sz w:val="24"/>
          <w:szCs w:val="24"/>
          <w:lang w:val="en-GB"/>
        </w:rPr>
        <w:t xml:space="preserve"> 129S2/</w:t>
      </w:r>
      <w:proofErr w:type="spellStart"/>
      <w:r w:rsidRPr="00AB62A4">
        <w:rPr>
          <w:rFonts w:ascii="Times New Roman" w:eastAsia="Times New Roman" w:hAnsi="Times New Roman" w:cs="Times New Roman"/>
          <w:sz w:val="24"/>
          <w:szCs w:val="24"/>
          <w:lang w:val="en-GB"/>
        </w:rPr>
        <w:t>Sv</w:t>
      </w:r>
      <w:proofErr w:type="spellEnd"/>
      <w:r w:rsidRPr="00AB62A4">
        <w:rPr>
          <w:rFonts w:ascii="Times New Roman" w:eastAsia="Times New Roman" w:hAnsi="Times New Roman" w:cs="Times New Roman"/>
          <w:sz w:val="24"/>
          <w:szCs w:val="24"/>
          <w:lang w:val="en-GB"/>
        </w:rPr>
        <w:t xml:space="preserve"> mice were </w:t>
      </w:r>
      <w:proofErr w:type="spellStart"/>
      <w:r w:rsidRPr="00AB62A4">
        <w:rPr>
          <w:rFonts w:ascii="Times New Roman" w:eastAsia="Times New Roman" w:hAnsi="Times New Roman" w:cs="Times New Roman"/>
          <w:sz w:val="24"/>
          <w:szCs w:val="24"/>
          <w:lang w:val="en-GB"/>
        </w:rPr>
        <w:t>obatined</w:t>
      </w:r>
      <w:proofErr w:type="spellEnd"/>
      <w:r w:rsidRPr="00AB62A4">
        <w:rPr>
          <w:rFonts w:ascii="Times New Roman" w:eastAsia="Times New Roman" w:hAnsi="Times New Roman" w:cs="Times New Roman"/>
          <w:sz w:val="24"/>
          <w:szCs w:val="24"/>
          <w:lang w:val="en-GB"/>
        </w:rPr>
        <w:t xml:space="preserve"> from Charles River Laboratories. Osmotic </w:t>
      </w:r>
      <w:proofErr w:type="spellStart"/>
      <w:r w:rsidRPr="00AB62A4">
        <w:rPr>
          <w:rFonts w:ascii="Times New Roman" w:eastAsia="Times New Roman" w:hAnsi="Times New Roman" w:cs="Times New Roman"/>
          <w:sz w:val="24"/>
          <w:szCs w:val="24"/>
          <w:lang w:val="en-GB"/>
        </w:rPr>
        <w:t>minipumps</w:t>
      </w:r>
      <w:proofErr w:type="spellEnd"/>
      <w:r w:rsidRPr="00AB62A4">
        <w:rPr>
          <w:rFonts w:ascii="Times New Roman" w:eastAsia="Times New Roman" w:hAnsi="Times New Roman" w:cs="Times New Roman"/>
          <w:sz w:val="24"/>
          <w:szCs w:val="24"/>
          <w:lang w:val="en-GB"/>
        </w:rPr>
        <w:t xml:space="preserve"> (</w:t>
      </w:r>
      <w:proofErr w:type="spellStart"/>
      <w:r w:rsidRPr="00AB62A4">
        <w:rPr>
          <w:rFonts w:ascii="Times New Roman" w:eastAsia="Times New Roman" w:hAnsi="Times New Roman" w:cs="Times New Roman"/>
          <w:sz w:val="24"/>
          <w:szCs w:val="24"/>
          <w:lang w:val="en-GB"/>
        </w:rPr>
        <w:t>Alzet</w:t>
      </w:r>
      <w:proofErr w:type="spellEnd"/>
      <w:r w:rsidRPr="00AB62A4">
        <w:rPr>
          <w:rFonts w:ascii="Times New Roman" w:eastAsia="Times New Roman" w:hAnsi="Times New Roman" w:cs="Times New Roman"/>
          <w:sz w:val="24"/>
          <w:szCs w:val="24"/>
          <w:lang w:val="en-GB"/>
        </w:rPr>
        <w:t xml:space="preserve">) delivering </w:t>
      </w:r>
      <w:proofErr w:type="spellStart"/>
      <w:r>
        <w:rPr>
          <w:rFonts w:ascii="Times New Roman" w:eastAsia="Times New Roman" w:hAnsi="Times New Roman" w:cs="Times New Roman"/>
          <w:sz w:val="24"/>
          <w:szCs w:val="24"/>
          <w:lang w:val="en-GB"/>
        </w:rPr>
        <w:t>Nordexfenfluramine</w:t>
      </w:r>
      <w:proofErr w:type="spellEnd"/>
      <w:r>
        <w:rPr>
          <w:rFonts w:ascii="Times New Roman" w:eastAsia="Times New Roman" w:hAnsi="Times New Roman" w:cs="Times New Roman"/>
          <w:sz w:val="24"/>
          <w:szCs w:val="24"/>
          <w:lang w:val="en-GB"/>
        </w:rPr>
        <w:t xml:space="preserve"> (</w:t>
      </w:r>
      <w:r w:rsidRPr="00AB62A4">
        <w:rPr>
          <w:rFonts w:ascii="Times New Roman" w:eastAsia="Times New Roman" w:hAnsi="Times New Roman" w:cs="Times New Roman"/>
          <w:sz w:val="24"/>
          <w:szCs w:val="24"/>
          <w:lang w:val="en-GB"/>
        </w:rPr>
        <w:t>NDF</w:t>
      </w:r>
      <w:r>
        <w:rPr>
          <w:rFonts w:ascii="Times New Roman" w:eastAsia="Times New Roman" w:hAnsi="Times New Roman" w:cs="Times New Roman"/>
          <w:sz w:val="24"/>
          <w:szCs w:val="24"/>
          <w:lang w:val="en-GB"/>
        </w:rPr>
        <w:t>)</w:t>
      </w:r>
      <w:r w:rsidRPr="00AB62A4">
        <w:rPr>
          <w:rFonts w:ascii="Times New Roman" w:eastAsia="Times New Roman" w:hAnsi="Times New Roman" w:cs="Times New Roman"/>
          <w:sz w:val="24"/>
          <w:szCs w:val="24"/>
          <w:lang w:val="en-GB"/>
        </w:rPr>
        <w:t xml:space="preserve"> (1 mg/kg/day; Sigma-Aldrich) were implanted subcutaneously. The </w:t>
      </w:r>
      <w:r>
        <w:rPr>
          <w:rFonts w:ascii="Times New Roman" w:eastAsia="Times New Roman" w:hAnsi="Times New Roman" w:cs="Times New Roman"/>
          <w:sz w:val="24"/>
          <w:szCs w:val="24"/>
          <w:lang w:val="en-GB"/>
        </w:rPr>
        <w:t xml:space="preserve">MRA </w:t>
      </w:r>
      <w:r w:rsidRPr="00AB62A4">
        <w:rPr>
          <w:rFonts w:ascii="Times New Roman" w:eastAsia="Times New Roman" w:hAnsi="Times New Roman" w:cs="Times New Roman"/>
          <w:sz w:val="24"/>
          <w:szCs w:val="24"/>
          <w:lang w:val="en-GB"/>
        </w:rPr>
        <w:t xml:space="preserve">Spironolactone (1 mg/kg per day) </w:t>
      </w:r>
      <w:proofErr w:type="gramStart"/>
      <w:r w:rsidRPr="00AB62A4">
        <w:rPr>
          <w:rFonts w:ascii="Times New Roman" w:eastAsia="Times New Roman" w:hAnsi="Times New Roman" w:cs="Times New Roman"/>
          <w:sz w:val="24"/>
          <w:szCs w:val="24"/>
          <w:lang w:val="en-GB"/>
        </w:rPr>
        <w:t>was administered</w:t>
      </w:r>
      <w:proofErr w:type="gramEnd"/>
      <w:r w:rsidRPr="00AB62A4">
        <w:rPr>
          <w:rFonts w:ascii="Times New Roman" w:eastAsia="Times New Roman" w:hAnsi="Times New Roman" w:cs="Times New Roman"/>
          <w:sz w:val="24"/>
          <w:szCs w:val="24"/>
          <w:lang w:val="en-GB"/>
        </w:rPr>
        <w:t xml:space="preserve"> as a</w:t>
      </w:r>
      <w:r>
        <w:rPr>
          <w:rFonts w:ascii="Times New Roman" w:eastAsia="Times New Roman" w:hAnsi="Times New Roman" w:cs="Times New Roman"/>
          <w:sz w:val="24"/>
          <w:szCs w:val="24"/>
          <w:lang w:val="en-GB"/>
        </w:rPr>
        <w:t>n</w:t>
      </w:r>
      <w:r w:rsidRPr="00AB62A4">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additive in the food</w:t>
      </w:r>
      <w:r w:rsidRPr="00AB62A4">
        <w:rPr>
          <w:rFonts w:ascii="Times New Roman" w:eastAsia="Times New Roman" w:hAnsi="Times New Roman" w:cs="Times New Roman"/>
          <w:sz w:val="24"/>
          <w:szCs w:val="24"/>
          <w:lang w:val="en-GB"/>
        </w:rPr>
        <w:t xml:space="preserve"> for 28 days. </w:t>
      </w:r>
      <w:r w:rsidRPr="00A82397">
        <w:rPr>
          <w:rFonts w:ascii="Times New Roman" w:hAnsi="Times New Roman" w:cs="Times New Roman"/>
          <w:color w:val="000000"/>
          <w:sz w:val="24"/>
          <w:szCs w:val="24"/>
          <w:lang w:val="en-US"/>
        </w:rPr>
        <w:t xml:space="preserve">Mice with MR inactivation in </w:t>
      </w:r>
      <w:r>
        <w:rPr>
          <w:rFonts w:ascii="Times New Roman" w:hAnsi="Times New Roman" w:cs="Times New Roman"/>
          <w:color w:val="000000"/>
          <w:sz w:val="24"/>
          <w:szCs w:val="24"/>
          <w:lang w:val="en-US"/>
        </w:rPr>
        <w:t>endothelial cells</w:t>
      </w:r>
      <w:r w:rsidRPr="00A82397">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Vecadh</w:t>
      </w:r>
      <w:proofErr w:type="spellEnd"/>
      <w:r>
        <w:rPr>
          <w:rFonts w:ascii="Times New Roman" w:hAnsi="Times New Roman" w:cs="Times New Roman"/>
          <w:color w:val="000000"/>
          <w:sz w:val="24"/>
          <w:szCs w:val="24"/>
          <w:lang w:val="en-US"/>
        </w:rPr>
        <w:t>-MR-KO</w:t>
      </w:r>
      <w:r w:rsidRPr="00A82397">
        <w:rPr>
          <w:rFonts w:ascii="Times New Roman" w:hAnsi="Times New Roman" w:cs="Times New Roman"/>
          <w:color w:val="000000"/>
          <w:sz w:val="24"/>
          <w:szCs w:val="24"/>
          <w:lang w:val="en-US"/>
        </w:rPr>
        <w:t xml:space="preserve">) were generated by crossing </w:t>
      </w:r>
      <w:proofErr w:type="spellStart"/>
      <w:r w:rsidRPr="00A82397">
        <w:rPr>
          <w:rFonts w:ascii="Times New Roman" w:hAnsi="Times New Roman" w:cs="Times New Roman"/>
          <w:color w:val="000000"/>
          <w:sz w:val="24"/>
          <w:szCs w:val="24"/>
          <w:lang w:val="en-US"/>
        </w:rPr>
        <w:t>MRf</w:t>
      </w:r>
      <w:proofErr w:type="spellEnd"/>
      <w:r w:rsidRPr="00A82397">
        <w:rPr>
          <w:rFonts w:ascii="Times New Roman" w:hAnsi="Times New Roman" w:cs="Times New Roman"/>
          <w:color w:val="000000"/>
          <w:sz w:val="24"/>
          <w:szCs w:val="24"/>
          <w:lang w:val="en-US"/>
        </w:rPr>
        <w:t xml:space="preserve">/f </w:t>
      </w:r>
      <w:proofErr w:type="spellStart"/>
      <w:r w:rsidRPr="00A82397">
        <w:rPr>
          <w:rFonts w:ascii="Times New Roman" w:hAnsi="Times New Roman" w:cs="Times New Roman"/>
          <w:color w:val="000000"/>
          <w:sz w:val="24"/>
          <w:szCs w:val="24"/>
          <w:lang w:val="en-US"/>
        </w:rPr>
        <w:t>floxed</w:t>
      </w:r>
      <w:proofErr w:type="spellEnd"/>
      <w:r w:rsidRPr="00A82397">
        <w:rPr>
          <w:rFonts w:ascii="Times New Roman" w:hAnsi="Times New Roman" w:cs="Times New Roman"/>
          <w:color w:val="000000"/>
          <w:sz w:val="24"/>
          <w:szCs w:val="24"/>
          <w:lang w:val="en-US"/>
        </w:rPr>
        <w:t xml:space="preserve"> mice</w:t>
      </w:r>
      <w:r>
        <w:rPr>
          <w:rFonts w:ascii="Times New Roman" w:hAnsi="Times New Roman" w:cs="Times New Roman"/>
          <w:color w:val="000000"/>
          <w:sz w:val="24"/>
          <w:szCs w:val="24"/>
          <w:lang w:val="en-US"/>
        </w:rPr>
        <w:t xml:space="preserve"> </w:t>
      </w:r>
      <w:r w:rsidR="00405AD4">
        <w:rPr>
          <w:rFonts w:ascii="Times New Roman" w:hAnsi="Times New Roman" w:cs="Times New Roman"/>
          <w:color w:val="000000"/>
          <w:sz w:val="24"/>
          <w:szCs w:val="24"/>
          <w:lang w:val="en-US"/>
        </w:rPr>
        <w:fldChar w:fldCharType="begin" w:fldLock="1"/>
      </w:r>
      <w:r>
        <w:rPr>
          <w:rFonts w:ascii="Times New Roman" w:hAnsi="Times New Roman" w:cs="Times New Roman"/>
          <w:color w:val="000000"/>
          <w:sz w:val="24"/>
          <w:szCs w:val="24"/>
          <w:lang w:val="en-US"/>
        </w:rPr>
        <w:instrText>ADDIN CSL_CITATION {"citationItems":[{"id":"ITEM-1","itemData":{"DOI":"10.1073/pnas.0503878102","ISSN":"0027-8424","PMID":"16368758","abstract":"Corticosteroid action in the brain is mediated by the mineralocorticoid (MR) and the glucocorticoid (GR) receptor. Disturbances in MR- and GR-mediated effects are thought to impair cognition, behavior, and endocrine control. To assess the function of the limbic MR in these processes, we inactivated the MR gene in the forebrain of the mouse using the Cre/loxP-recombination system. We screened the mice with a limbic MR deficiency in various learning and exploration tests. The mutant mice show impaired learning of the water-maze task and deficits in measures of working memory on the radial maze due to behavioral perseverance and stereotypy. They exhibit a hyperreactivity toward a novel object but normal anxiety-like behavior. The behavioral changes are associated with abnormalities of the mossy fiber projection and an up-regulation of GR expression in the hippocampus. Adult mutant mice show normal corticosterone levels at circadian trough and peak. This genetic model provides important information about the consequences of a permanently altered balance between limbic MR and GR, with implications for stress-related neuroendocrine and neuropsychiatric diseases.","author":[{"dropping-particle":"","family":"Berger","given":"Stefan","non-dropping-particle":"","parse-names":false,"suffix":""},{"dropping-particle":"","family":"Wolfer","given":"David P","non-dropping-particle":"","parse-names":false,"suffix":""},{"dropping-particle":"","family":"Selbach","given":"Oliver","non-dropping-particle":"","parse-names":false,"suffix":""},{"dropping-particle":"","family":"Alter","given":"Heike","non-dropping-particle":"","parse-names":false,"suffix":""},{"dropping-particle":"","family":"Erdmann","given":"Gitta","non-dropping-particle":"","parse-names":false,"suffix":""},{"dropping-particle":"","family":"Reichardt","given":"Holger M","non-dropping-particle":"","parse-names":false,"suffix":""},{"dropping-particle":"","family":"Chepkova","given":"Aisa N","non-dropping-particle":"","parse-names":false,"suffix":""},{"dropping-particle":"","family":"Welzl","given":"Hans","non-dropping-particle":"","parse-names":false,"suffix":""},{"dropping-particle":"","family":"Haas","given":"Helmut L","non-dropping-particle":"","parse-names":false,"suffix":""},{"dropping-particle":"","family":"Lipp","given":"Hans-Peter","non-dropping-particle":"","parse-names":false,"suffix":""},{"dropping-particle":"","family":"Schütz","given":"Günther","non-dropping-particle":"","parse-names":false,"suffix":""}],"container-title":"Proceedings of the National Academy of Sciences of the United States of America","id":"ITEM-1","issue":"1","issued":{"date-parts":[["2006","1","3"]]},"page":"195-200","title":"Loss of the limbic mineralocorticoid receptor impairs behavioral plasticity.","type":"article-journal","volume":"103"},"uris":["http://www.mendeley.com/documents/?uuid=efe078d9-73ba-38f3-86a0-e2136293f1ea"]}],"mendeley":{"formattedCitation":"&lt;sup&gt;3&lt;/sup&gt;","plainTextFormattedCitation":"3","previouslyFormattedCitation":"&lt;sup&gt;29&lt;/sup&gt;"},"properties":{"noteIndex":0},"schema":"https://github.com/citation-style-language/schema/raw/master/csl-citation.json"}</w:instrText>
      </w:r>
      <w:r w:rsidR="00405AD4">
        <w:rPr>
          <w:rFonts w:ascii="Times New Roman" w:hAnsi="Times New Roman" w:cs="Times New Roman"/>
          <w:color w:val="000000"/>
          <w:sz w:val="24"/>
          <w:szCs w:val="24"/>
          <w:lang w:val="en-US"/>
        </w:rPr>
        <w:fldChar w:fldCharType="separate"/>
      </w:r>
      <w:r w:rsidRPr="005D71FC">
        <w:rPr>
          <w:rFonts w:ascii="Times New Roman" w:hAnsi="Times New Roman" w:cs="Times New Roman"/>
          <w:noProof/>
          <w:color w:val="000000"/>
          <w:sz w:val="24"/>
          <w:szCs w:val="24"/>
          <w:vertAlign w:val="superscript"/>
          <w:lang w:val="en-US"/>
        </w:rPr>
        <w:t>3</w:t>
      </w:r>
      <w:r w:rsidR="00405AD4">
        <w:rPr>
          <w:rFonts w:ascii="Times New Roman" w:hAnsi="Times New Roman" w:cs="Times New Roman"/>
          <w:color w:val="000000"/>
          <w:sz w:val="24"/>
          <w:szCs w:val="24"/>
          <w:lang w:val="en-US"/>
        </w:rPr>
        <w:fldChar w:fldCharType="end"/>
      </w:r>
      <w:r>
        <w:rPr>
          <w:rFonts w:ascii="Times New Roman" w:hAnsi="Times New Roman" w:cs="Times New Roman"/>
          <w:color w:val="000000"/>
          <w:sz w:val="24"/>
          <w:szCs w:val="24"/>
          <w:lang w:val="en-US"/>
        </w:rPr>
        <w:t xml:space="preserve"> </w:t>
      </w:r>
      <w:r w:rsidRPr="00A82397">
        <w:rPr>
          <w:rFonts w:ascii="Times New Roman" w:hAnsi="Times New Roman" w:cs="Times New Roman"/>
          <w:color w:val="000000"/>
          <w:sz w:val="24"/>
          <w:szCs w:val="24"/>
          <w:lang w:val="en-US"/>
        </w:rPr>
        <w:t xml:space="preserve">(kindly provided by Dr. Berger, Heidelberg, Germany) with transgenic mice expressing the </w:t>
      </w:r>
      <w:proofErr w:type="spellStart"/>
      <w:r w:rsidRPr="00A82397">
        <w:rPr>
          <w:rFonts w:ascii="Times New Roman" w:hAnsi="Times New Roman" w:cs="Times New Roman"/>
          <w:color w:val="000000"/>
          <w:sz w:val="24"/>
          <w:szCs w:val="24"/>
          <w:lang w:val="en-US"/>
        </w:rPr>
        <w:t>Cre</w:t>
      </w:r>
      <w:proofErr w:type="spellEnd"/>
      <w:r w:rsidRPr="00A82397">
        <w:rPr>
          <w:rFonts w:ascii="Times New Roman" w:hAnsi="Times New Roman" w:cs="Times New Roman"/>
          <w:color w:val="000000"/>
          <w:sz w:val="24"/>
          <w:szCs w:val="24"/>
          <w:lang w:val="en-US"/>
        </w:rPr>
        <w:t xml:space="preserve"> recombinase under the control of the </w:t>
      </w:r>
      <w:r w:rsidRPr="00C8754B">
        <w:rPr>
          <w:rFonts w:ascii="Times New Roman" w:eastAsia="Times New Roman" w:hAnsi="Times New Roman" w:cs="Times New Roman"/>
          <w:sz w:val="24"/>
          <w:szCs w:val="24"/>
          <w:lang w:val="en-GB"/>
        </w:rPr>
        <w:t xml:space="preserve">VE-Cadherin </w:t>
      </w:r>
      <w:r w:rsidRPr="006D07DF">
        <w:rPr>
          <w:rFonts w:ascii="Times New Roman" w:hAnsi="Times New Roman" w:cs="Times New Roman"/>
          <w:sz w:val="24"/>
          <w:szCs w:val="24"/>
          <w:lang w:val="en-US"/>
        </w:rPr>
        <w:t xml:space="preserve">promoter </w:t>
      </w:r>
      <w:r w:rsidR="00405AD4" w:rsidRPr="006D07DF">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{"citationItems":[{"id":"ITEM-1","itemData":{"DOI":"10.1002/dvdy.20643","ISSN":"1058-8388","PMID":"16450386","abstract":"The ability to target gene deletion to a specific cellular compartment via the Cre/loxP system has been a powerful tool in the analysis of broadly expressed genes. Here, we report the generation of a transgenic mouse line in which expression of Cre-recombinase is under the regulatory control of the VE-Cadherin promoter. Temporal distribution and activity of the enzyme was evaluated with two independent Cre reporter lines. Histological analysis was performed throughout development and in the adult. Recombination of lox P sites with subsequent expression of beta-galactosidase or GFP was detected as early as E7.5 in endothelial cells of the yolk sac. Progressive staining of the embryonic vasculature was noted from E8.5-13.5; however, more contiguous reporter expression was only seen by E14.5 onward in all endothelial compartments including arteries, veins, and capillaries. In addition, we found Cre activity in lymphatic endothelial cells. Unlike other endothelial-specific Cre mice, this model showed expression in the adult quiescent vasculature. Furthermore, the constitutive nature of the VE-Cadherin promoter in the adult can be advantageous for analysis of gene deletion in pathological settings.","author":[{"dropping-particle":"","family":"Alva","given":"Jackelyn A","non-dropping-particle":"","parse-names":false,"suffix":""},{"dropping-particle":"","family":"Zovein","given":"Ann C","non-dropping-particle":"","parse-names":false,"suffix":""},{"dropping-particle":"","family":"Monvoisin","given":"Arnaud","non-dropping-particle":"","parse-names":false,"suffix":""},{"dropping-particle":"","family":"Murphy","given":"Thomas","non-dropping-particle":"","parse-names":false,"suffix":""},{"dropping-particle":"","family":"Salazar","given":"Anthony","non-dropping-particle":"","parse-names":false,"suffix":""},{"dropping-particle":"","family":"Harvey","given":"Natasha L","non-dropping-particle":"","parse-names":false,"suffix":""},{"dropping-particle":"","family":"Carmeliet","given":"Peter","non-dropping-particle":"","parse-names":false,"suffix":""},{"dropping-particle":"","family":"Iruela-Arispe","given":"M Luisa","non-dropping-particle":"","parse-names":false,"suffix":""}],"container-title":"Developmental dynamics : an official publication of the American Association of Anatomists","id":"ITEM-1","issue":"3","issued":{"date-parts":[["2006","3"]]},"page":"759-67","title":"VE-Cadherin-Cre-recombinase transgenic mouse: a tool for lineage analysis and gene deletion in endothelial cells.","type":"article-journal","volume":"235"},"uris":["http://www.mendeley.com/documents/?uuid=daa269f9-ba30-3cbb-a8ef-1789fd71bb5c"]}],"mendeley":{"formattedCitation":"&lt;sup&gt;4&lt;/sup&gt;","plainTextFormattedCitation":"4","previouslyFormattedCitation":"&lt;sup&gt;30&lt;/sup&gt;"},"properties":{"noteIndex":0},"schema":"https://github.com/citation-style-language/schema/raw/master/csl-citation.json"}</w:instrText>
      </w:r>
      <w:r w:rsidR="00405AD4" w:rsidRPr="006D07DF">
        <w:rPr>
          <w:rFonts w:ascii="Times New Roman" w:hAnsi="Times New Roman" w:cs="Times New Roman"/>
          <w:sz w:val="24"/>
          <w:szCs w:val="24"/>
          <w:lang w:val="en-US"/>
        </w:rPr>
        <w:fldChar w:fldCharType="separate"/>
      </w:r>
      <w:r w:rsidRPr="005D71FC">
        <w:rPr>
          <w:rFonts w:ascii="Times New Roman" w:hAnsi="Times New Roman" w:cs="Times New Roman"/>
          <w:noProof/>
          <w:sz w:val="24"/>
          <w:szCs w:val="24"/>
          <w:vertAlign w:val="superscript"/>
          <w:lang w:val="en-US"/>
        </w:rPr>
        <w:t>4</w:t>
      </w:r>
      <w:r w:rsidR="00405AD4" w:rsidRPr="006D07DF">
        <w:rPr>
          <w:rFonts w:ascii="Times New Roman" w:hAnsi="Times New Roman" w:cs="Times New Roman"/>
          <w:sz w:val="24"/>
          <w:szCs w:val="24"/>
          <w:lang w:val="en-US"/>
        </w:rPr>
        <w:fldChar w:fldCharType="end"/>
      </w:r>
      <w:r w:rsidRPr="006D07DF">
        <w:rPr>
          <w:rFonts w:ascii="Times New Roman" w:hAnsi="Times New Roman" w:cs="Times New Roman"/>
          <w:sz w:val="24"/>
          <w:szCs w:val="24"/>
          <w:lang w:val="en-US"/>
        </w:rPr>
        <w:t xml:space="preserve"> </w:t>
      </w:r>
      <w:r w:rsidRPr="00A82397">
        <w:rPr>
          <w:rFonts w:ascii="Times New Roman" w:hAnsi="Times New Roman" w:cs="Times New Roman"/>
          <w:color w:val="000000"/>
          <w:sz w:val="24"/>
          <w:szCs w:val="24"/>
          <w:lang w:val="en-US"/>
        </w:rPr>
        <w:t>(The Jackson Laboratory, Bar Harbor, ME). Mice with MR knocked out in smooth muscle cells (</w:t>
      </w:r>
      <w:r>
        <w:rPr>
          <w:rFonts w:ascii="Times New Roman" w:hAnsi="Times New Roman" w:cs="Times New Roman"/>
          <w:color w:val="000000"/>
          <w:sz w:val="24"/>
          <w:szCs w:val="24"/>
          <w:lang w:val="en-US"/>
        </w:rPr>
        <w:t>SMA-MR-</w:t>
      </w:r>
      <w:r w:rsidRPr="00A82397">
        <w:rPr>
          <w:rFonts w:ascii="Times New Roman" w:hAnsi="Times New Roman" w:cs="Times New Roman"/>
          <w:color w:val="000000"/>
          <w:sz w:val="24"/>
          <w:szCs w:val="24"/>
          <w:lang w:val="en-US"/>
        </w:rPr>
        <w:t xml:space="preserve">KO) were generated by crossing </w:t>
      </w:r>
      <w:proofErr w:type="spellStart"/>
      <w:r w:rsidRPr="00A82397">
        <w:rPr>
          <w:rFonts w:ascii="Times New Roman" w:hAnsi="Times New Roman" w:cs="Times New Roman"/>
          <w:color w:val="000000"/>
          <w:sz w:val="24"/>
          <w:szCs w:val="24"/>
          <w:lang w:val="en-US"/>
        </w:rPr>
        <w:t>MRf</w:t>
      </w:r>
      <w:proofErr w:type="spellEnd"/>
      <w:r w:rsidRPr="00A82397">
        <w:rPr>
          <w:rFonts w:ascii="Times New Roman" w:hAnsi="Times New Roman" w:cs="Times New Roman"/>
          <w:color w:val="000000"/>
          <w:sz w:val="24"/>
          <w:szCs w:val="24"/>
          <w:lang w:val="en-US"/>
        </w:rPr>
        <w:t xml:space="preserve">/f </w:t>
      </w:r>
      <w:proofErr w:type="spellStart"/>
      <w:r w:rsidRPr="00A82397">
        <w:rPr>
          <w:rFonts w:ascii="Times New Roman" w:hAnsi="Times New Roman" w:cs="Times New Roman"/>
          <w:color w:val="000000"/>
          <w:sz w:val="24"/>
          <w:szCs w:val="24"/>
          <w:lang w:val="en-US"/>
        </w:rPr>
        <w:t>floxed</w:t>
      </w:r>
      <w:proofErr w:type="spellEnd"/>
      <w:r w:rsidRPr="00A82397">
        <w:rPr>
          <w:rFonts w:ascii="Times New Roman" w:hAnsi="Times New Roman" w:cs="Times New Roman"/>
          <w:color w:val="000000"/>
          <w:sz w:val="24"/>
          <w:szCs w:val="24"/>
          <w:lang w:val="en-US"/>
        </w:rPr>
        <w:t xml:space="preserve"> mice with transgenic mice expressing the inducible CreERT2 recombinase under the control of the SMA promoter (kindly provided by D</w:t>
      </w:r>
      <w:r>
        <w:rPr>
          <w:rFonts w:ascii="Times New Roman" w:hAnsi="Times New Roman" w:cs="Times New Roman"/>
          <w:color w:val="000000"/>
          <w:sz w:val="24"/>
          <w:szCs w:val="24"/>
          <w:lang w:val="en-US"/>
        </w:rPr>
        <w:t xml:space="preserve">r. Metzger, Strasbourg, France) </w:t>
      </w:r>
      <w:r w:rsidR="00405AD4">
        <w:rPr>
          <w:rFonts w:ascii="Times New Roman" w:hAnsi="Times New Roman" w:cs="Times New Roman"/>
          <w:color w:val="000000"/>
          <w:sz w:val="24"/>
          <w:szCs w:val="24"/>
          <w:lang w:val="en-US"/>
        </w:rPr>
        <w:fldChar w:fldCharType="begin" w:fldLock="1"/>
      </w:r>
      <w:r>
        <w:rPr>
          <w:rFonts w:ascii="Times New Roman" w:hAnsi="Times New Roman" w:cs="Times New Roman"/>
          <w:color w:val="000000"/>
          <w:sz w:val="24"/>
          <w:szCs w:val="24"/>
          <w:lang w:val="en-US"/>
        </w:rPr>
        <w:instrText>ADDIN CSL_CITATION {"citationItems":[{"id":"ITEM-1","itemData":{"DOI":"10.1002/dvg.20448","ISSN":"1526-968X","PMID":"18942088","abstract":"To generate temporally-controlled targeted somatic mutations selectively and efficiently in smooth muscles, we have established a transgenic SMA-Cre-ER(T2) mouse line in which the expression of the Tamoxifen-dependent Cre-ER(T2) recombinase is under the control of a large genomic DNA segment of the mouse smooth muscle alpha actin (SMA) gene, contained in a Bacterial artificial chromosome (Bac). In this transgenic mouse line, Cre-ER(T2)-mediated recombination of LoxP-flanked target DNA is strictly Tamoxifen-dependent, and efficient in both vascular and visceral smooth muscle cells. Moreover, with the exception of few cardiomyocytes, LoxP-flanked DNA excision is restricted to smooth muscle cells. Thus, SMA-Cre-ER(T2) mice should be of great value to analyze gene function in smooth muscles, and to establish new animal models of human smooth muscle disorders.","author":[{"dropping-particle":"","family":"Wendling","given":"Olivia","non-dropping-particle":"","parse-names":false,"suffix":""},{"dropping-particle":"","family":"Bornert","given":"Jean-Marc","non-dropping-particle":"","parse-names":false,"suffix":""},{"dropping-particle":"","family":"Chambon","given":"Pierre","non-dropping-particle":"","parse-names":false,"suffix":""},{"dropping-particle":"","family":"Metzger","given":"Daniel","non-dropping-particle":"","parse-names":false,"suffix":""}],"container-title":"Genesis (New York, N.Y. : 2000)","id":"ITEM-1","issue":"1","issued":{"date-parts":[["2009","1"]]},"page":"14-8","title":"Efficient temporally-controlled targeted mutagenesis in smooth muscle cells of the adult mouse.","type":"article-journal","volume":"47"},"uris":["http://www.mendeley.com/documents/?uuid=33939ac5-781f-3990-95b2-6c7da4532237"]}],"mendeley":{"formattedCitation":"&lt;sup&gt;5&lt;/sup&gt;","plainTextFormattedCitation":"5","previouslyFormattedCitation":"&lt;sup&gt;31&lt;/sup&gt;"},"properties":{"noteIndex":0},"schema":"https://github.com/citation-style-language/schema/raw/master/csl-citation.json"}</w:instrText>
      </w:r>
      <w:r w:rsidR="00405AD4">
        <w:rPr>
          <w:rFonts w:ascii="Times New Roman" w:hAnsi="Times New Roman" w:cs="Times New Roman"/>
          <w:color w:val="000000"/>
          <w:sz w:val="24"/>
          <w:szCs w:val="24"/>
          <w:lang w:val="en-US"/>
        </w:rPr>
        <w:fldChar w:fldCharType="separate"/>
      </w:r>
      <w:r w:rsidRPr="005D71FC">
        <w:rPr>
          <w:rFonts w:ascii="Times New Roman" w:hAnsi="Times New Roman" w:cs="Times New Roman"/>
          <w:noProof/>
          <w:color w:val="000000"/>
          <w:sz w:val="24"/>
          <w:szCs w:val="24"/>
          <w:vertAlign w:val="superscript"/>
          <w:lang w:val="en-US"/>
        </w:rPr>
        <w:t>5</w:t>
      </w:r>
      <w:r w:rsidR="00405AD4">
        <w:rPr>
          <w:rFonts w:ascii="Times New Roman" w:hAnsi="Times New Roman" w:cs="Times New Roman"/>
          <w:color w:val="000000"/>
          <w:sz w:val="24"/>
          <w:szCs w:val="24"/>
          <w:lang w:val="en-US"/>
        </w:rPr>
        <w:fldChar w:fldCharType="end"/>
      </w:r>
      <w:r>
        <w:rPr>
          <w:rFonts w:ascii="Times New Roman" w:hAnsi="Times New Roman" w:cs="Times New Roman"/>
          <w:color w:val="000000"/>
          <w:sz w:val="24"/>
          <w:szCs w:val="24"/>
          <w:lang w:val="en-US"/>
        </w:rPr>
        <w:t xml:space="preserve"> </w:t>
      </w:r>
      <w:proofErr w:type="spellStart"/>
      <w:r w:rsidRPr="00A82397">
        <w:rPr>
          <w:rFonts w:ascii="Times New Roman" w:hAnsi="Times New Roman" w:cs="Times New Roman"/>
          <w:color w:val="000000"/>
          <w:sz w:val="24"/>
          <w:szCs w:val="24"/>
          <w:lang w:val="en-US"/>
        </w:rPr>
        <w:t>MRf</w:t>
      </w:r>
      <w:proofErr w:type="spellEnd"/>
      <w:r w:rsidRPr="00A82397">
        <w:rPr>
          <w:rFonts w:ascii="Times New Roman" w:hAnsi="Times New Roman" w:cs="Times New Roman"/>
          <w:color w:val="000000"/>
          <w:sz w:val="24"/>
          <w:szCs w:val="24"/>
          <w:lang w:val="en-US"/>
        </w:rPr>
        <w:t xml:space="preserve">/f littermates lacking the </w:t>
      </w:r>
      <w:proofErr w:type="spellStart"/>
      <w:r w:rsidRPr="00A82397">
        <w:rPr>
          <w:rFonts w:ascii="Times New Roman" w:hAnsi="Times New Roman" w:cs="Times New Roman"/>
          <w:color w:val="000000"/>
          <w:sz w:val="24"/>
          <w:szCs w:val="24"/>
          <w:lang w:val="en-US"/>
        </w:rPr>
        <w:t>Cre</w:t>
      </w:r>
      <w:proofErr w:type="spellEnd"/>
      <w:r w:rsidRPr="00A82397">
        <w:rPr>
          <w:rFonts w:ascii="Times New Roman" w:hAnsi="Times New Roman" w:cs="Times New Roman"/>
          <w:color w:val="000000"/>
          <w:sz w:val="24"/>
          <w:szCs w:val="24"/>
          <w:lang w:val="en-US"/>
        </w:rPr>
        <w:t xml:space="preserve"> transgene were used as controls. All mice </w:t>
      </w:r>
      <w:proofErr w:type="gramStart"/>
      <w:r w:rsidRPr="00A82397">
        <w:rPr>
          <w:rFonts w:ascii="Times New Roman" w:hAnsi="Times New Roman" w:cs="Times New Roman"/>
          <w:color w:val="000000"/>
          <w:sz w:val="24"/>
          <w:szCs w:val="24"/>
          <w:lang w:val="en-US"/>
        </w:rPr>
        <w:t>were generated</w:t>
      </w:r>
      <w:proofErr w:type="gramEnd"/>
      <w:r w:rsidRPr="00A82397">
        <w:rPr>
          <w:rFonts w:ascii="Times New Roman" w:hAnsi="Times New Roman" w:cs="Times New Roman"/>
          <w:color w:val="000000"/>
          <w:sz w:val="24"/>
          <w:szCs w:val="24"/>
          <w:lang w:val="en-US"/>
        </w:rPr>
        <w:t xml:space="preserve"> in the C57Bl/6 genetic background (The Jackson Laboratory).</w:t>
      </w:r>
      <w:r>
        <w:rPr>
          <w:rFonts w:ascii="Times New Roman" w:hAnsi="Times New Roman" w:cs="Times New Roman"/>
          <w:color w:val="000000"/>
          <w:sz w:val="24"/>
          <w:szCs w:val="24"/>
          <w:lang w:val="en-US"/>
        </w:rPr>
        <w:t xml:space="preserve"> </w:t>
      </w:r>
      <w:r w:rsidRPr="00AB62A4">
        <w:rPr>
          <w:rFonts w:ascii="Times New Roman" w:eastAsia="Times New Roman" w:hAnsi="Times New Roman" w:cs="Times New Roman"/>
          <w:sz w:val="24"/>
          <w:szCs w:val="24"/>
          <w:lang w:val="en-GB"/>
        </w:rPr>
        <w:t xml:space="preserve">All mice </w:t>
      </w:r>
      <w:proofErr w:type="gramStart"/>
      <w:r w:rsidRPr="00AB62A4">
        <w:rPr>
          <w:rFonts w:ascii="Times New Roman" w:eastAsia="Times New Roman" w:hAnsi="Times New Roman" w:cs="Times New Roman"/>
          <w:sz w:val="24"/>
          <w:szCs w:val="24"/>
          <w:lang w:val="en-GB"/>
        </w:rPr>
        <w:t>were sacrificed</w:t>
      </w:r>
      <w:proofErr w:type="gramEnd"/>
      <w:r w:rsidRPr="00AB62A4">
        <w:rPr>
          <w:rFonts w:ascii="Times New Roman" w:eastAsia="Times New Roman" w:hAnsi="Times New Roman" w:cs="Times New Roman"/>
          <w:sz w:val="24"/>
          <w:szCs w:val="24"/>
          <w:lang w:val="en-GB"/>
        </w:rPr>
        <w:t xml:space="preserve"> 28 days later. Animals </w:t>
      </w:r>
      <w:proofErr w:type="gramStart"/>
      <w:r w:rsidRPr="00AB62A4">
        <w:rPr>
          <w:rFonts w:ascii="Times New Roman" w:eastAsia="Times New Roman" w:hAnsi="Times New Roman" w:cs="Times New Roman"/>
          <w:sz w:val="24"/>
          <w:szCs w:val="24"/>
          <w:lang w:val="en-GB"/>
        </w:rPr>
        <w:t>were housed</w:t>
      </w:r>
      <w:proofErr w:type="gramEnd"/>
      <w:r w:rsidRPr="00AB62A4">
        <w:rPr>
          <w:rFonts w:ascii="Times New Roman" w:eastAsia="Times New Roman" w:hAnsi="Times New Roman" w:cs="Times New Roman"/>
          <w:sz w:val="24"/>
          <w:szCs w:val="24"/>
          <w:lang w:val="en-GB"/>
        </w:rPr>
        <w:t xml:space="preserve"> in a climate-controlled facility with a 12- hours/12-hours light/dark cycle. Experiments were approved by the Darwin ethics committee of Pierre </w:t>
      </w:r>
      <w:proofErr w:type="gramStart"/>
      <w:r w:rsidRPr="00AB62A4">
        <w:rPr>
          <w:rFonts w:ascii="Times New Roman" w:eastAsia="Times New Roman" w:hAnsi="Times New Roman" w:cs="Times New Roman"/>
          <w:sz w:val="24"/>
          <w:szCs w:val="24"/>
          <w:lang w:val="en-GB"/>
        </w:rPr>
        <w:t>et</w:t>
      </w:r>
      <w:proofErr w:type="gramEnd"/>
      <w:r w:rsidRPr="00AB62A4">
        <w:rPr>
          <w:rFonts w:ascii="Times New Roman" w:eastAsia="Times New Roman" w:hAnsi="Times New Roman" w:cs="Times New Roman"/>
          <w:sz w:val="24"/>
          <w:szCs w:val="24"/>
          <w:lang w:val="en-GB"/>
        </w:rPr>
        <w:t xml:space="preserve"> Marie Curie University, and conducted according to the INSERM animal care and use committee guidelines</w:t>
      </w:r>
      <w:r w:rsidR="00BD4816">
        <w:rPr>
          <w:rFonts w:ascii="Times New Roman" w:eastAsia="Times New Roman" w:hAnsi="Times New Roman" w:cs="Times New Roman"/>
          <w:sz w:val="24"/>
          <w:szCs w:val="24"/>
          <w:lang w:val="en-GB"/>
        </w:rPr>
        <w:t xml:space="preserve"> (</w:t>
      </w:r>
      <w:r w:rsidR="00BD4816" w:rsidRPr="00BD4816">
        <w:rPr>
          <w:rFonts w:ascii="Times New Roman" w:eastAsia="Times New Roman" w:hAnsi="Times New Roman" w:cs="Times New Roman"/>
          <w:sz w:val="24"/>
          <w:szCs w:val="24"/>
          <w:lang w:val="en-GB"/>
        </w:rPr>
        <w:t>AP</w:t>
      </w:r>
      <w:r w:rsidR="00BD4816">
        <w:rPr>
          <w:rFonts w:ascii="Times New Roman" w:eastAsia="Times New Roman" w:hAnsi="Times New Roman" w:cs="Times New Roman"/>
          <w:sz w:val="24"/>
          <w:szCs w:val="24"/>
          <w:lang w:val="en-GB"/>
        </w:rPr>
        <w:t>AFIS#4488-20 1 6010614517136 v3)</w:t>
      </w:r>
      <w:r w:rsidRPr="00AB62A4">
        <w:rPr>
          <w:rFonts w:ascii="Times New Roman" w:eastAsia="Times New Roman" w:hAnsi="Times New Roman" w:cs="Times New Roman"/>
          <w:sz w:val="24"/>
          <w:szCs w:val="24"/>
          <w:lang w:val="en-GB"/>
        </w:rPr>
        <w:t>.</w:t>
      </w:r>
    </w:p>
    <w:p w14:paraId="5DA1D9A5" w14:textId="77777777" w:rsidR="005D71FC" w:rsidRPr="005870EF" w:rsidRDefault="005D71FC" w:rsidP="005D71FC">
      <w:pPr>
        <w:autoSpaceDE w:val="0"/>
        <w:autoSpaceDN w:val="0"/>
        <w:adjustRightInd w:val="0"/>
        <w:spacing w:after="0" w:line="480" w:lineRule="auto"/>
        <w:jc w:val="both"/>
        <w:rPr>
          <w:rFonts w:ascii="Times New Roman" w:eastAsia="Times New Roman" w:hAnsi="Times New Roman" w:cs="Times New Roman"/>
          <w:sz w:val="24"/>
          <w:szCs w:val="24"/>
          <w:lang w:val="en-GB"/>
        </w:rPr>
      </w:pPr>
    </w:p>
    <w:p w14:paraId="25277A9E" w14:textId="77777777" w:rsidR="005D71FC" w:rsidRPr="00F36A73" w:rsidRDefault="005D71FC" w:rsidP="005D71FC">
      <w:pPr>
        <w:spacing w:after="0" w:line="480" w:lineRule="auto"/>
        <w:jc w:val="both"/>
        <w:rPr>
          <w:lang w:val="en-US"/>
        </w:rPr>
      </w:pPr>
      <w:r w:rsidRPr="00F36A73">
        <w:rPr>
          <w:rFonts w:ascii="Times New Roman" w:eastAsia="Times New Roman" w:hAnsi="Times New Roman" w:cs="Times New Roman"/>
          <w:b/>
          <w:sz w:val="24"/>
          <w:szCs w:val="24"/>
          <w:lang w:val="en-US"/>
        </w:rPr>
        <w:t>Statistical analyses</w:t>
      </w:r>
    </w:p>
    <w:p w14:paraId="7697B38C" w14:textId="77777777" w:rsidR="005D71FC" w:rsidRDefault="005D71FC" w:rsidP="005D71FC">
      <w:pPr>
        <w:spacing w:after="0" w:line="480" w:lineRule="auto"/>
        <w:jc w:val="both"/>
        <w:rPr>
          <w:rFonts w:ascii="Times New Roman" w:eastAsia="Times New Roman" w:hAnsi="Times New Roman" w:cs="Times New Roman"/>
          <w:sz w:val="24"/>
          <w:szCs w:val="24"/>
          <w:lang w:val="en-US"/>
        </w:rPr>
      </w:pPr>
      <w:r w:rsidRPr="00F36A73">
        <w:rPr>
          <w:rFonts w:ascii="Times New Roman" w:eastAsia="Times New Roman" w:hAnsi="Times New Roman" w:cs="Times New Roman"/>
          <w:sz w:val="24"/>
          <w:szCs w:val="24"/>
          <w:lang w:val="en-US"/>
        </w:rPr>
        <w:t xml:space="preserve">For </w:t>
      </w:r>
      <w:r>
        <w:rPr>
          <w:rFonts w:ascii="Times New Roman" w:eastAsia="Times New Roman" w:hAnsi="Times New Roman" w:cs="Times New Roman"/>
          <w:sz w:val="24"/>
          <w:szCs w:val="24"/>
          <w:lang w:val="en-US"/>
        </w:rPr>
        <w:t xml:space="preserve">cellular </w:t>
      </w:r>
      <w:r w:rsidRPr="00F36A73">
        <w:rPr>
          <w:rFonts w:ascii="Times New Roman" w:eastAsia="Times New Roman" w:hAnsi="Times New Roman" w:cs="Times New Roman"/>
          <w:sz w:val="24"/>
          <w:szCs w:val="24"/>
          <w:lang w:val="en-US"/>
        </w:rPr>
        <w:t xml:space="preserve">studies, data </w:t>
      </w:r>
      <w:proofErr w:type="gramStart"/>
      <w:r>
        <w:rPr>
          <w:rFonts w:ascii="Times New Roman" w:eastAsia="Times New Roman" w:hAnsi="Times New Roman" w:cs="Times New Roman"/>
          <w:sz w:val="24"/>
          <w:szCs w:val="24"/>
          <w:lang w:val="en-US"/>
        </w:rPr>
        <w:t>were</w:t>
      </w:r>
      <w:r w:rsidRPr="00F36A73">
        <w:rPr>
          <w:rFonts w:ascii="Times New Roman" w:eastAsia="Times New Roman" w:hAnsi="Times New Roman" w:cs="Times New Roman"/>
          <w:sz w:val="24"/>
          <w:szCs w:val="24"/>
          <w:lang w:val="en-US"/>
        </w:rPr>
        <w:t xml:space="preserve"> expressed</w:t>
      </w:r>
      <w:proofErr w:type="gramEnd"/>
      <w:r w:rsidRPr="00F36A73">
        <w:rPr>
          <w:rFonts w:ascii="Times New Roman" w:eastAsia="Times New Roman" w:hAnsi="Times New Roman" w:cs="Times New Roman"/>
          <w:sz w:val="24"/>
          <w:szCs w:val="24"/>
          <w:lang w:val="en-US"/>
        </w:rPr>
        <w:t xml:space="preserve"> as mean ± SEM. Normality of distributions was verified by means of the Kolmogorov–Smirnov test. Data </w:t>
      </w:r>
      <w:proofErr w:type="gramStart"/>
      <w:r w:rsidRPr="00F36A73">
        <w:rPr>
          <w:rFonts w:ascii="Times New Roman" w:eastAsia="Times New Roman" w:hAnsi="Times New Roman" w:cs="Times New Roman"/>
          <w:sz w:val="24"/>
          <w:szCs w:val="24"/>
          <w:lang w:val="en-US"/>
        </w:rPr>
        <w:t>were analyzed</w:t>
      </w:r>
      <w:proofErr w:type="gramEnd"/>
      <w:r w:rsidRPr="00F36A73">
        <w:rPr>
          <w:rFonts w:ascii="Times New Roman" w:eastAsia="Times New Roman" w:hAnsi="Times New Roman" w:cs="Times New Roman"/>
          <w:sz w:val="24"/>
          <w:szCs w:val="24"/>
          <w:lang w:val="en-US"/>
        </w:rPr>
        <w:t xml:space="preserve"> using a one-way analysis of variance, followed by a Newman-</w:t>
      </w:r>
      <w:proofErr w:type="spellStart"/>
      <w:r w:rsidRPr="00F36A73">
        <w:rPr>
          <w:rFonts w:ascii="Times New Roman" w:eastAsia="Times New Roman" w:hAnsi="Times New Roman" w:cs="Times New Roman"/>
          <w:sz w:val="24"/>
          <w:szCs w:val="24"/>
          <w:lang w:val="en-US"/>
        </w:rPr>
        <w:t>Keuls</w:t>
      </w:r>
      <w:proofErr w:type="spellEnd"/>
      <w:r w:rsidRPr="00F36A73">
        <w:rPr>
          <w:rFonts w:ascii="Times New Roman" w:eastAsia="Times New Roman" w:hAnsi="Times New Roman" w:cs="Times New Roman"/>
          <w:sz w:val="24"/>
          <w:szCs w:val="24"/>
          <w:lang w:val="en-US"/>
        </w:rPr>
        <w:t xml:space="preserve"> to assess specific differences among groups or conditions using </w:t>
      </w:r>
      <w:proofErr w:type="spellStart"/>
      <w:r w:rsidRPr="00F36A73">
        <w:rPr>
          <w:rFonts w:ascii="Times New Roman" w:eastAsia="Times New Roman" w:hAnsi="Times New Roman" w:cs="Times New Roman"/>
          <w:sz w:val="24"/>
          <w:szCs w:val="24"/>
          <w:lang w:val="en-US"/>
        </w:rPr>
        <w:t>GraphPad</w:t>
      </w:r>
      <w:proofErr w:type="spellEnd"/>
      <w:r w:rsidRPr="00F36A73">
        <w:rPr>
          <w:rFonts w:ascii="Times New Roman" w:eastAsia="Times New Roman" w:hAnsi="Times New Roman" w:cs="Times New Roman"/>
          <w:sz w:val="24"/>
          <w:szCs w:val="24"/>
          <w:lang w:val="en-US"/>
        </w:rPr>
        <w:t xml:space="preserve"> Software Inc. </w:t>
      </w:r>
      <w:r w:rsidRPr="00ED4A97">
        <w:rPr>
          <w:rFonts w:ascii="Times New Roman" w:eastAsia="Times New Roman" w:hAnsi="Times New Roman" w:cs="Times New Roman"/>
          <w:sz w:val="24"/>
          <w:szCs w:val="24"/>
          <w:lang w:val="en-US"/>
        </w:rPr>
        <w:t xml:space="preserve">For animal studies, data </w:t>
      </w:r>
      <w:proofErr w:type="gramStart"/>
      <w:r w:rsidRPr="00ED4A97">
        <w:rPr>
          <w:rFonts w:ascii="Times New Roman" w:eastAsia="Times New Roman" w:hAnsi="Times New Roman" w:cs="Times New Roman"/>
          <w:sz w:val="24"/>
          <w:szCs w:val="24"/>
          <w:lang w:val="en-US"/>
        </w:rPr>
        <w:t>were expressed</w:t>
      </w:r>
      <w:proofErr w:type="gramEnd"/>
      <w:r w:rsidRPr="00ED4A97">
        <w:rPr>
          <w:rFonts w:ascii="Times New Roman" w:eastAsia="Times New Roman" w:hAnsi="Times New Roman" w:cs="Times New Roman"/>
          <w:sz w:val="24"/>
          <w:szCs w:val="24"/>
          <w:lang w:val="en-US"/>
        </w:rPr>
        <w:t xml:space="preserve"> as means</w:t>
      </w:r>
      <w:r>
        <w:rPr>
          <w:rFonts w:ascii="Times New Roman" w:eastAsia="Times New Roman" w:hAnsi="Times New Roman" w:cs="Times New Roman"/>
          <w:sz w:val="24"/>
          <w:szCs w:val="24"/>
          <w:lang w:val="en-US"/>
        </w:rPr>
        <w:t xml:space="preserve"> </w:t>
      </w:r>
      <w:r w:rsidRPr="00F36A73">
        <w:rPr>
          <w:rFonts w:ascii="Times New Roman" w:eastAsia="Times New Roman" w:hAnsi="Times New Roman" w:cs="Times New Roman"/>
          <w:sz w:val="24"/>
          <w:szCs w:val="24"/>
          <w:lang w:val="en-US"/>
        </w:rPr>
        <w:t>± SEM</w:t>
      </w:r>
      <w:r w:rsidRPr="00ED4A97">
        <w:rPr>
          <w:rFonts w:ascii="Times New Roman" w:eastAsia="Times New Roman" w:hAnsi="Times New Roman" w:cs="Times New Roman"/>
          <w:sz w:val="24"/>
          <w:szCs w:val="24"/>
          <w:lang w:val="en-US"/>
        </w:rPr>
        <w:t xml:space="preserve">. The normality of distributions </w:t>
      </w:r>
      <w:proofErr w:type="gramStart"/>
      <w:r w:rsidRPr="00ED4A97">
        <w:rPr>
          <w:rFonts w:ascii="Times New Roman" w:eastAsia="Times New Roman" w:hAnsi="Times New Roman" w:cs="Times New Roman"/>
          <w:sz w:val="24"/>
          <w:szCs w:val="24"/>
          <w:lang w:val="en-US"/>
        </w:rPr>
        <w:t>was verified</w:t>
      </w:r>
      <w:proofErr w:type="gramEnd"/>
      <w:r w:rsidRPr="00ED4A97">
        <w:rPr>
          <w:rFonts w:ascii="Times New Roman" w:eastAsia="Times New Roman" w:hAnsi="Times New Roman" w:cs="Times New Roman"/>
          <w:sz w:val="24"/>
          <w:szCs w:val="24"/>
          <w:lang w:val="en-US"/>
        </w:rPr>
        <w:t xml:space="preserve"> by means</w:t>
      </w:r>
      <w:r>
        <w:rPr>
          <w:rFonts w:ascii="Times New Roman" w:eastAsia="Times New Roman" w:hAnsi="Times New Roman" w:cs="Times New Roman"/>
          <w:sz w:val="24"/>
          <w:szCs w:val="24"/>
          <w:lang w:val="en-US"/>
        </w:rPr>
        <w:t xml:space="preserve"> </w:t>
      </w:r>
      <w:r w:rsidRPr="00ED4A97">
        <w:rPr>
          <w:rFonts w:ascii="Times New Roman" w:eastAsia="Times New Roman" w:hAnsi="Times New Roman" w:cs="Times New Roman"/>
          <w:sz w:val="24"/>
          <w:szCs w:val="24"/>
          <w:lang w:val="en-US"/>
        </w:rPr>
        <w:t xml:space="preserve">of the Kolmogorov–Smirnov test. Data were </w:t>
      </w:r>
      <w:proofErr w:type="spellStart"/>
      <w:r w:rsidRPr="00ED4A97">
        <w:rPr>
          <w:rFonts w:ascii="Times New Roman" w:eastAsia="Times New Roman" w:hAnsi="Times New Roman" w:cs="Times New Roman"/>
          <w:sz w:val="24"/>
          <w:szCs w:val="24"/>
          <w:lang w:val="en-US"/>
        </w:rPr>
        <w:t>analysed</w:t>
      </w:r>
      <w:proofErr w:type="spellEnd"/>
      <w:r w:rsidRPr="00ED4A97">
        <w:rPr>
          <w:rFonts w:ascii="Times New Roman" w:eastAsia="Times New Roman" w:hAnsi="Times New Roman" w:cs="Times New Roman"/>
          <w:sz w:val="24"/>
          <w:szCs w:val="24"/>
          <w:lang w:val="en-US"/>
        </w:rPr>
        <w:t xml:space="preserve"> using a one-way ANOVA, followed by a Newman–</w:t>
      </w:r>
      <w:proofErr w:type="spellStart"/>
      <w:r w:rsidRPr="00ED4A97">
        <w:rPr>
          <w:rFonts w:ascii="Times New Roman" w:eastAsia="Times New Roman" w:hAnsi="Times New Roman" w:cs="Times New Roman"/>
          <w:sz w:val="24"/>
          <w:szCs w:val="24"/>
          <w:lang w:val="en-US"/>
        </w:rPr>
        <w:t>Keuls</w:t>
      </w:r>
      <w:proofErr w:type="spellEnd"/>
      <w:r w:rsidRPr="00ED4A97">
        <w:rPr>
          <w:rFonts w:ascii="Times New Roman" w:eastAsia="Times New Roman" w:hAnsi="Times New Roman" w:cs="Times New Roman"/>
          <w:sz w:val="24"/>
          <w:szCs w:val="24"/>
          <w:lang w:val="en-US"/>
        </w:rPr>
        <w:t xml:space="preserve"> test to</w:t>
      </w:r>
      <w:r>
        <w:rPr>
          <w:rFonts w:ascii="Times New Roman" w:eastAsia="Times New Roman" w:hAnsi="Times New Roman" w:cs="Times New Roman"/>
          <w:sz w:val="24"/>
          <w:szCs w:val="24"/>
          <w:lang w:val="en-US"/>
        </w:rPr>
        <w:t xml:space="preserve"> </w:t>
      </w:r>
      <w:r w:rsidRPr="00ED4A97">
        <w:rPr>
          <w:rFonts w:ascii="Times New Roman" w:eastAsia="Times New Roman" w:hAnsi="Times New Roman" w:cs="Times New Roman"/>
          <w:sz w:val="24"/>
          <w:szCs w:val="24"/>
          <w:lang w:val="en-US"/>
        </w:rPr>
        <w:t xml:space="preserve">assess specific differences among groups or conditions, using </w:t>
      </w:r>
      <w:proofErr w:type="spellStart"/>
      <w:r w:rsidRPr="00ED4A97">
        <w:rPr>
          <w:rFonts w:ascii="Times New Roman" w:eastAsia="Times New Roman" w:hAnsi="Times New Roman" w:cs="Times New Roman"/>
          <w:sz w:val="24"/>
          <w:szCs w:val="24"/>
          <w:lang w:val="en-US"/>
        </w:rPr>
        <w:t>GraphPad</w:t>
      </w:r>
      <w:proofErr w:type="spellEnd"/>
      <w:r w:rsidRPr="00ED4A97">
        <w:rPr>
          <w:rFonts w:ascii="Times New Roman" w:eastAsia="Times New Roman" w:hAnsi="Times New Roman" w:cs="Times New Roman"/>
          <w:sz w:val="24"/>
          <w:szCs w:val="24"/>
          <w:lang w:val="en-US"/>
        </w:rPr>
        <w:t xml:space="preserve"> Software Inc. </w:t>
      </w:r>
      <w:r>
        <w:rPr>
          <w:rFonts w:ascii="Times New Roman" w:eastAsia="Times New Roman" w:hAnsi="Times New Roman" w:cs="Times New Roman"/>
          <w:sz w:val="24"/>
          <w:szCs w:val="24"/>
          <w:lang w:val="en-US"/>
        </w:rPr>
        <w:t xml:space="preserve">For human studies, </w:t>
      </w:r>
      <w:r w:rsidRPr="00F36A73">
        <w:rPr>
          <w:rFonts w:ascii="Times New Roman" w:eastAsia="Times New Roman" w:hAnsi="Times New Roman" w:cs="Times New Roman"/>
          <w:sz w:val="24"/>
          <w:szCs w:val="24"/>
          <w:lang w:val="en-US"/>
        </w:rPr>
        <w:t xml:space="preserve">data </w:t>
      </w:r>
      <w:r>
        <w:rPr>
          <w:rFonts w:ascii="Times New Roman" w:eastAsia="Times New Roman" w:hAnsi="Times New Roman" w:cs="Times New Roman"/>
          <w:sz w:val="24"/>
          <w:szCs w:val="24"/>
          <w:lang w:val="en-US"/>
        </w:rPr>
        <w:t>were</w:t>
      </w:r>
      <w:r w:rsidRPr="00F36A73">
        <w:rPr>
          <w:rFonts w:ascii="Times New Roman" w:eastAsia="Times New Roman" w:hAnsi="Times New Roman" w:cs="Times New Roman"/>
          <w:sz w:val="24"/>
          <w:szCs w:val="24"/>
          <w:lang w:val="en-US"/>
        </w:rPr>
        <w:t xml:space="preserve"> expressed as mean ± SEM</w:t>
      </w:r>
      <w:r>
        <w:rPr>
          <w:rFonts w:ascii="Times New Roman" w:eastAsia="Times New Roman" w:hAnsi="Times New Roman" w:cs="Times New Roman"/>
          <w:sz w:val="24"/>
          <w:szCs w:val="24"/>
          <w:lang w:val="en-US"/>
        </w:rPr>
        <w:t>. Spearman</w:t>
      </w:r>
      <w:r w:rsidRPr="00F36A73">
        <w:rPr>
          <w:rFonts w:ascii="Times New Roman" w:eastAsia="Times New Roman" w:hAnsi="Times New Roman" w:cs="Times New Roman"/>
          <w:sz w:val="24"/>
          <w:szCs w:val="24"/>
          <w:lang w:val="en-US"/>
        </w:rPr>
        <w:t>’s correlation coefficients were calculated to determine correlations.</w:t>
      </w:r>
      <w:r>
        <w:rPr>
          <w:rFonts w:ascii="Times New Roman" w:eastAsia="Times New Roman" w:hAnsi="Times New Roman" w:cs="Times New Roman"/>
          <w:sz w:val="24"/>
          <w:szCs w:val="24"/>
          <w:lang w:val="en-US"/>
        </w:rPr>
        <w:t xml:space="preserve"> </w:t>
      </w:r>
      <w:r w:rsidRPr="00F36A73">
        <w:rPr>
          <w:rFonts w:ascii="Times New Roman" w:eastAsia="Times New Roman" w:hAnsi="Times New Roman" w:cs="Times New Roman"/>
          <w:sz w:val="24"/>
          <w:szCs w:val="24"/>
          <w:lang w:val="en-US"/>
        </w:rPr>
        <w:t xml:space="preserve">Categorical variables were expressed as percentages and compared using </w:t>
      </w:r>
      <w:proofErr w:type="gramStart"/>
      <w:r>
        <w:rPr>
          <w:rFonts w:ascii="Times New Roman" w:eastAsia="Times New Roman" w:hAnsi="Times New Roman" w:cs="Times New Roman"/>
          <w:sz w:val="24"/>
          <w:szCs w:val="24"/>
        </w:rPr>
        <w:t>χ</w:t>
      </w:r>
      <w:r w:rsidRPr="00F36A73">
        <w:rPr>
          <w:rFonts w:ascii="Times New Roman" w:eastAsia="Times New Roman" w:hAnsi="Times New Roman" w:cs="Times New Roman"/>
          <w:sz w:val="24"/>
          <w:szCs w:val="24"/>
          <w:lang w:val="en-US"/>
        </w:rPr>
        <w:t>2-test</w:t>
      </w:r>
      <w:r>
        <w:rPr>
          <w:rFonts w:ascii="Times New Roman" w:eastAsia="Times New Roman" w:hAnsi="Times New Roman" w:cs="Times New Roman"/>
          <w:sz w:val="24"/>
          <w:szCs w:val="24"/>
          <w:lang w:val="en-US"/>
        </w:rPr>
        <w:t>,</w:t>
      </w:r>
      <w:proofErr w:type="gramEnd"/>
      <w:r>
        <w:rPr>
          <w:rFonts w:ascii="Times New Roman" w:eastAsia="Times New Roman" w:hAnsi="Times New Roman" w:cs="Times New Roman"/>
          <w:sz w:val="24"/>
          <w:szCs w:val="24"/>
          <w:lang w:val="en-US"/>
        </w:rPr>
        <w:t xml:space="preserve"> or Fisher exact test when the expected value in any cell of the contingency table was below 5</w:t>
      </w:r>
      <w:r w:rsidRPr="00F36A7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Quantitative variables </w:t>
      </w:r>
      <w:proofErr w:type="gramStart"/>
      <w:r>
        <w:rPr>
          <w:rFonts w:ascii="Times New Roman" w:eastAsia="Times New Roman" w:hAnsi="Times New Roman" w:cs="Times New Roman"/>
          <w:sz w:val="24"/>
          <w:szCs w:val="24"/>
          <w:lang w:val="en-US"/>
        </w:rPr>
        <w:t>were analyzed</w:t>
      </w:r>
      <w:proofErr w:type="gramEnd"/>
      <w:r>
        <w:rPr>
          <w:rFonts w:ascii="Times New Roman" w:eastAsia="Times New Roman" w:hAnsi="Times New Roman" w:cs="Times New Roman"/>
          <w:sz w:val="24"/>
          <w:szCs w:val="24"/>
          <w:lang w:val="en-US"/>
        </w:rPr>
        <w:t xml:space="preserve"> by T student test or Mann-Whitney U test if the normality was not met. Clinical data of the patients enrolled </w:t>
      </w:r>
      <w:proofErr w:type="gramStart"/>
      <w:r>
        <w:rPr>
          <w:rFonts w:ascii="Times New Roman" w:eastAsia="Times New Roman" w:hAnsi="Times New Roman" w:cs="Times New Roman"/>
          <w:sz w:val="24"/>
          <w:szCs w:val="24"/>
          <w:lang w:val="en-US"/>
        </w:rPr>
        <w:t>were analyzed</w:t>
      </w:r>
      <w:proofErr w:type="gramEnd"/>
      <w:r>
        <w:rPr>
          <w:rFonts w:ascii="Times New Roman" w:eastAsia="Times New Roman" w:hAnsi="Times New Roman" w:cs="Times New Roman"/>
          <w:sz w:val="24"/>
          <w:szCs w:val="24"/>
          <w:lang w:val="en-US"/>
        </w:rPr>
        <w:t xml:space="preserve"> with IBM SPSS statistics 25 software.</w:t>
      </w:r>
    </w:p>
    <w:p w14:paraId="34CFEBE2" w14:textId="77777777" w:rsidR="005D71FC" w:rsidRDefault="005D71FC" w:rsidP="005D71FC">
      <w:pPr>
        <w:spacing w:line="480" w:lineRule="auto"/>
        <w:jc w:val="both"/>
        <w:rPr>
          <w:rFonts w:ascii="Times New Roman" w:eastAsia="Calibri" w:hAnsi="Times New Roman" w:cs="Times New Roman"/>
          <w:b/>
          <w:sz w:val="24"/>
          <w:szCs w:val="24"/>
          <w:lang w:val="en-US"/>
        </w:rPr>
      </w:pPr>
    </w:p>
    <w:p w14:paraId="279917D7" w14:textId="77777777" w:rsidR="005D71FC" w:rsidRDefault="005D71FC" w:rsidP="005D71FC">
      <w:pPr>
        <w:spacing w:line="48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Supplemental bibliography</w:t>
      </w:r>
    </w:p>
    <w:p w14:paraId="37346BAC" w14:textId="77777777" w:rsidR="005D71FC" w:rsidRPr="00B63822" w:rsidRDefault="00405AD4" w:rsidP="005D71FC">
      <w:pPr>
        <w:widowControl w:val="0"/>
        <w:autoSpaceDE w:val="0"/>
        <w:autoSpaceDN w:val="0"/>
        <w:adjustRightInd w:val="0"/>
        <w:spacing w:line="480" w:lineRule="auto"/>
        <w:jc w:val="both"/>
        <w:rPr>
          <w:rFonts w:ascii="Times New Roman" w:hAnsi="Times New Roman" w:cs="Times New Roman"/>
          <w:noProof/>
          <w:sz w:val="24"/>
          <w:szCs w:val="24"/>
          <w:lang w:val="en-US"/>
        </w:rPr>
      </w:pPr>
      <w:r w:rsidRPr="00B63822">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Mendeley Bibliography CSL_BIBLIOGRAPHY </w:instrText>
      </w:r>
      <w:r w:rsidRPr="00B63822">
        <w:rPr>
          <w:rFonts w:ascii="Times New Roman" w:hAnsi="Times New Roman" w:cs="Times New Roman"/>
          <w:sz w:val="24"/>
          <w:szCs w:val="24"/>
          <w:lang w:val="en-US"/>
        </w:rPr>
        <w:fldChar w:fldCharType="separate"/>
      </w:r>
      <w:r w:rsidR="005D71FC" w:rsidRPr="00B63822">
        <w:rPr>
          <w:rFonts w:ascii="Times New Roman" w:hAnsi="Times New Roman" w:cs="Times New Roman"/>
          <w:noProof/>
          <w:sz w:val="24"/>
          <w:szCs w:val="24"/>
          <w:lang w:val="en-US"/>
        </w:rPr>
        <w:t xml:space="preserve">1. </w:t>
      </w:r>
      <w:r w:rsidR="005D71FC" w:rsidRPr="00B63822">
        <w:rPr>
          <w:rFonts w:ascii="Times New Roman" w:hAnsi="Times New Roman" w:cs="Times New Roman"/>
          <w:noProof/>
          <w:sz w:val="24"/>
          <w:szCs w:val="24"/>
          <w:lang w:val="en-US"/>
        </w:rPr>
        <w:tab/>
        <w:t xml:space="preserve">Zoghbi WA, Adams D, Bonow RO, Enriquez-Sarano M, Foster E, Grayburn PA, Hahn RT, Han Y, Hung J, Lang RM, Little SH, Shah DJ, Shernan S, Thavendiranathan P, Thomas JD, Weissman NJ. Recommendations for Noninvasive Evaluation of Native Valvular Regurgitation. </w:t>
      </w:r>
      <w:r w:rsidR="005D71FC" w:rsidRPr="00B63822">
        <w:rPr>
          <w:rFonts w:ascii="Times New Roman" w:hAnsi="Times New Roman" w:cs="Times New Roman"/>
          <w:i/>
          <w:iCs/>
          <w:noProof/>
          <w:sz w:val="24"/>
          <w:szCs w:val="24"/>
          <w:lang w:val="en-US"/>
        </w:rPr>
        <w:t>J Am Soc Echocardiogr</w:t>
      </w:r>
      <w:r w:rsidR="005D71FC" w:rsidRPr="00B63822">
        <w:rPr>
          <w:rFonts w:ascii="Times New Roman" w:hAnsi="Times New Roman" w:cs="Times New Roman"/>
          <w:noProof/>
          <w:sz w:val="24"/>
          <w:szCs w:val="24"/>
          <w:lang w:val="en-US"/>
        </w:rPr>
        <w:t xml:space="preserve"> 2017;</w:t>
      </w:r>
      <w:r w:rsidR="005D71FC" w:rsidRPr="00B63822">
        <w:rPr>
          <w:rFonts w:ascii="Times New Roman" w:hAnsi="Times New Roman" w:cs="Times New Roman"/>
          <w:bCs/>
          <w:noProof/>
          <w:sz w:val="24"/>
          <w:szCs w:val="24"/>
          <w:lang w:val="en-US"/>
        </w:rPr>
        <w:t>30</w:t>
      </w:r>
      <w:r w:rsidR="005D71FC" w:rsidRPr="00B63822">
        <w:rPr>
          <w:rFonts w:ascii="Times New Roman" w:hAnsi="Times New Roman" w:cs="Times New Roman"/>
          <w:noProof/>
          <w:sz w:val="24"/>
          <w:szCs w:val="24"/>
          <w:lang w:val="en-US"/>
        </w:rPr>
        <w:t xml:space="preserve">:303–371. </w:t>
      </w:r>
    </w:p>
    <w:p w14:paraId="711373C8" w14:textId="77777777" w:rsidR="005D71FC" w:rsidRPr="00B63822" w:rsidRDefault="005D71FC" w:rsidP="005D71FC">
      <w:pPr>
        <w:widowControl w:val="0"/>
        <w:autoSpaceDE w:val="0"/>
        <w:autoSpaceDN w:val="0"/>
        <w:adjustRightInd w:val="0"/>
        <w:spacing w:line="480" w:lineRule="auto"/>
        <w:jc w:val="both"/>
        <w:rPr>
          <w:rFonts w:ascii="Times New Roman" w:hAnsi="Times New Roman" w:cs="Times New Roman"/>
          <w:noProof/>
          <w:sz w:val="24"/>
          <w:szCs w:val="24"/>
          <w:lang w:val="en-US"/>
        </w:rPr>
      </w:pPr>
      <w:r w:rsidRPr="00B63822">
        <w:rPr>
          <w:rFonts w:ascii="Times New Roman" w:hAnsi="Times New Roman" w:cs="Times New Roman"/>
          <w:noProof/>
          <w:sz w:val="24"/>
          <w:szCs w:val="24"/>
          <w:lang w:val="en-US"/>
        </w:rPr>
        <w:t xml:space="preserve">2. </w:t>
      </w:r>
      <w:r w:rsidRPr="00B63822">
        <w:rPr>
          <w:rFonts w:ascii="Times New Roman" w:hAnsi="Times New Roman" w:cs="Times New Roman"/>
          <w:noProof/>
          <w:sz w:val="24"/>
          <w:szCs w:val="24"/>
          <w:lang w:val="en-US"/>
        </w:rPr>
        <w:tab/>
        <w:t xml:space="preserve">Bischoff J, Casanovas G, Wylie-Sears J, Kim D-H, Bartko PE, Guerrero JL, Dal-Bianco JP, Beaudoin J, Garcia ML, Sullivan SM, Seybolt MM, Morris BA, Keegan J, Irvin WS, Aikawa E, Levine RA. CD45 Expression in Mitral Valve Endothelial Cells After Myocardial Infarction. </w:t>
      </w:r>
      <w:r w:rsidRPr="00B63822">
        <w:rPr>
          <w:rFonts w:ascii="Times New Roman" w:hAnsi="Times New Roman" w:cs="Times New Roman"/>
          <w:i/>
          <w:iCs/>
          <w:noProof/>
          <w:sz w:val="24"/>
          <w:szCs w:val="24"/>
          <w:lang w:val="en-US"/>
        </w:rPr>
        <w:t>Circ Res</w:t>
      </w:r>
      <w:r w:rsidRPr="00B63822">
        <w:rPr>
          <w:rFonts w:ascii="Times New Roman" w:hAnsi="Times New Roman" w:cs="Times New Roman"/>
          <w:noProof/>
          <w:sz w:val="24"/>
          <w:szCs w:val="24"/>
          <w:lang w:val="en-US"/>
        </w:rPr>
        <w:t xml:space="preserve"> 2016;</w:t>
      </w:r>
      <w:r w:rsidRPr="00B63822">
        <w:rPr>
          <w:rFonts w:ascii="Times New Roman" w:hAnsi="Times New Roman" w:cs="Times New Roman"/>
          <w:bCs/>
          <w:noProof/>
          <w:sz w:val="24"/>
          <w:szCs w:val="24"/>
          <w:lang w:val="en-US"/>
        </w:rPr>
        <w:t>119</w:t>
      </w:r>
      <w:r w:rsidRPr="00B63822">
        <w:rPr>
          <w:rFonts w:ascii="Times New Roman" w:hAnsi="Times New Roman" w:cs="Times New Roman"/>
          <w:noProof/>
          <w:sz w:val="24"/>
          <w:szCs w:val="24"/>
          <w:lang w:val="en-US"/>
        </w:rPr>
        <w:t xml:space="preserve">:1215–1225. </w:t>
      </w:r>
    </w:p>
    <w:p w14:paraId="124DB8BE" w14:textId="77777777" w:rsidR="005D71FC" w:rsidRPr="00B63822" w:rsidRDefault="005D71FC" w:rsidP="005D71FC">
      <w:pPr>
        <w:widowControl w:val="0"/>
        <w:autoSpaceDE w:val="0"/>
        <w:autoSpaceDN w:val="0"/>
        <w:adjustRightInd w:val="0"/>
        <w:spacing w:line="480" w:lineRule="auto"/>
        <w:jc w:val="both"/>
        <w:rPr>
          <w:rFonts w:ascii="Times New Roman" w:hAnsi="Times New Roman" w:cs="Times New Roman"/>
          <w:noProof/>
          <w:sz w:val="24"/>
          <w:szCs w:val="24"/>
          <w:lang w:val="en-US"/>
        </w:rPr>
      </w:pPr>
      <w:r w:rsidRPr="00B63822">
        <w:rPr>
          <w:rFonts w:ascii="Times New Roman" w:hAnsi="Times New Roman" w:cs="Times New Roman"/>
          <w:noProof/>
          <w:sz w:val="24"/>
          <w:szCs w:val="24"/>
          <w:lang w:val="en-US"/>
        </w:rPr>
        <w:t xml:space="preserve">3. </w:t>
      </w:r>
      <w:r w:rsidRPr="00B63822">
        <w:rPr>
          <w:rFonts w:ascii="Times New Roman" w:hAnsi="Times New Roman" w:cs="Times New Roman"/>
          <w:noProof/>
          <w:sz w:val="24"/>
          <w:szCs w:val="24"/>
          <w:lang w:val="en-US"/>
        </w:rPr>
        <w:tab/>
        <w:t xml:space="preserve">Berger S, Wolfer DP, Selbach O, Alter H, Erdmann G, Reichardt HM, Chepkova AN, Welzl H, Haas HL, Lipp H-P, Schütz G. Loss of the limbic mineralocorticoid receptor impairs behavioral plasticity. </w:t>
      </w:r>
      <w:r w:rsidRPr="00B63822">
        <w:rPr>
          <w:rFonts w:ascii="Times New Roman" w:hAnsi="Times New Roman" w:cs="Times New Roman"/>
          <w:i/>
          <w:iCs/>
          <w:noProof/>
          <w:sz w:val="24"/>
          <w:szCs w:val="24"/>
          <w:lang w:val="en-US"/>
        </w:rPr>
        <w:t>Proc Natl Acad Sci U S A</w:t>
      </w:r>
      <w:r w:rsidRPr="00B63822">
        <w:rPr>
          <w:rFonts w:ascii="Times New Roman" w:hAnsi="Times New Roman" w:cs="Times New Roman"/>
          <w:noProof/>
          <w:sz w:val="24"/>
          <w:szCs w:val="24"/>
          <w:lang w:val="en-US"/>
        </w:rPr>
        <w:t xml:space="preserve"> 2006;</w:t>
      </w:r>
      <w:r w:rsidRPr="00B63822">
        <w:rPr>
          <w:rFonts w:ascii="Times New Roman" w:hAnsi="Times New Roman" w:cs="Times New Roman"/>
          <w:bCs/>
          <w:noProof/>
          <w:sz w:val="24"/>
          <w:szCs w:val="24"/>
          <w:lang w:val="en-US"/>
        </w:rPr>
        <w:t>103</w:t>
      </w:r>
      <w:r w:rsidRPr="00B63822">
        <w:rPr>
          <w:rFonts w:ascii="Times New Roman" w:hAnsi="Times New Roman" w:cs="Times New Roman"/>
          <w:noProof/>
          <w:sz w:val="24"/>
          <w:szCs w:val="24"/>
          <w:lang w:val="en-US"/>
        </w:rPr>
        <w:t xml:space="preserve">:195–200. </w:t>
      </w:r>
    </w:p>
    <w:p w14:paraId="4AB518E1" w14:textId="77777777" w:rsidR="005D71FC" w:rsidRPr="00B63822" w:rsidRDefault="005D71FC" w:rsidP="005D71FC">
      <w:pPr>
        <w:widowControl w:val="0"/>
        <w:autoSpaceDE w:val="0"/>
        <w:autoSpaceDN w:val="0"/>
        <w:adjustRightInd w:val="0"/>
        <w:spacing w:line="480" w:lineRule="auto"/>
        <w:jc w:val="both"/>
        <w:rPr>
          <w:rFonts w:ascii="Times New Roman" w:hAnsi="Times New Roman" w:cs="Times New Roman"/>
          <w:noProof/>
          <w:sz w:val="24"/>
          <w:szCs w:val="24"/>
          <w:lang w:val="en-US"/>
        </w:rPr>
      </w:pPr>
      <w:r w:rsidRPr="00B63822">
        <w:rPr>
          <w:rFonts w:ascii="Times New Roman" w:hAnsi="Times New Roman" w:cs="Times New Roman"/>
          <w:noProof/>
          <w:sz w:val="24"/>
          <w:szCs w:val="24"/>
          <w:lang w:val="en-US"/>
        </w:rPr>
        <w:t xml:space="preserve">4. </w:t>
      </w:r>
      <w:r w:rsidRPr="00B63822">
        <w:rPr>
          <w:rFonts w:ascii="Times New Roman" w:hAnsi="Times New Roman" w:cs="Times New Roman"/>
          <w:noProof/>
          <w:sz w:val="24"/>
          <w:szCs w:val="24"/>
          <w:lang w:val="en-US"/>
        </w:rPr>
        <w:tab/>
        <w:t xml:space="preserve">Alva JA, Zovein AC, Monvoisin A, Murphy T, Salazar A, Harvey NL, Carmeliet P, Iruela-Arispe ML. VE-Cadherin-Cre-recombinase transgenic mouse: a tool for lineage analysis and gene deletion in endothelial cells. </w:t>
      </w:r>
      <w:r w:rsidRPr="00B63822">
        <w:rPr>
          <w:rFonts w:ascii="Times New Roman" w:hAnsi="Times New Roman" w:cs="Times New Roman"/>
          <w:i/>
          <w:iCs/>
          <w:noProof/>
          <w:sz w:val="24"/>
          <w:szCs w:val="24"/>
          <w:lang w:val="en-US"/>
        </w:rPr>
        <w:t>Dev Dyn</w:t>
      </w:r>
      <w:r w:rsidRPr="00B63822">
        <w:rPr>
          <w:rFonts w:ascii="Times New Roman" w:hAnsi="Times New Roman" w:cs="Times New Roman"/>
          <w:noProof/>
          <w:sz w:val="24"/>
          <w:szCs w:val="24"/>
          <w:lang w:val="en-US"/>
        </w:rPr>
        <w:t xml:space="preserve"> 2006;</w:t>
      </w:r>
      <w:r w:rsidRPr="00B63822">
        <w:rPr>
          <w:rFonts w:ascii="Times New Roman" w:hAnsi="Times New Roman" w:cs="Times New Roman"/>
          <w:bCs/>
          <w:noProof/>
          <w:sz w:val="24"/>
          <w:szCs w:val="24"/>
          <w:lang w:val="en-US"/>
        </w:rPr>
        <w:t>235</w:t>
      </w:r>
      <w:r w:rsidRPr="00B63822">
        <w:rPr>
          <w:rFonts w:ascii="Times New Roman" w:hAnsi="Times New Roman" w:cs="Times New Roman"/>
          <w:noProof/>
          <w:sz w:val="24"/>
          <w:szCs w:val="24"/>
          <w:lang w:val="en-US"/>
        </w:rPr>
        <w:t xml:space="preserve">:759–767. </w:t>
      </w:r>
    </w:p>
    <w:p w14:paraId="208850FF" w14:textId="77777777" w:rsidR="005D71FC" w:rsidRPr="00B63822" w:rsidRDefault="005D71FC" w:rsidP="005D71FC">
      <w:pPr>
        <w:widowControl w:val="0"/>
        <w:autoSpaceDE w:val="0"/>
        <w:autoSpaceDN w:val="0"/>
        <w:adjustRightInd w:val="0"/>
        <w:spacing w:line="480" w:lineRule="auto"/>
        <w:jc w:val="both"/>
        <w:rPr>
          <w:rFonts w:ascii="Times New Roman" w:hAnsi="Times New Roman" w:cs="Times New Roman"/>
          <w:noProof/>
          <w:sz w:val="24"/>
          <w:szCs w:val="24"/>
          <w:lang w:val="en-US"/>
        </w:rPr>
      </w:pPr>
      <w:r w:rsidRPr="00B63822">
        <w:rPr>
          <w:rFonts w:ascii="Times New Roman" w:hAnsi="Times New Roman" w:cs="Times New Roman"/>
          <w:noProof/>
          <w:sz w:val="24"/>
          <w:szCs w:val="24"/>
          <w:lang w:val="en-US"/>
        </w:rPr>
        <w:t xml:space="preserve">5. </w:t>
      </w:r>
      <w:r w:rsidRPr="00B63822">
        <w:rPr>
          <w:rFonts w:ascii="Times New Roman" w:hAnsi="Times New Roman" w:cs="Times New Roman"/>
          <w:noProof/>
          <w:sz w:val="24"/>
          <w:szCs w:val="24"/>
          <w:lang w:val="en-US"/>
        </w:rPr>
        <w:tab/>
        <w:t xml:space="preserve">Wendling O, Bornert J-M, Chambon P, Metzger D. Efficient temporally-controlled targeted mutagenesis in smooth muscle cells of the adult mouse. </w:t>
      </w:r>
      <w:r w:rsidRPr="00B63822">
        <w:rPr>
          <w:rFonts w:ascii="Times New Roman" w:hAnsi="Times New Roman" w:cs="Times New Roman"/>
          <w:i/>
          <w:iCs/>
          <w:noProof/>
          <w:sz w:val="24"/>
          <w:szCs w:val="24"/>
          <w:lang w:val="en-US"/>
        </w:rPr>
        <w:t>Genesis</w:t>
      </w:r>
      <w:r w:rsidRPr="00B63822">
        <w:rPr>
          <w:rFonts w:ascii="Times New Roman" w:hAnsi="Times New Roman" w:cs="Times New Roman"/>
          <w:noProof/>
          <w:sz w:val="24"/>
          <w:szCs w:val="24"/>
          <w:lang w:val="en-US"/>
        </w:rPr>
        <w:t xml:space="preserve"> 2009;</w:t>
      </w:r>
      <w:r w:rsidRPr="00B63822">
        <w:rPr>
          <w:rFonts w:ascii="Times New Roman" w:hAnsi="Times New Roman" w:cs="Times New Roman"/>
          <w:bCs/>
          <w:noProof/>
          <w:sz w:val="24"/>
          <w:szCs w:val="24"/>
          <w:lang w:val="en-US"/>
        </w:rPr>
        <w:t>47</w:t>
      </w:r>
      <w:r w:rsidRPr="00B63822">
        <w:rPr>
          <w:rFonts w:ascii="Times New Roman" w:hAnsi="Times New Roman" w:cs="Times New Roman"/>
          <w:noProof/>
          <w:sz w:val="24"/>
          <w:szCs w:val="24"/>
          <w:lang w:val="en-US"/>
        </w:rPr>
        <w:t xml:space="preserve">:14–18. </w:t>
      </w:r>
    </w:p>
    <w:p w14:paraId="289817A3" w14:textId="77777777" w:rsidR="007D78BF" w:rsidRDefault="00405AD4" w:rsidP="005D71FC">
      <w:pPr>
        <w:spacing w:line="480" w:lineRule="auto"/>
        <w:jc w:val="both"/>
        <w:rPr>
          <w:rFonts w:ascii="Times New Roman" w:hAnsi="Times New Roman" w:cs="Times New Roman"/>
          <w:sz w:val="24"/>
          <w:szCs w:val="24"/>
          <w:lang w:val="en-US"/>
        </w:rPr>
      </w:pPr>
      <w:r w:rsidRPr="00B63822">
        <w:rPr>
          <w:rFonts w:ascii="Times New Roman" w:hAnsi="Times New Roman" w:cs="Times New Roman"/>
          <w:sz w:val="24"/>
          <w:szCs w:val="24"/>
          <w:lang w:val="en-US"/>
        </w:rPr>
        <w:fldChar w:fldCharType="end"/>
      </w:r>
    </w:p>
    <w:p w14:paraId="6DCF8940" w14:textId="77777777" w:rsidR="00E17E9C" w:rsidRDefault="00E17E9C">
      <w:pPr>
        <w:spacing w:after="160" w:line="259"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br w:type="page"/>
      </w:r>
    </w:p>
    <w:p w14:paraId="4DD14F90" w14:textId="77777777" w:rsidR="00E17E9C" w:rsidRDefault="00E17E9C" w:rsidP="00E17E9C">
      <w:pPr>
        <w:spacing w:line="48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SUPPLEMENTAL TABLE</w:t>
      </w:r>
    </w:p>
    <w:p w14:paraId="71E63621" w14:textId="77777777" w:rsidR="00E17E9C" w:rsidRDefault="00E17E9C" w:rsidP="00E17E9C">
      <w:pPr>
        <w:spacing w:after="0" w:line="240" w:lineRule="auto"/>
        <w:jc w:val="both"/>
        <w:rPr>
          <w:rFonts w:ascii="Times New Roman" w:hAnsi="Times New Roman"/>
          <w:b/>
          <w:sz w:val="24"/>
          <w:szCs w:val="24"/>
          <w:lang w:val="en-GB"/>
        </w:rPr>
      </w:pPr>
      <w:r>
        <w:rPr>
          <w:rFonts w:ascii="Times New Roman" w:hAnsi="Times New Roman"/>
          <w:b/>
          <w:sz w:val="24"/>
          <w:szCs w:val="24"/>
          <w:lang w:val="en-GB"/>
        </w:rPr>
        <w:t>Table S1: Primers used in humans in real time PCR analysis</w:t>
      </w:r>
    </w:p>
    <w:p w14:paraId="27B782A1" w14:textId="77777777" w:rsidR="00E17E9C" w:rsidRDefault="00E17E9C" w:rsidP="00E17E9C">
      <w:pPr>
        <w:spacing w:after="0" w:line="240" w:lineRule="auto"/>
        <w:jc w:val="both"/>
        <w:rPr>
          <w:rFonts w:ascii="Times New Roman" w:hAnsi="Times New Roman"/>
          <w:b/>
          <w:sz w:val="24"/>
          <w:szCs w:val="24"/>
          <w:lang w:val="en-GB"/>
        </w:rPr>
      </w:pPr>
    </w:p>
    <w:p w14:paraId="461B3108" w14:textId="77777777" w:rsidR="00E17E9C" w:rsidRDefault="00E17E9C" w:rsidP="00E17E9C">
      <w:pPr>
        <w:spacing w:after="0" w:line="240" w:lineRule="auto"/>
        <w:jc w:val="both"/>
        <w:rPr>
          <w:rFonts w:ascii="Times New Roman" w:hAnsi="Times New Roman"/>
          <w:b/>
          <w:sz w:val="24"/>
          <w:szCs w:val="24"/>
          <w:lang w:val="en-G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1869"/>
        <w:gridCol w:w="4820"/>
      </w:tblGrid>
      <w:tr w:rsidR="00E17E9C" w:rsidRPr="0039538E" w14:paraId="3F72CF0A" w14:textId="77777777" w:rsidTr="003636AB">
        <w:trPr>
          <w:trHeight w:val="448"/>
        </w:trPr>
        <w:tc>
          <w:tcPr>
            <w:tcW w:w="2208" w:type="dxa"/>
          </w:tcPr>
          <w:p w14:paraId="1C34D1E1" w14:textId="77777777" w:rsidR="00E17E9C" w:rsidRPr="0039538E" w:rsidRDefault="00E17E9C" w:rsidP="003636AB">
            <w:pPr>
              <w:spacing w:after="0" w:line="240" w:lineRule="auto"/>
              <w:jc w:val="both"/>
              <w:rPr>
                <w:rFonts w:ascii="Times New Roman" w:hAnsi="Times New Roman"/>
                <w:b/>
                <w:sz w:val="24"/>
                <w:szCs w:val="24"/>
                <w:lang w:val="en-GB"/>
              </w:rPr>
            </w:pPr>
            <w:r w:rsidRPr="0039538E">
              <w:rPr>
                <w:rFonts w:ascii="Times New Roman" w:hAnsi="Times New Roman"/>
                <w:b/>
                <w:sz w:val="24"/>
                <w:szCs w:val="24"/>
                <w:lang w:val="en-GB"/>
              </w:rPr>
              <w:t>Gene</w:t>
            </w:r>
          </w:p>
        </w:tc>
        <w:tc>
          <w:tcPr>
            <w:tcW w:w="1869" w:type="dxa"/>
          </w:tcPr>
          <w:p w14:paraId="316473A4" w14:textId="77777777" w:rsidR="00E17E9C" w:rsidRPr="0039538E" w:rsidRDefault="00E17E9C" w:rsidP="003636AB">
            <w:pPr>
              <w:spacing w:after="0" w:line="240" w:lineRule="auto"/>
              <w:jc w:val="both"/>
              <w:rPr>
                <w:rFonts w:ascii="Times New Roman" w:hAnsi="Times New Roman"/>
                <w:b/>
                <w:sz w:val="24"/>
                <w:szCs w:val="24"/>
                <w:lang w:val="en-GB"/>
              </w:rPr>
            </w:pPr>
            <w:r w:rsidRPr="0039538E">
              <w:rPr>
                <w:rFonts w:ascii="Times New Roman" w:hAnsi="Times New Roman"/>
                <w:b/>
                <w:sz w:val="24"/>
                <w:szCs w:val="24"/>
                <w:lang w:val="en-GB"/>
              </w:rPr>
              <w:t>Primer</w:t>
            </w:r>
          </w:p>
        </w:tc>
        <w:tc>
          <w:tcPr>
            <w:tcW w:w="4820" w:type="dxa"/>
          </w:tcPr>
          <w:p w14:paraId="75B51851" w14:textId="77777777" w:rsidR="00E17E9C" w:rsidRPr="0039538E" w:rsidRDefault="00E17E9C" w:rsidP="003636AB">
            <w:pPr>
              <w:spacing w:after="0" w:line="240" w:lineRule="auto"/>
              <w:jc w:val="both"/>
              <w:rPr>
                <w:rFonts w:ascii="Times New Roman" w:hAnsi="Times New Roman"/>
                <w:b/>
                <w:sz w:val="24"/>
                <w:szCs w:val="24"/>
                <w:lang w:val="en-GB"/>
              </w:rPr>
            </w:pPr>
            <w:r w:rsidRPr="0039538E">
              <w:rPr>
                <w:rFonts w:ascii="Times New Roman" w:hAnsi="Times New Roman"/>
                <w:b/>
                <w:sz w:val="24"/>
                <w:szCs w:val="24"/>
                <w:lang w:val="en-GB"/>
              </w:rPr>
              <w:t>Sequence (5´to 3´)</w:t>
            </w:r>
          </w:p>
        </w:tc>
      </w:tr>
      <w:tr w:rsidR="00E17E9C" w:rsidRPr="00231B0C" w14:paraId="29D65E5A" w14:textId="77777777" w:rsidTr="003636AB">
        <w:trPr>
          <w:trHeight w:val="448"/>
        </w:trPr>
        <w:tc>
          <w:tcPr>
            <w:tcW w:w="2208" w:type="dxa"/>
            <w:vMerge w:val="restart"/>
            <w:vAlign w:val="center"/>
          </w:tcPr>
          <w:p w14:paraId="327D96F7" w14:textId="77777777" w:rsidR="00E17E9C" w:rsidRPr="0039538E" w:rsidRDefault="00E17E9C" w:rsidP="003636AB">
            <w:pPr>
              <w:spacing w:after="0" w:line="240" w:lineRule="auto"/>
              <w:rPr>
                <w:rFonts w:ascii="Times New Roman" w:hAnsi="Times New Roman"/>
                <w:b/>
                <w:sz w:val="24"/>
                <w:szCs w:val="24"/>
                <w:lang w:val="en-GB"/>
              </w:rPr>
            </w:pPr>
            <w:r>
              <w:rPr>
                <w:rFonts w:ascii="Times New Roman" w:hAnsi="Times New Roman"/>
                <w:b/>
                <w:sz w:val="24"/>
                <w:szCs w:val="24"/>
                <w:lang w:val="en-GB"/>
              </w:rPr>
              <w:t>VE-Cadherin</w:t>
            </w:r>
          </w:p>
        </w:tc>
        <w:tc>
          <w:tcPr>
            <w:tcW w:w="1869" w:type="dxa"/>
            <w:vAlign w:val="center"/>
          </w:tcPr>
          <w:p w14:paraId="17153D87" w14:textId="77777777" w:rsidR="00E17E9C" w:rsidRPr="0039538E" w:rsidRDefault="00E17E9C" w:rsidP="003636AB">
            <w:pPr>
              <w:spacing w:after="0" w:line="240" w:lineRule="auto"/>
              <w:rPr>
                <w:rFonts w:ascii="Times New Roman" w:hAnsi="Times New Roman"/>
                <w:sz w:val="24"/>
                <w:szCs w:val="24"/>
                <w:lang w:val="en-GB"/>
              </w:rPr>
            </w:pPr>
            <w:r w:rsidRPr="0039538E">
              <w:rPr>
                <w:rFonts w:ascii="Times New Roman" w:hAnsi="Times New Roman"/>
                <w:sz w:val="24"/>
                <w:szCs w:val="24"/>
                <w:lang w:val="en-GB"/>
              </w:rPr>
              <w:t>Forward</w:t>
            </w:r>
          </w:p>
        </w:tc>
        <w:tc>
          <w:tcPr>
            <w:tcW w:w="4820" w:type="dxa"/>
            <w:vAlign w:val="center"/>
          </w:tcPr>
          <w:p w14:paraId="24E61593" w14:textId="77777777" w:rsidR="00E17E9C" w:rsidRPr="00CA2EAF" w:rsidRDefault="00E17E9C" w:rsidP="003636AB">
            <w:pPr>
              <w:spacing w:after="0" w:line="240" w:lineRule="auto"/>
              <w:rPr>
                <w:rFonts w:ascii="Times New Roman" w:hAnsi="Times New Roman"/>
                <w:sz w:val="24"/>
                <w:szCs w:val="24"/>
                <w:lang w:val="en-US"/>
              </w:rPr>
            </w:pPr>
            <w:r w:rsidRPr="000A191B">
              <w:rPr>
                <w:rFonts w:ascii="Times New Roman" w:hAnsi="Times New Roman"/>
                <w:sz w:val="24"/>
                <w:szCs w:val="24"/>
                <w:lang w:val="en-US"/>
              </w:rPr>
              <w:t>CAG</w:t>
            </w:r>
            <w:r>
              <w:rPr>
                <w:rFonts w:ascii="Times New Roman" w:hAnsi="Times New Roman"/>
                <w:sz w:val="24"/>
                <w:szCs w:val="24"/>
                <w:lang w:val="en-US"/>
              </w:rPr>
              <w:t xml:space="preserve"> </w:t>
            </w:r>
            <w:r w:rsidRPr="000A191B">
              <w:rPr>
                <w:rFonts w:ascii="Times New Roman" w:hAnsi="Times New Roman"/>
                <w:sz w:val="24"/>
                <w:szCs w:val="24"/>
                <w:lang w:val="en-US"/>
              </w:rPr>
              <w:t>CCC</w:t>
            </w:r>
            <w:r>
              <w:rPr>
                <w:rFonts w:ascii="Times New Roman" w:hAnsi="Times New Roman"/>
                <w:sz w:val="24"/>
                <w:szCs w:val="24"/>
                <w:lang w:val="en-US"/>
              </w:rPr>
              <w:t xml:space="preserve"> </w:t>
            </w:r>
            <w:r w:rsidRPr="000A191B">
              <w:rPr>
                <w:rFonts w:ascii="Times New Roman" w:hAnsi="Times New Roman"/>
                <w:sz w:val="24"/>
                <w:szCs w:val="24"/>
                <w:lang w:val="en-US"/>
              </w:rPr>
              <w:t>AAA</w:t>
            </w:r>
            <w:r>
              <w:rPr>
                <w:rFonts w:ascii="Times New Roman" w:hAnsi="Times New Roman"/>
                <w:sz w:val="24"/>
                <w:szCs w:val="24"/>
                <w:lang w:val="en-US"/>
              </w:rPr>
              <w:t xml:space="preserve"> </w:t>
            </w:r>
            <w:r w:rsidRPr="000A191B">
              <w:rPr>
                <w:rFonts w:ascii="Times New Roman" w:hAnsi="Times New Roman"/>
                <w:sz w:val="24"/>
                <w:szCs w:val="24"/>
                <w:lang w:val="en-US"/>
              </w:rPr>
              <w:t>GTG</w:t>
            </w:r>
            <w:r>
              <w:rPr>
                <w:rFonts w:ascii="Times New Roman" w:hAnsi="Times New Roman"/>
                <w:sz w:val="24"/>
                <w:szCs w:val="24"/>
                <w:lang w:val="en-US"/>
              </w:rPr>
              <w:t xml:space="preserve"> </w:t>
            </w:r>
            <w:r w:rsidRPr="000A191B">
              <w:rPr>
                <w:rFonts w:ascii="Times New Roman" w:hAnsi="Times New Roman"/>
                <w:sz w:val="24"/>
                <w:szCs w:val="24"/>
                <w:lang w:val="en-US"/>
              </w:rPr>
              <w:t>TGT</w:t>
            </w:r>
            <w:r>
              <w:rPr>
                <w:rFonts w:ascii="Times New Roman" w:hAnsi="Times New Roman"/>
                <w:sz w:val="24"/>
                <w:szCs w:val="24"/>
                <w:lang w:val="en-US"/>
              </w:rPr>
              <w:t xml:space="preserve"> </w:t>
            </w:r>
            <w:r w:rsidRPr="000A191B">
              <w:rPr>
                <w:rFonts w:ascii="Times New Roman" w:hAnsi="Times New Roman"/>
                <w:sz w:val="24"/>
                <w:szCs w:val="24"/>
                <w:lang w:val="en-US"/>
              </w:rPr>
              <w:t>GAG</w:t>
            </w:r>
            <w:r>
              <w:rPr>
                <w:rFonts w:ascii="Times New Roman" w:hAnsi="Times New Roman"/>
                <w:sz w:val="24"/>
                <w:szCs w:val="24"/>
                <w:lang w:val="en-US"/>
              </w:rPr>
              <w:t xml:space="preserve"> </w:t>
            </w:r>
            <w:r w:rsidRPr="000A191B">
              <w:rPr>
                <w:rFonts w:ascii="Times New Roman" w:hAnsi="Times New Roman"/>
                <w:sz w:val="24"/>
                <w:szCs w:val="24"/>
                <w:lang w:val="en-US"/>
              </w:rPr>
              <w:t>AA</w:t>
            </w:r>
          </w:p>
        </w:tc>
      </w:tr>
      <w:tr w:rsidR="00E17E9C" w:rsidRPr="00231B0C" w14:paraId="66A89B90" w14:textId="77777777" w:rsidTr="003636AB">
        <w:trPr>
          <w:trHeight w:val="448"/>
        </w:trPr>
        <w:tc>
          <w:tcPr>
            <w:tcW w:w="2208" w:type="dxa"/>
            <w:vMerge/>
          </w:tcPr>
          <w:p w14:paraId="1FEE7425" w14:textId="77777777" w:rsidR="00E17E9C" w:rsidRPr="00CA2EAF" w:rsidRDefault="00E17E9C" w:rsidP="003636AB">
            <w:pPr>
              <w:spacing w:after="0" w:line="240" w:lineRule="auto"/>
              <w:jc w:val="both"/>
              <w:rPr>
                <w:rFonts w:ascii="Times New Roman" w:hAnsi="Times New Roman"/>
                <w:b/>
                <w:sz w:val="24"/>
                <w:szCs w:val="24"/>
                <w:lang w:val="en-US"/>
              </w:rPr>
            </w:pPr>
          </w:p>
        </w:tc>
        <w:tc>
          <w:tcPr>
            <w:tcW w:w="1869" w:type="dxa"/>
            <w:vAlign w:val="center"/>
          </w:tcPr>
          <w:p w14:paraId="19EA73EE" w14:textId="77777777" w:rsidR="00E17E9C" w:rsidRPr="0039538E" w:rsidRDefault="00E17E9C" w:rsidP="003636AB">
            <w:pPr>
              <w:spacing w:after="0" w:line="240" w:lineRule="auto"/>
              <w:rPr>
                <w:rFonts w:ascii="Times New Roman" w:hAnsi="Times New Roman"/>
                <w:sz w:val="24"/>
                <w:szCs w:val="24"/>
                <w:lang w:val="en-GB"/>
              </w:rPr>
            </w:pPr>
            <w:r w:rsidRPr="0039538E">
              <w:rPr>
                <w:rFonts w:ascii="Times New Roman" w:hAnsi="Times New Roman"/>
                <w:sz w:val="24"/>
                <w:szCs w:val="24"/>
                <w:lang w:val="en-GB"/>
              </w:rPr>
              <w:t>Reverse</w:t>
            </w:r>
          </w:p>
        </w:tc>
        <w:tc>
          <w:tcPr>
            <w:tcW w:w="4820" w:type="dxa"/>
            <w:vAlign w:val="center"/>
          </w:tcPr>
          <w:p w14:paraId="526E25AF" w14:textId="77777777" w:rsidR="00E17E9C" w:rsidRPr="000706E9" w:rsidRDefault="00E17E9C" w:rsidP="003636AB">
            <w:pPr>
              <w:spacing w:after="0" w:line="240" w:lineRule="auto"/>
              <w:rPr>
                <w:rFonts w:ascii="Times New Roman" w:hAnsi="Times New Roman"/>
                <w:sz w:val="24"/>
                <w:szCs w:val="24"/>
                <w:lang w:val="en-US"/>
              </w:rPr>
            </w:pPr>
            <w:r w:rsidRPr="000706E9">
              <w:rPr>
                <w:rFonts w:ascii="Times New Roman" w:hAnsi="Times New Roman"/>
                <w:sz w:val="24"/>
                <w:szCs w:val="24"/>
                <w:lang w:val="en-US"/>
              </w:rPr>
              <w:t>CGG TCA AAC TGC CCA TAC TT</w:t>
            </w:r>
          </w:p>
        </w:tc>
      </w:tr>
      <w:tr w:rsidR="00E17E9C" w:rsidRPr="00231B0C" w14:paraId="6F98C3FF" w14:textId="77777777" w:rsidTr="003636AB">
        <w:trPr>
          <w:trHeight w:val="448"/>
        </w:trPr>
        <w:tc>
          <w:tcPr>
            <w:tcW w:w="2208" w:type="dxa"/>
            <w:vMerge w:val="restart"/>
            <w:vAlign w:val="center"/>
          </w:tcPr>
          <w:p w14:paraId="6D64E037" w14:textId="77777777" w:rsidR="00E17E9C" w:rsidRPr="0039538E" w:rsidRDefault="00E17E9C" w:rsidP="003636AB">
            <w:pPr>
              <w:spacing w:after="0" w:line="240" w:lineRule="auto"/>
              <w:rPr>
                <w:rFonts w:ascii="Times New Roman" w:hAnsi="Times New Roman"/>
                <w:b/>
                <w:sz w:val="24"/>
                <w:szCs w:val="24"/>
                <w:lang w:val="en-GB"/>
              </w:rPr>
            </w:pPr>
            <w:r>
              <w:rPr>
                <w:rFonts w:ascii="Times New Roman" w:hAnsi="Times New Roman"/>
                <w:b/>
                <w:sz w:val="24"/>
                <w:szCs w:val="24"/>
                <w:lang w:val="en-GB"/>
              </w:rPr>
              <w:t>α-SMA</w:t>
            </w:r>
          </w:p>
        </w:tc>
        <w:tc>
          <w:tcPr>
            <w:tcW w:w="1869" w:type="dxa"/>
            <w:vAlign w:val="center"/>
          </w:tcPr>
          <w:p w14:paraId="51FA9651" w14:textId="77777777" w:rsidR="00E17E9C" w:rsidRPr="0039538E" w:rsidRDefault="00E17E9C" w:rsidP="003636AB">
            <w:pPr>
              <w:spacing w:after="0" w:line="240" w:lineRule="auto"/>
              <w:rPr>
                <w:rFonts w:ascii="Times New Roman" w:hAnsi="Times New Roman"/>
                <w:sz w:val="24"/>
                <w:szCs w:val="24"/>
                <w:lang w:val="en-GB"/>
              </w:rPr>
            </w:pPr>
            <w:r w:rsidRPr="0039538E">
              <w:rPr>
                <w:rFonts w:ascii="Times New Roman" w:hAnsi="Times New Roman"/>
                <w:sz w:val="24"/>
                <w:szCs w:val="24"/>
                <w:lang w:val="en-GB"/>
              </w:rPr>
              <w:t>Forward</w:t>
            </w:r>
          </w:p>
        </w:tc>
        <w:tc>
          <w:tcPr>
            <w:tcW w:w="4820" w:type="dxa"/>
            <w:vAlign w:val="center"/>
          </w:tcPr>
          <w:p w14:paraId="1565707A" w14:textId="77777777" w:rsidR="00E17E9C" w:rsidRPr="00AF15D8" w:rsidRDefault="00E17E9C" w:rsidP="003636AB">
            <w:pPr>
              <w:spacing w:after="0" w:line="240" w:lineRule="auto"/>
              <w:rPr>
                <w:rFonts w:ascii="Times New Roman" w:hAnsi="Times New Roman"/>
                <w:sz w:val="24"/>
                <w:szCs w:val="24"/>
                <w:lang w:val="en-GB"/>
              </w:rPr>
            </w:pPr>
            <w:r w:rsidRPr="000A191B">
              <w:rPr>
                <w:rFonts w:ascii="Times New Roman" w:hAnsi="Times New Roman"/>
                <w:sz w:val="24"/>
                <w:szCs w:val="24"/>
                <w:lang w:val="en-GB"/>
              </w:rPr>
              <w:t>ACT</w:t>
            </w:r>
            <w:r>
              <w:rPr>
                <w:rFonts w:ascii="Times New Roman" w:hAnsi="Times New Roman"/>
                <w:sz w:val="24"/>
                <w:szCs w:val="24"/>
                <w:lang w:val="en-GB"/>
              </w:rPr>
              <w:t xml:space="preserve"> </w:t>
            </w:r>
            <w:r w:rsidRPr="000A191B">
              <w:rPr>
                <w:rFonts w:ascii="Times New Roman" w:hAnsi="Times New Roman"/>
                <w:sz w:val="24"/>
                <w:szCs w:val="24"/>
                <w:lang w:val="en-GB"/>
              </w:rPr>
              <w:t>GCC</w:t>
            </w:r>
            <w:r>
              <w:rPr>
                <w:rFonts w:ascii="Times New Roman" w:hAnsi="Times New Roman"/>
                <w:sz w:val="24"/>
                <w:szCs w:val="24"/>
                <w:lang w:val="en-GB"/>
              </w:rPr>
              <w:t xml:space="preserve"> </w:t>
            </w:r>
            <w:r w:rsidRPr="000A191B">
              <w:rPr>
                <w:rFonts w:ascii="Times New Roman" w:hAnsi="Times New Roman"/>
                <w:sz w:val="24"/>
                <w:szCs w:val="24"/>
                <w:lang w:val="en-GB"/>
              </w:rPr>
              <w:t>TTG</w:t>
            </w:r>
            <w:r>
              <w:rPr>
                <w:rFonts w:ascii="Times New Roman" w:hAnsi="Times New Roman"/>
                <w:sz w:val="24"/>
                <w:szCs w:val="24"/>
                <w:lang w:val="en-GB"/>
              </w:rPr>
              <w:t xml:space="preserve"> </w:t>
            </w:r>
            <w:r w:rsidRPr="000A191B">
              <w:rPr>
                <w:rFonts w:ascii="Times New Roman" w:hAnsi="Times New Roman"/>
                <w:sz w:val="24"/>
                <w:szCs w:val="24"/>
                <w:lang w:val="en-GB"/>
              </w:rPr>
              <w:t>GTG</w:t>
            </w:r>
            <w:r>
              <w:rPr>
                <w:rFonts w:ascii="Times New Roman" w:hAnsi="Times New Roman"/>
                <w:sz w:val="24"/>
                <w:szCs w:val="24"/>
                <w:lang w:val="en-GB"/>
              </w:rPr>
              <w:t xml:space="preserve"> </w:t>
            </w:r>
            <w:r w:rsidRPr="000A191B">
              <w:rPr>
                <w:rFonts w:ascii="Times New Roman" w:hAnsi="Times New Roman"/>
                <w:sz w:val="24"/>
                <w:szCs w:val="24"/>
                <w:lang w:val="en-GB"/>
              </w:rPr>
              <w:t>TGT</w:t>
            </w:r>
            <w:r>
              <w:rPr>
                <w:rFonts w:ascii="Times New Roman" w:hAnsi="Times New Roman"/>
                <w:sz w:val="24"/>
                <w:szCs w:val="24"/>
                <w:lang w:val="en-GB"/>
              </w:rPr>
              <w:t xml:space="preserve"> </w:t>
            </w:r>
            <w:r w:rsidRPr="000A191B">
              <w:rPr>
                <w:rFonts w:ascii="Times New Roman" w:hAnsi="Times New Roman"/>
                <w:sz w:val="24"/>
                <w:szCs w:val="24"/>
                <w:lang w:val="en-GB"/>
              </w:rPr>
              <w:t>GAC</w:t>
            </w:r>
            <w:r>
              <w:rPr>
                <w:rFonts w:ascii="Times New Roman" w:hAnsi="Times New Roman"/>
                <w:sz w:val="24"/>
                <w:szCs w:val="24"/>
                <w:lang w:val="en-GB"/>
              </w:rPr>
              <w:t xml:space="preserve"> </w:t>
            </w:r>
            <w:r w:rsidRPr="000A191B">
              <w:rPr>
                <w:rFonts w:ascii="Times New Roman" w:hAnsi="Times New Roman"/>
                <w:sz w:val="24"/>
                <w:szCs w:val="24"/>
                <w:lang w:val="en-GB"/>
              </w:rPr>
              <w:t>AAT</w:t>
            </w:r>
            <w:r>
              <w:rPr>
                <w:rFonts w:ascii="Times New Roman" w:hAnsi="Times New Roman"/>
                <w:sz w:val="24"/>
                <w:szCs w:val="24"/>
                <w:lang w:val="en-GB"/>
              </w:rPr>
              <w:t xml:space="preserve"> </w:t>
            </w:r>
            <w:r w:rsidRPr="000A191B">
              <w:rPr>
                <w:rFonts w:ascii="Times New Roman" w:hAnsi="Times New Roman"/>
                <w:sz w:val="24"/>
                <w:szCs w:val="24"/>
                <w:lang w:val="en-GB"/>
              </w:rPr>
              <w:t>GG</w:t>
            </w:r>
          </w:p>
        </w:tc>
      </w:tr>
      <w:tr w:rsidR="00E17E9C" w:rsidRPr="00231B0C" w14:paraId="73CDCA51" w14:textId="77777777" w:rsidTr="003636AB">
        <w:trPr>
          <w:trHeight w:val="448"/>
        </w:trPr>
        <w:tc>
          <w:tcPr>
            <w:tcW w:w="2208" w:type="dxa"/>
            <w:vMerge/>
          </w:tcPr>
          <w:p w14:paraId="52A3F902" w14:textId="77777777" w:rsidR="00E17E9C" w:rsidRPr="00AF15D8" w:rsidRDefault="00E17E9C" w:rsidP="003636AB">
            <w:pPr>
              <w:spacing w:after="0" w:line="240" w:lineRule="auto"/>
              <w:jc w:val="both"/>
              <w:rPr>
                <w:rFonts w:ascii="Times New Roman" w:hAnsi="Times New Roman"/>
                <w:b/>
                <w:sz w:val="24"/>
                <w:szCs w:val="24"/>
                <w:highlight w:val="yellow"/>
                <w:lang w:val="en-GB"/>
              </w:rPr>
            </w:pPr>
          </w:p>
        </w:tc>
        <w:tc>
          <w:tcPr>
            <w:tcW w:w="1869" w:type="dxa"/>
            <w:vAlign w:val="center"/>
          </w:tcPr>
          <w:p w14:paraId="7794A6CD" w14:textId="77777777" w:rsidR="00E17E9C" w:rsidRPr="0039538E" w:rsidRDefault="00E17E9C" w:rsidP="003636AB">
            <w:pPr>
              <w:spacing w:after="0" w:line="240" w:lineRule="auto"/>
              <w:rPr>
                <w:rFonts w:ascii="Times New Roman" w:hAnsi="Times New Roman"/>
                <w:sz w:val="24"/>
                <w:szCs w:val="24"/>
                <w:lang w:val="en-GB"/>
              </w:rPr>
            </w:pPr>
            <w:r w:rsidRPr="0039538E">
              <w:rPr>
                <w:rFonts w:ascii="Times New Roman" w:hAnsi="Times New Roman"/>
                <w:sz w:val="24"/>
                <w:szCs w:val="24"/>
                <w:lang w:val="en-GB"/>
              </w:rPr>
              <w:t>Reverse</w:t>
            </w:r>
          </w:p>
        </w:tc>
        <w:tc>
          <w:tcPr>
            <w:tcW w:w="4820" w:type="dxa"/>
            <w:vAlign w:val="center"/>
          </w:tcPr>
          <w:p w14:paraId="1CD007F4" w14:textId="77777777" w:rsidR="00E17E9C" w:rsidRPr="00AF15D8" w:rsidRDefault="00E17E9C" w:rsidP="003636AB">
            <w:pPr>
              <w:spacing w:after="0" w:line="240" w:lineRule="auto"/>
              <w:rPr>
                <w:rFonts w:ascii="Times New Roman" w:hAnsi="Times New Roman"/>
                <w:sz w:val="24"/>
                <w:szCs w:val="24"/>
                <w:lang w:val="en-US"/>
              </w:rPr>
            </w:pPr>
            <w:r w:rsidRPr="000A191B">
              <w:rPr>
                <w:rFonts w:ascii="Times New Roman" w:hAnsi="Times New Roman"/>
                <w:sz w:val="24"/>
                <w:szCs w:val="24"/>
                <w:lang w:val="en-US"/>
              </w:rPr>
              <w:t>TGG</w:t>
            </w:r>
            <w:r>
              <w:rPr>
                <w:rFonts w:ascii="Times New Roman" w:hAnsi="Times New Roman"/>
                <w:sz w:val="24"/>
                <w:szCs w:val="24"/>
                <w:lang w:val="en-US"/>
              </w:rPr>
              <w:t xml:space="preserve"> </w:t>
            </w:r>
            <w:r w:rsidRPr="000A191B">
              <w:rPr>
                <w:rFonts w:ascii="Times New Roman" w:hAnsi="Times New Roman"/>
                <w:sz w:val="24"/>
                <w:szCs w:val="24"/>
                <w:lang w:val="en-US"/>
              </w:rPr>
              <w:t>TGC</w:t>
            </w:r>
            <w:r>
              <w:rPr>
                <w:rFonts w:ascii="Times New Roman" w:hAnsi="Times New Roman"/>
                <w:sz w:val="24"/>
                <w:szCs w:val="24"/>
                <w:lang w:val="en-US"/>
              </w:rPr>
              <w:t xml:space="preserve"> </w:t>
            </w:r>
            <w:r w:rsidRPr="000A191B">
              <w:rPr>
                <w:rFonts w:ascii="Times New Roman" w:hAnsi="Times New Roman"/>
                <w:sz w:val="24"/>
                <w:szCs w:val="24"/>
                <w:lang w:val="en-US"/>
              </w:rPr>
              <w:t>CAG</w:t>
            </w:r>
            <w:r>
              <w:rPr>
                <w:rFonts w:ascii="Times New Roman" w:hAnsi="Times New Roman"/>
                <w:sz w:val="24"/>
                <w:szCs w:val="24"/>
                <w:lang w:val="en-US"/>
              </w:rPr>
              <w:t xml:space="preserve"> </w:t>
            </w:r>
            <w:r w:rsidRPr="000A191B">
              <w:rPr>
                <w:rFonts w:ascii="Times New Roman" w:hAnsi="Times New Roman"/>
                <w:sz w:val="24"/>
                <w:szCs w:val="24"/>
                <w:lang w:val="en-US"/>
              </w:rPr>
              <w:t>ATC</w:t>
            </w:r>
            <w:r>
              <w:rPr>
                <w:rFonts w:ascii="Times New Roman" w:hAnsi="Times New Roman"/>
                <w:sz w:val="24"/>
                <w:szCs w:val="24"/>
                <w:lang w:val="en-US"/>
              </w:rPr>
              <w:t xml:space="preserve"> </w:t>
            </w:r>
            <w:r w:rsidRPr="000A191B">
              <w:rPr>
                <w:rFonts w:ascii="Times New Roman" w:hAnsi="Times New Roman"/>
                <w:sz w:val="24"/>
                <w:szCs w:val="24"/>
                <w:lang w:val="en-US"/>
              </w:rPr>
              <w:t>TTT</w:t>
            </w:r>
            <w:r>
              <w:rPr>
                <w:rFonts w:ascii="Times New Roman" w:hAnsi="Times New Roman"/>
                <w:sz w:val="24"/>
                <w:szCs w:val="24"/>
                <w:lang w:val="en-US"/>
              </w:rPr>
              <w:t xml:space="preserve"> </w:t>
            </w:r>
            <w:r w:rsidRPr="000A191B">
              <w:rPr>
                <w:rFonts w:ascii="Times New Roman" w:hAnsi="Times New Roman"/>
                <w:sz w:val="24"/>
                <w:szCs w:val="24"/>
                <w:lang w:val="en-US"/>
              </w:rPr>
              <w:t>TCC</w:t>
            </w:r>
            <w:r>
              <w:rPr>
                <w:rFonts w:ascii="Times New Roman" w:hAnsi="Times New Roman"/>
                <w:sz w:val="24"/>
                <w:szCs w:val="24"/>
                <w:lang w:val="en-US"/>
              </w:rPr>
              <w:t xml:space="preserve"> </w:t>
            </w:r>
            <w:r w:rsidRPr="000A191B">
              <w:rPr>
                <w:rFonts w:ascii="Times New Roman" w:hAnsi="Times New Roman"/>
                <w:sz w:val="24"/>
                <w:szCs w:val="24"/>
                <w:lang w:val="en-US"/>
              </w:rPr>
              <w:t>ATG</w:t>
            </w:r>
          </w:p>
        </w:tc>
      </w:tr>
      <w:tr w:rsidR="00E17E9C" w:rsidRPr="00231B0C" w14:paraId="70C6745A" w14:textId="77777777" w:rsidTr="003636AB">
        <w:trPr>
          <w:trHeight w:val="448"/>
        </w:trPr>
        <w:tc>
          <w:tcPr>
            <w:tcW w:w="2208" w:type="dxa"/>
            <w:vMerge w:val="restart"/>
            <w:vAlign w:val="center"/>
          </w:tcPr>
          <w:p w14:paraId="38D78BD9" w14:textId="77777777" w:rsidR="00E17E9C" w:rsidRPr="0039538E" w:rsidRDefault="00E17E9C" w:rsidP="003636AB">
            <w:pPr>
              <w:spacing w:after="0" w:line="240" w:lineRule="auto"/>
              <w:rPr>
                <w:rFonts w:ascii="Times New Roman" w:hAnsi="Times New Roman"/>
                <w:b/>
                <w:sz w:val="24"/>
                <w:szCs w:val="24"/>
                <w:lang w:val="en-GB"/>
              </w:rPr>
            </w:pPr>
            <w:r>
              <w:rPr>
                <w:rFonts w:ascii="Times New Roman" w:hAnsi="Times New Roman"/>
                <w:b/>
                <w:sz w:val="24"/>
                <w:szCs w:val="24"/>
                <w:lang w:val="en-GB"/>
              </w:rPr>
              <w:t>MMP-2</w:t>
            </w:r>
          </w:p>
        </w:tc>
        <w:tc>
          <w:tcPr>
            <w:tcW w:w="1869" w:type="dxa"/>
            <w:vAlign w:val="center"/>
          </w:tcPr>
          <w:p w14:paraId="401CD894" w14:textId="77777777" w:rsidR="00E17E9C" w:rsidRPr="0039538E" w:rsidRDefault="00E17E9C" w:rsidP="003636AB">
            <w:pPr>
              <w:spacing w:after="0" w:line="240" w:lineRule="auto"/>
              <w:rPr>
                <w:rFonts w:ascii="Times New Roman" w:hAnsi="Times New Roman"/>
                <w:sz w:val="24"/>
                <w:szCs w:val="24"/>
                <w:lang w:val="en-GB"/>
              </w:rPr>
            </w:pPr>
            <w:r w:rsidRPr="0039538E">
              <w:rPr>
                <w:rFonts w:ascii="Times New Roman" w:hAnsi="Times New Roman"/>
                <w:sz w:val="24"/>
                <w:szCs w:val="24"/>
                <w:lang w:val="en-GB"/>
              </w:rPr>
              <w:t>Forward</w:t>
            </w:r>
          </w:p>
        </w:tc>
        <w:tc>
          <w:tcPr>
            <w:tcW w:w="4820" w:type="dxa"/>
            <w:vAlign w:val="center"/>
          </w:tcPr>
          <w:p w14:paraId="2DAD69F4" w14:textId="77777777" w:rsidR="00E17E9C" w:rsidRPr="00CA2EAF" w:rsidRDefault="00E17E9C" w:rsidP="003636AB">
            <w:pPr>
              <w:spacing w:after="0" w:line="240" w:lineRule="auto"/>
              <w:rPr>
                <w:rFonts w:ascii="Times New Roman" w:hAnsi="Times New Roman"/>
                <w:sz w:val="24"/>
                <w:szCs w:val="24"/>
                <w:lang w:val="en-GB"/>
              </w:rPr>
            </w:pPr>
            <w:r w:rsidRPr="000A191B">
              <w:rPr>
                <w:rFonts w:ascii="Times New Roman" w:hAnsi="Times New Roman"/>
                <w:sz w:val="24"/>
                <w:szCs w:val="24"/>
                <w:lang w:val="en-GB"/>
              </w:rPr>
              <w:t>CGA</w:t>
            </w:r>
            <w:r>
              <w:rPr>
                <w:rFonts w:ascii="Times New Roman" w:hAnsi="Times New Roman"/>
                <w:sz w:val="24"/>
                <w:szCs w:val="24"/>
                <w:lang w:val="en-GB"/>
              </w:rPr>
              <w:t xml:space="preserve"> </w:t>
            </w:r>
            <w:r w:rsidRPr="000A191B">
              <w:rPr>
                <w:rFonts w:ascii="Times New Roman" w:hAnsi="Times New Roman"/>
                <w:sz w:val="24"/>
                <w:szCs w:val="24"/>
                <w:lang w:val="en-GB"/>
              </w:rPr>
              <w:t>CCA</w:t>
            </w:r>
            <w:r>
              <w:rPr>
                <w:rFonts w:ascii="Times New Roman" w:hAnsi="Times New Roman"/>
                <w:sz w:val="24"/>
                <w:szCs w:val="24"/>
                <w:lang w:val="en-GB"/>
              </w:rPr>
              <w:t xml:space="preserve"> </w:t>
            </w:r>
            <w:r w:rsidRPr="000A191B">
              <w:rPr>
                <w:rFonts w:ascii="Times New Roman" w:hAnsi="Times New Roman"/>
                <w:sz w:val="24"/>
                <w:szCs w:val="24"/>
                <w:lang w:val="en-GB"/>
              </w:rPr>
              <w:t>CAG</w:t>
            </w:r>
            <w:r>
              <w:rPr>
                <w:rFonts w:ascii="Times New Roman" w:hAnsi="Times New Roman"/>
                <w:sz w:val="24"/>
                <w:szCs w:val="24"/>
                <w:lang w:val="en-GB"/>
              </w:rPr>
              <w:t xml:space="preserve"> </w:t>
            </w:r>
            <w:r w:rsidRPr="000A191B">
              <w:rPr>
                <w:rFonts w:ascii="Times New Roman" w:hAnsi="Times New Roman"/>
                <w:sz w:val="24"/>
                <w:szCs w:val="24"/>
                <w:lang w:val="en-GB"/>
              </w:rPr>
              <w:t>CCA</w:t>
            </w:r>
            <w:r>
              <w:rPr>
                <w:rFonts w:ascii="Times New Roman" w:hAnsi="Times New Roman"/>
                <w:sz w:val="24"/>
                <w:szCs w:val="24"/>
                <w:lang w:val="en-GB"/>
              </w:rPr>
              <w:t xml:space="preserve"> </w:t>
            </w:r>
            <w:r w:rsidRPr="000A191B">
              <w:rPr>
                <w:rFonts w:ascii="Times New Roman" w:hAnsi="Times New Roman"/>
                <w:sz w:val="24"/>
                <w:szCs w:val="24"/>
                <w:lang w:val="en-GB"/>
              </w:rPr>
              <w:t>ACT</w:t>
            </w:r>
            <w:r>
              <w:rPr>
                <w:rFonts w:ascii="Times New Roman" w:hAnsi="Times New Roman"/>
                <w:sz w:val="24"/>
                <w:szCs w:val="24"/>
                <w:lang w:val="en-GB"/>
              </w:rPr>
              <w:t xml:space="preserve"> </w:t>
            </w:r>
            <w:r w:rsidRPr="000A191B">
              <w:rPr>
                <w:rFonts w:ascii="Times New Roman" w:hAnsi="Times New Roman"/>
                <w:sz w:val="24"/>
                <w:szCs w:val="24"/>
                <w:lang w:val="en-GB"/>
              </w:rPr>
              <w:t>ACG</w:t>
            </w:r>
            <w:r>
              <w:rPr>
                <w:rFonts w:ascii="Times New Roman" w:hAnsi="Times New Roman"/>
                <w:sz w:val="24"/>
                <w:szCs w:val="24"/>
                <w:lang w:val="en-GB"/>
              </w:rPr>
              <w:t xml:space="preserve"> </w:t>
            </w:r>
            <w:r w:rsidRPr="000A191B">
              <w:rPr>
                <w:rFonts w:ascii="Times New Roman" w:hAnsi="Times New Roman"/>
                <w:sz w:val="24"/>
                <w:szCs w:val="24"/>
                <w:lang w:val="en-GB"/>
              </w:rPr>
              <w:t>AT</w:t>
            </w:r>
          </w:p>
        </w:tc>
      </w:tr>
      <w:tr w:rsidR="00E17E9C" w:rsidRPr="000A191B" w14:paraId="6B9963B0" w14:textId="77777777" w:rsidTr="003636AB">
        <w:trPr>
          <w:trHeight w:val="448"/>
        </w:trPr>
        <w:tc>
          <w:tcPr>
            <w:tcW w:w="2208" w:type="dxa"/>
            <w:vMerge/>
          </w:tcPr>
          <w:p w14:paraId="086AA22D" w14:textId="77777777" w:rsidR="00E17E9C" w:rsidRPr="00CA2EAF" w:rsidRDefault="00E17E9C" w:rsidP="003636AB">
            <w:pPr>
              <w:spacing w:after="0" w:line="240" w:lineRule="auto"/>
              <w:jc w:val="both"/>
              <w:rPr>
                <w:rFonts w:ascii="Times New Roman" w:hAnsi="Times New Roman"/>
                <w:b/>
                <w:sz w:val="24"/>
                <w:szCs w:val="24"/>
                <w:highlight w:val="yellow"/>
                <w:lang w:val="en-GB"/>
              </w:rPr>
            </w:pPr>
          </w:p>
        </w:tc>
        <w:tc>
          <w:tcPr>
            <w:tcW w:w="1869" w:type="dxa"/>
            <w:vAlign w:val="center"/>
          </w:tcPr>
          <w:p w14:paraId="7DDC4706" w14:textId="77777777" w:rsidR="00E17E9C" w:rsidRPr="0039538E" w:rsidRDefault="00E17E9C" w:rsidP="003636AB">
            <w:pPr>
              <w:spacing w:after="0" w:line="240" w:lineRule="auto"/>
              <w:rPr>
                <w:rFonts w:ascii="Times New Roman" w:hAnsi="Times New Roman"/>
                <w:sz w:val="24"/>
                <w:szCs w:val="24"/>
                <w:lang w:val="en-GB"/>
              </w:rPr>
            </w:pPr>
            <w:r w:rsidRPr="0039538E">
              <w:rPr>
                <w:rFonts w:ascii="Times New Roman" w:hAnsi="Times New Roman"/>
                <w:sz w:val="24"/>
                <w:szCs w:val="24"/>
                <w:lang w:val="en-GB"/>
              </w:rPr>
              <w:t>Reverse</w:t>
            </w:r>
          </w:p>
        </w:tc>
        <w:tc>
          <w:tcPr>
            <w:tcW w:w="4820" w:type="dxa"/>
            <w:vAlign w:val="center"/>
          </w:tcPr>
          <w:p w14:paraId="069DB79B" w14:textId="77777777" w:rsidR="00E17E9C" w:rsidRPr="000A191B" w:rsidRDefault="00E17E9C" w:rsidP="003636AB">
            <w:pPr>
              <w:spacing w:after="0" w:line="240" w:lineRule="auto"/>
              <w:rPr>
                <w:rFonts w:ascii="Times New Roman" w:hAnsi="Times New Roman"/>
                <w:sz w:val="24"/>
                <w:szCs w:val="24"/>
              </w:rPr>
            </w:pPr>
            <w:r w:rsidRPr="000A191B">
              <w:rPr>
                <w:rFonts w:ascii="Times New Roman" w:hAnsi="Times New Roman"/>
                <w:sz w:val="24"/>
                <w:szCs w:val="24"/>
              </w:rPr>
              <w:t>GTC AGG AGA GGC CCC ATA GA</w:t>
            </w:r>
          </w:p>
        </w:tc>
      </w:tr>
      <w:tr w:rsidR="00E17E9C" w:rsidRPr="00231B0C" w14:paraId="2132385C" w14:textId="77777777" w:rsidTr="003636AB">
        <w:trPr>
          <w:trHeight w:val="449"/>
        </w:trPr>
        <w:tc>
          <w:tcPr>
            <w:tcW w:w="2208" w:type="dxa"/>
            <w:vMerge w:val="restart"/>
            <w:vAlign w:val="center"/>
          </w:tcPr>
          <w:p w14:paraId="7692417C" w14:textId="77777777" w:rsidR="00E17E9C" w:rsidRPr="0039538E" w:rsidRDefault="00E17E9C" w:rsidP="003636AB">
            <w:pPr>
              <w:spacing w:after="0" w:line="240" w:lineRule="auto"/>
              <w:rPr>
                <w:rFonts w:ascii="Times New Roman" w:hAnsi="Times New Roman"/>
                <w:b/>
                <w:sz w:val="24"/>
                <w:szCs w:val="24"/>
                <w:highlight w:val="yellow"/>
                <w:lang w:val="en-GB"/>
              </w:rPr>
            </w:pPr>
            <w:proofErr w:type="spellStart"/>
            <w:r w:rsidRPr="00D54643">
              <w:rPr>
                <w:rFonts w:ascii="Times New Roman" w:hAnsi="Times New Roman"/>
                <w:b/>
                <w:sz w:val="24"/>
                <w:szCs w:val="24"/>
                <w:lang w:val="en-GB"/>
              </w:rPr>
              <w:t>Decorin</w:t>
            </w:r>
            <w:proofErr w:type="spellEnd"/>
          </w:p>
        </w:tc>
        <w:tc>
          <w:tcPr>
            <w:tcW w:w="1869" w:type="dxa"/>
            <w:vAlign w:val="center"/>
          </w:tcPr>
          <w:p w14:paraId="63E71746" w14:textId="77777777" w:rsidR="00E17E9C" w:rsidRPr="0039538E" w:rsidRDefault="00E17E9C" w:rsidP="003636AB">
            <w:pPr>
              <w:spacing w:after="0" w:line="240" w:lineRule="auto"/>
              <w:rPr>
                <w:rFonts w:ascii="Times New Roman" w:hAnsi="Times New Roman"/>
                <w:sz w:val="24"/>
                <w:szCs w:val="24"/>
                <w:lang w:val="en-GB"/>
              </w:rPr>
            </w:pPr>
            <w:r w:rsidRPr="0039538E">
              <w:rPr>
                <w:rFonts w:ascii="Times New Roman" w:hAnsi="Times New Roman"/>
                <w:sz w:val="24"/>
                <w:szCs w:val="24"/>
                <w:lang w:val="en-GB"/>
              </w:rPr>
              <w:t>Forward</w:t>
            </w:r>
          </w:p>
        </w:tc>
        <w:tc>
          <w:tcPr>
            <w:tcW w:w="4820" w:type="dxa"/>
            <w:vAlign w:val="center"/>
          </w:tcPr>
          <w:p w14:paraId="3374C18E" w14:textId="77777777" w:rsidR="00E17E9C" w:rsidRPr="000706E9" w:rsidRDefault="00E17E9C" w:rsidP="003636AB">
            <w:pPr>
              <w:spacing w:after="0" w:line="240" w:lineRule="auto"/>
              <w:rPr>
                <w:rFonts w:ascii="Times New Roman" w:hAnsi="Times New Roman"/>
                <w:sz w:val="24"/>
                <w:szCs w:val="24"/>
                <w:lang w:val="en-US"/>
              </w:rPr>
            </w:pPr>
            <w:r w:rsidRPr="000706E9">
              <w:rPr>
                <w:rFonts w:ascii="Times New Roman" w:hAnsi="Times New Roman"/>
                <w:sz w:val="24"/>
                <w:szCs w:val="24"/>
                <w:lang w:val="en-US"/>
              </w:rPr>
              <w:t>CCT GAT GAC CGC GAC TTC GAG</w:t>
            </w:r>
          </w:p>
        </w:tc>
      </w:tr>
      <w:tr w:rsidR="00E17E9C" w:rsidRPr="00231B0C" w14:paraId="14B2FBCD" w14:textId="77777777" w:rsidTr="003636AB">
        <w:trPr>
          <w:trHeight w:val="448"/>
        </w:trPr>
        <w:tc>
          <w:tcPr>
            <w:tcW w:w="2208" w:type="dxa"/>
            <w:vMerge/>
          </w:tcPr>
          <w:p w14:paraId="1EA8D7BF" w14:textId="77777777" w:rsidR="00E17E9C" w:rsidRPr="000706E9" w:rsidRDefault="00E17E9C" w:rsidP="003636AB">
            <w:pPr>
              <w:spacing w:after="0" w:line="240" w:lineRule="auto"/>
              <w:jc w:val="both"/>
              <w:rPr>
                <w:rFonts w:ascii="Times New Roman" w:hAnsi="Times New Roman"/>
                <w:b/>
                <w:sz w:val="24"/>
                <w:szCs w:val="24"/>
                <w:highlight w:val="yellow"/>
                <w:lang w:val="en-US"/>
              </w:rPr>
            </w:pPr>
          </w:p>
        </w:tc>
        <w:tc>
          <w:tcPr>
            <w:tcW w:w="1869" w:type="dxa"/>
            <w:vAlign w:val="center"/>
          </w:tcPr>
          <w:p w14:paraId="4E698850" w14:textId="77777777" w:rsidR="00E17E9C" w:rsidRPr="0039538E" w:rsidRDefault="00E17E9C" w:rsidP="003636AB">
            <w:pPr>
              <w:spacing w:after="0" w:line="240" w:lineRule="auto"/>
              <w:rPr>
                <w:rFonts w:ascii="Times New Roman" w:hAnsi="Times New Roman"/>
                <w:sz w:val="24"/>
                <w:szCs w:val="24"/>
                <w:lang w:val="en-GB"/>
              </w:rPr>
            </w:pPr>
            <w:r w:rsidRPr="0039538E">
              <w:rPr>
                <w:rFonts w:ascii="Times New Roman" w:hAnsi="Times New Roman"/>
                <w:sz w:val="24"/>
                <w:szCs w:val="24"/>
                <w:lang w:val="en-GB"/>
              </w:rPr>
              <w:t>Reverse</w:t>
            </w:r>
          </w:p>
        </w:tc>
        <w:tc>
          <w:tcPr>
            <w:tcW w:w="4820" w:type="dxa"/>
            <w:vAlign w:val="center"/>
          </w:tcPr>
          <w:p w14:paraId="419F3B4E" w14:textId="77777777" w:rsidR="00E17E9C" w:rsidRPr="0039538E" w:rsidRDefault="00E17E9C" w:rsidP="003636AB">
            <w:pPr>
              <w:spacing w:after="0" w:line="240" w:lineRule="auto"/>
              <w:rPr>
                <w:rFonts w:ascii="Times New Roman" w:hAnsi="Times New Roman"/>
                <w:sz w:val="24"/>
                <w:szCs w:val="24"/>
                <w:lang w:val="en-GB"/>
              </w:rPr>
            </w:pPr>
            <w:r w:rsidRPr="000A191B">
              <w:rPr>
                <w:rFonts w:ascii="Times New Roman" w:hAnsi="Times New Roman"/>
                <w:sz w:val="24"/>
                <w:szCs w:val="24"/>
                <w:lang w:val="en-GB"/>
              </w:rPr>
              <w:t>TTT</w:t>
            </w:r>
            <w:r>
              <w:rPr>
                <w:rFonts w:ascii="Times New Roman" w:hAnsi="Times New Roman"/>
                <w:sz w:val="24"/>
                <w:szCs w:val="24"/>
                <w:lang w:val="en-GB"/>
              </w:rPr>
              <w:t xml:space="preserve"> </w:t>
            </w:r>
            <w:r w:rsidRPr="000A191B">
              <w:rPr>
                <w:rFonts w:ascii="Times New Roman" w:hAnsi="Times New Roman"/>
                <w:sz w:val="24"/>
                <w:szCs w:val="24"/>
                <w:lang w:val="en-GB"/>
              </w:rPr>
              <w:t>GGC</w:t>
            </w:r>
            <w:r>
              <w:rPr>
                <w:rFonts w:ascii="Times New Roman" w:hAnsi="Times New Roman"/>
                <w:sz w:val="24"/>
                <w:szCs w:val="24"/>
                <w:lang w:val="en-GB"/>
              </w:rPr>
              <w:t xml:space="preserve"> </w:t>
            </w:r>
            <w:r w:rsidRPr="000A191B">
              <w:rPr>
                <w:rFonts w:ascii="Times New Roman" w:hAnsi="Times New Roman"/>
                <w:sz w:val="24"/>
                <w:szCs w:val="24"/>
                <w:lang w:val="en-GB"/>
              </w:rPr>
              <w:t>ACT</w:t>
            </w:r>
            <w:r>
              <w:rPr>
                <w:rFonts w:ascii="Times New Roman" w:hAnsi="Times New Roman"/>
                <w:sz w:val="24"/>
                <w:szCs w:val="24"/>
                <w:lang w:val="en-GB"/>
              </w:rPr>
              <w:t xml:space="preserve"> </w:t>
            </w:r>
            <w:r w:rsidRPr="000A191B">
              <w:rPr>
                <w:rFonts w:ascii="Times New Roman" w:hAnsi="Times New Roman"/>
                <w:sz w:val="24"/>
                <w:szCs w:val="24"/>
                <w:lang w:val="en-GB"/>
              </w:rPr>
              <w:t>TTG</w:t>
            </w:r>
            <w:r>
              <w:rPr>
                <w:rFonts w:ascii="Times New Roman" w:hAnsi="Times New Roman"/>
                <w:sz w:val="24"/>
                <w:szCs w:val="24"/>
                <w:lang w:val="en-GB"/>
              </w:rPr>
              <w:t xml:space="preserve"> </w:t>
            </w:r>
            <w:r w:rsidRPr="000A191B">
              <w:rPr>
                <w:rFonts w:ascii="Times New Roman" w:hAnsi="Times New Roman"/>
                <w:sz w:val="24"/>
                <w:szCs w:val="24"/>
                <w:lang w:val="en-GB"/>
              </w:rPr>
              <w:t>TCC</w:t>
            </w:r>
            <w:r>
              <w:rPr>
                <w:rFonts w:ascii="Times New Roman" w:hAnsi="Times New Roman"/>
                <w:sz w:val="24"/>
                <w:szCs w:val="24"/>
                <w:lang w:val="en-GB"/>
              </w:rPr>
              <w:t xml:space="preserve"> </w:t>
            </w:r>
            <w:r w:rsidRPr="000A191B">
              <w:rPr>
                <w:rFonts w:ascii="Times New Roman" w:hAnsi="Times New Roman"/>
                <w:sz w:val="24"/>
                <w:szCs w:val="24"/>
                <w:lang w:val="en-GB"/>
              </w:rPr>
              <w:t>AGA</w:t>
            </w:r>
            <w:r>
              <w:rPr>
                <w:rFonts w:ascii="Times New Roman" w:hAnsi="Times New Roman"/>
                <w:sz w:val="24"/>
                <w:szCs w:val="24"/>
                <w:lang w:val="en-GB"/>
              </w:rPr>
              <w:t xml:space="preserve"> </w:t>
            </w:r>
            <w:r w:rsidRPr="000A191B">
              <w:rPr>
                <w:rFonts w:ascii="Times New Roman" w:hAnsi="Times New Roman"/>
                <w:sz w:val="24"/>
                <w:szCs w:val="24"/>
                <w:lang w:val="en-GB"/>
              </w:rPr>
              <w:t>CCC</w:t>
            </w:r>
          </w:p>
        </w:tc>
      </w:tr>
      <w:tr w:rsidR="00E17E9C" w:rsidRPr="000A191B" w14:paraId="64D04959" w14:textId="77777777" w:rsidTr="003636AB">
        <w:trPr>
          <w:trHeight w:val="448"/>
        </w:trPr>
        <w:tc>
          <w:tcPr>
            <w:tcW w:w="2208" w:type="dxa"/>
            <w:vMerge w:val="restart"/>
            <w:vAlign w:val="center"/>
          </w:tcPr>
          <w:p w14:paraId="3172A07F" w14:textId="77777777" w:rsidR="00E17E9C" w:rsidRPr="0039538E" w:rsidRDefault="00E17E9C" w:rsidP="003636AB">
            <w:pPr>
              <w:spacing w:after="0" w:line="240" w:lineRule="auto"/>
              <w:rPr>
                <w:rFonts w:ascii="Times New Roman" w:hAnsi="Times New Roman"/>
                <w:b/>
                <w:sz w:val="24"/>
                <w:szCs w:val="24"/>
                <w:highlight w:val="yellow"/>
                <w:lang w:val="en-GB"/>
              </w:rPr>
            </w:pPr>
            <w:proofErr w:type="spellStart"/>
            <w:r w:rsidRPr="00D54643">
              <w:rPr>
                <w:rFonts w:ascii="Times New Roman" w:hAnsi="Times New Roman"/>
                <w:b/>
                <w:sz w:val="24"/>
                <w:szCs w:val="24"/>
                <w:lang w:val="en-GB"/>
              </w:rPr>
              <w:t>Versican</w:t>
            </w:r>
            <w:proofErr w:type="spellEnd"/>
          </w:p>
        </w:tc>
        <w:tc>
          <w:tcPr>
            <w:tcW w:w="1869" w:type="dxa"/>
            <w:vAlign w:val="center"/>
          </w:tcPr>
          <w:p w14:paraId="1583E462" w14:textId="77777777" w:rsidR="00E17E9C" w:rsidRPr="0039538E" w:rsidRDefault="00E17E9C" w:rsidP="003636AB">
            <w:pPr>
              <w:spacing w:after="0" w:line="240" w:lineRule="auto"/>
              <w:rPr>
                <w:rFonts w:ascii="Times New Roman" w:hAnsi="Times New Roman"/>
                <w:sz w:val="24"/>
                <w:szCs w:val="24"/>
                <w:lang w:val="en-GB"/>
              </w:rPr>
            </w:pPr>
            <w:r w:rsidRPr="0039538E">
              <w:rPr>
                <w:rFonts w:ascii="Times New Roman" w:hAnsi="Times New Roman"/>
                <w:sz w:val="24"/>
                <w:szCs w:val="24"/>
                <w:lang w:val="en-GB"/>
              </w:rPr>
              <w:t>Forward</w:t>
            </w:r>
          </w:p>
        </w:tc>
        <w:tc>
          <w:tcPr>
            <w:tcW w:w="4820" w:type="dxa"/>
            <w:vAlign w:val="center"/>
          </w:tcPr>
          <w:p w14:paraId="7FDD3893" w14:textId="77777777" w:rsidR="00E17E9C" w:rsidRPr="000A191B" w:rsidRDefault="00E17E9C" w:rsidP="003636AB">
            <w:pPr>
              <w:spacing w:after="0" w:line="240" w:lineRule="auto"/>
              <w:rPr>
                <w:rFonts w:ascii="Times New Roman" w:hAnsi="Times New Roman"/>
                <w:sz w:val="24"/>
                <w:szCs w:val="24"/>
              </w:rPr>
            </w:pPr>
            <w:r w:rsidRPr="000A191B">
              <w:rPr>
                <w:rFonts w:ascii="Times New Roman" w:hAnsi="Times New Roman"/>
                <w:sz w:val="24"/>
                <w:szCs w:val="24"/>
              </w:rPr>
              <w:t>ACG GGA TTG AAG ACA CAC AAG</w:t>
            </w:r>
          </w:p>
        </w:tc>
      </w:tr>
      <w:tr w:rsidR="00E17E9C" w:rsidRPr="00231B0C" w14:paraId="63C87D0E" w14:textId="77777777" w:rsidTr="003636AB">
        <w:trPr>
          <w:trHeight w:val="449"/>
        </w:trPr>
        <w:tc>
          <w:tcPr>
            <w:tcW w:w="2208" w:type="dxa"/>
            <w:vMerge/>
          </w:tcPr>
          <w:p w14:paraId="259AD58B" w14:textId="77777777" w:rsidR="00E17E9C" w:rsidRPr="000A191B" w:rsidRDefault="00E17E9C" w:rsidP="003636AB">
            <w:pPr>
              <w:spacing w:after="0" w:line="240" w:lineRule="auto"/>
              <w:jc w:val="both"/>
              <w:rPr>
                <w:rFonts w:ascii="Times New Roman" w:hAnsi="Times New Roman"/>
                <w:b/>
                <w:sz w:val="24"/>
                <w:szCs w:val="24"/>
                <w:highlight w:val="yellow"/>
              </w:rPr>
            </w:pPr>
          </w:p>
        </w:tc>
        <w:tc>
          <w:tcPr>
            <w:tcW w:w="1869" w:type="dxa"/>
            <w:vAlign w:val="center"/>
          </w:tcPr>
          <w:p w14:paraId="3FFEF2CA" w14:textId="77777777" w:rsidR="00E17E9C" w:rsidRPr="0039538E" w:rsidRDefault="00E17E9C" w:rsidP="003636AB">
            <w:pPr>
              <w:spacing w:after="0" w:line="240" w:lineRule="auto"/>
              <w:rPr>
                <w:rFonts w:ascii="Times New Roman" w:hAnsi="Times New Roman"/>
                <w:sz w:val="24"/>
                <w:szCs w:val="24"/>
                <w:lang w:val="en-GB"/>
              </w:rPr>
            </w:pPr>
            <w:r w:rsidRPr="0039538E">
              <w:rPr>
                <w:rFonts w:ascii="Times New Roman" w:hAnsi="Times New Roman"/>
                <w:sz w:val="24"/>
                <w:szCs w:val="24"/>
                <w:lang w:val="en-GB"/>
              </w:rPr>
              <w:t>Reverse</w:t>
            </w:r>
          </w:p>
        </w:tc>
        <w:tc>
          <w:tcPr>
            <w:tcW w:w="4820" w:type="dxa"/>
            <w:vAlign w:val="center"/>
          </w:tcPr>
          <w:p w14:paraId="32B4F930" w14:textId="77777777" w:rsidR="00E17E9C" w:rsidRPr="007A7938" w:rsidRDefault="00E17E9C" w:rsidP="003636AB">
            <w:pPr>
              <w:spacing w:after="0" w:line="240" w:lineRule="auto"/>
              <w:rPr>
                <w:rFonts w:ascii="Times New Roman" w:hAnsi="Times New Roman"/>
                <w:sz w:val="24"/>
                <w:szCs w:val="24"/>
                <w:lang w:val="en-GB"/>
              </w:rPr>
            </w:pPr>
            <w:r w:rsidRPr="000A191B">
              <w:rPr>
                <w:rFonts w:ascii="Times New Roman" w:hAnsi="Times New Roman"/>
                <w:sz w:val="24"/>
                <w:szCs w:val="24"/>
                <w:lang w:val="en-GB"/>
              </w:rPr>
              <w:t>AGC</w:t>
            </w:r>
            <w:r>
              <w:rPr>
                <w:rFonts w:ascii="Times New Roman" w:hAnsi="Times New Roman"/>
                <w:sz w:val="24"/>
                <w:szCs w:val="24"/>
                <w:lang w:val="en-GB"/>
              </w:rPr>
              <w:t xml:space="preserve"> </w:t>
            </w:r>
            <w:r w:rsidRPr="000A191B">
              <w:rPr>
                <w:rFonts w:ascii="Times New Roman" w:hAnsi="Times New Roman"/>
                <w:sz w:val="24"/>
                <w:szCs w:val="24"/>
                <w:lang w:val="en-GB"/>
              </w:rPr>
              <w:t>CTC</w:t>
            </w:r>
            <w:r>
              <w:rPr>
                <w:rFonts w:ascii="Times New Roman" w:hAnsi="Times New Roman"/>
                <w:sz w:val="24"/>
                <w:szCs w:val="24"/>
                <w:lang w:val="en-GB"/>
              </w:rPr>
              <w:t xml:space="preserve"> </w:t>
            </w:r>
            <w:r w:rsidRPr="000A191B">
              <w:rPr>
                <w:rFonts w:ascii="Times New Roman" w:hAnsi="Times New Roman"/>
                <w:sz w:val="24"/>
                <w:szCs w:val="24"/>
                <w:lang w:val="en-GB"/>
              </w:rPr>
              <w:t>AAA</w:t>
            </w:r>
            <w:r>
              <w:rPr>
                <w:rFonts w:ascii="Times New Roman" w:hAnsi="Times New Roman"/>
                <w:sz w:val="24"/>
                <w:szCs w:val="24"/>
                <w:lang w:val="en-GB"/>
              </w:rPr>
              <w:t xml:space="preserve"> </w:t>
            </w:r>
            <w:r w:rsidRPr="000A191B">
              <w:rPr>
                <w:rFonts w:ascii="Times New Roman" w:hAnsi="Times New Roman"/>
                <w:sz w:val="24"/>
                <w:szCs w:val="24"/>
                <w:lang w:val="en-GB"/>
              </w:rPr>
              <w:t>ATT</w:t>
            </w:r>
            <w:r>
              <w:rPr>
                <w:rFonts w:ascii="Times New Roman" w:hAnsi="Times New Roman"/>
                <w:sz w:val="24"/>
                <w:szCs w:val="24"/>
                <w:lang w:val="en-GB"/>
              </w:rPr>
              <w:t xml:space="preserve"> </w:t>
            </w:r>
            <w:r w:rsidRPr="000A191B">
              <w:rPr>
                <w:rFonts w:ascii="Times New Roman" w:hAnsi="Times New Roman"/>
                <w:sz w:val="24"/>
                <w:szCs w:val="24"/>
                <w:lang w:val="en-GB"/>
              </w:rPr>
              <w:t>CAG</w:t>
            </w:r>
            <w:r>
              <w:rPr>
                <w:rFonts w:ascii="Times New Roman" w:hAnsi="Times New Roman"/>
                <w:sz w:val="24"/>
                <w:szCs w:val="24"/>
                <w:lang w:val="en-GB"/>
              </w:rPr>
              <w:t xml:space="preserve"> </w:t>
            </w:r>
            <w:r w:rsidRPr="000A191B">
              <w:rPr>
                <w:rFonts w:ascii="Times New Roman" w:hAnsi="Times New Roman"/>
                <w:sz w:val="24"/>
                <w:szCs w:val="24"/>
                <w:lang w:val="en-GB"/>
              </w:rPr>
              <w:t>TGT</w:t>
            </w:r>
            <w:r>
              <w:rPr>
                <w:rFonts w:ascii="Times New Roman" w:hAnsi="Times New Roman"/>
                <w:sz w:val="24"/>
                <w:szCs w:val="24"/>
                <w:lang w:val="en-GB"/>
              </w:rPr>
              <w:t xml:space="preserve"> </w:t>
            </w:r>
            <w:r w:rsidRPr="000A191B">
              <w:rPr>
                <w:rFonts w:ascii="Times New Roman" w:hAnsi="Times New Roman"/>
                <w:sz w:val="24"/>
                <w:szCs w:val="24"/>
                <w:lang w:val="en-GB"/>
              </w:rPr>
              <w:t>GTA</w:t>
            </w:r>
          </w:p>
        </w:tc>
      </w:tr>
      <w:tr w:rsidR="00E17E9C" w:rsidRPr="007A7938" w14:paraId="79FD6CCB" w14:textId="77777777" w:rsidTr="003636AB">
        <w:trPr>
          <w:trHeight w:val="449"/>
        </w:trPr>
        <w:tc>
          <w:tcPr>
            <w:tcW w:w="2208" w:type="dxa"/>
            <w:vMerge w:val="restart"/>
            <w:vAlign w:val="center"/>
          </w:tcPr>
          <w:p w14:paraId="1D725B07" w14:textId="77777777" w:rsidR="00E17E9C" w:rsidRPr="0039538E" w:rsidRDefault="00E17E9C" w:rsidP="003636AB">
            <w:pPr>
              <w:spacing w:after="0" w:line="240" w:lineRule="auto"/>
              <w:rPr>
                <w:rFonts w:ascii="Times New Roman" w:hAnsi="Times New Roman"/>
                <w:b/>
                <w:sz w:val="24"/>
                <w:szCs w:val="24"/>
                <w:lang w:val="en-GB"/>
              </w:rPr>
            </w:pPr>
            <w:proofErr w:type="spellStart"/>
            <w:r>
              <w:rPr>
                <w:rFonts w:ascii="Times New Roman" w:hAnsi="Times New Roman"/>
                <w:b/>
                <w:sz w:val="24"/>
                <w:szCs w:val="24"/>
                <w:lang w:val="en-GB"/>
              </w:rPr>
              <w:t>Biglycan</w:t>
            </w:r>
            <w:proofErr w:type="spellEnd"/>
          </w:p>
        </w:tc>
        <w:tc>
          <w:tcPr>
            <w:tcW w:w="1869" w:type="dxa"/>
            <w:vAlign w:val="center"/>
          </w:tcPr>
          <w:p w14:paraId="471AE652" w14:textId="77777777" w:rsidR="00E17E9C" w:rsidRPr="0039538E" w:rsidRDefault="00E17E9C" w:rsidP="003636AB">
            <w:pPr>
              <w:spacing w:after="0" w:line="240" w:lineRule="auto"/>
              <w:rPr>
                <w:rFonts w:ascii="Times New Roman" w:hAnsi="Times New Roman"/>
                <w:sz w:val="24"/>
                <w:szCs w:val="24"/>
                <w:lang w:val="en-GB"/>
              </w:rPr>
            </w:pPr>
            <w:r w:rsidRPr="0039538E">
              <w:rPr>
                <w:rFonts w:ascii="Times New Roman" w:hAnsi="Times New Roman"/>
                <w:sz w:val="24"/>
                <w:szCs w:val="24"/>
                <w:lang w:val="en-GB"/>
              </w:rPr>
              <w:t>Forward</w:t>
            </w:r>
          </w:p>
        </w:tc>
        <w:tc>
          <w:tcPr>
            <w:tcW w:w="4820" w:type="dxa"/>
            <w:vAlign w:val="center"/>
          </w:tcPr>
          <w:p w14:paraId="6E02BC44" w14:textId="77777777" w:rsidR="00E17E9C" w:rsidRPr="007A7938" w:rsidRDefault="00E17E9C" w:rsidP="003636AB">
            <w:pPr>
              <w:spacing w:after="0" w:line="240" w:lineRule="auto"/>
              <w:rPr>
                <w:rFonts w:ascii="Times New Roman" w:hAnsi="Times New Roman"/>
                <w:sz w:val="24"/>
                <w:szCs w:val="24"/>
                <w:lang w:val="en-GB"/>
              </w:rPr>
            </w:pPr>
            <w:r w:rsidRPr="000A191B">
              <w:rPr>
                <w:rFonts w:ascii="Times New Roman" w:hAnsi="Times New Roman"/>
                <w:sz w:val="24"/>
                <w:szCs w:val="24"/>
                <w:lang w:val="en-GB"/>
              </w:rPr>
              <w:t>TCT</w:t>
            </w:r>
            <w:r>
              <w:rPr>
                <w:rFonts w:ascii="Times New Roman" w:hAnsi="Times New Roman"/>
                <w:sz w:val="24"/>
                <w:szCs w:val="24"/>
                <w:lang w:val="en-GB"/>
              </w:rPr>
              <w:t xml:space="preserve"> </w:t>
            </w:r>
            <w:r w:rsidRPr="000A191B">
              <w:rPr>
                <w:rFonts w:ascii="Times New Roman" w:hAnsi="Times New Roman"/>
                <w:sz w:val="24"/>
                <w:szCs w:val="24"/>
                <w:lang w:val="en-GB"/>
              </w:rPr>
              <w:t>GTC</w:t>
            </w:r>
            <w:r>
              <w:rPr>
                <w:rFonts w:ascii="Times New Roman" w:hAnsi="Times New Roman"/>
                <w:sz w:val="24"/>
                <w:szCs w:val="24"/>
                <w:lang w:val="en-GB"/>
              </w:rPr>
              <w:t xml:space="preserve"> </w:t>
            </w:r>
            <w:r w:rsidRPr="000A191B">
              <w:rPr>
                <w:rFonts w:ascii="Times New Roman" w:hAnsi="Times New Roman"/>
                <w:sz w:val="24"/>
                <w:szCs w:val="24"/>
                <w:lang w:val="en-GB"/>
              </w:rPr>
              <w:t>ACA</w:t>
            </w:r>
            <w:r>
              <w:rPr>
                <w:rFonts w:ascii="Times New Roman" w:hAnsi="Times New Roman"/>
                <w:sz w:val="24"/>
                <w:szCs w:val="24"/>
                <w:lang w:val="en-GB"/>
              </w:rPr>
              <w:t xml:space="preserve"> </w:t>
            </w:r>
            <w:r w:rsidRPr="000A191B">
              <w:rPr>
                <w:rFonts w:ascii="Times New Roman" w:hAnsi="Times New Roman"/>
                <w:sz w:val="24"/>
                <w:szCs w:val="24"/>
                <w:lang w:val="en-GB"/>
              </w:rPr>
              <w:t>CCC</w:t>
            </w:r>
            <w:r>
              <w:rPr>
                <w:rFonts w:ascii="Times New Roman" w:hAnsi="Times New Roman"/>
                <w:sz w:val="24"/>
                <w:szCs w:val="24"/>
                <w:lang w:val="en-GB"/>
              </w:rPr>
              <w:t xml:space="preserve"> </w:t>
            </w:r>
            <w:r w:rsidRPr="000A191B">
              <w:rPr>
                <w:rFonts w:ascii="Times New Roman" w:hAnsi="Times New Roman"/>
                <w:sz w:val="24"/>
                <w:szCs w:val="24"/>
                <w:lang w:val="en-GB"/>
              </w:rPr>
              <w:t>ACC</w:t>
            </w:r>
            <w:r>
              <w:rPr>
                <w:rFonts w:ascii="Times New Roman" w:hAnsi="Times New Roman"/>
                <w:sz w:val="24"/>
                <w:szCs w:val="24"/>
                <w:lang w:val="en-GB"/>
              </w:rPr>
              <w:t xml:space="preserve"> </w:t>
            </w:r>
            <w:r w:rsidRPr="000A191B">
              <w:rPr>
                <w:rFonts w:ascii="Times New Roman" w:hAnsi="Times New Roman"/>
                <w:sz w:val="24"/>
                <w:szCs w:val="24"/>
                <w:lang w:val="en-GB"/>
              </w:rPr>
              <w:t>TAC</w:t>
            </w:r>
            <w:r>
              <w:rPr>
                <w:rFonts w:ascii="Times New Roman" w:hAnsi="Times New Roman"/>
                <w:sz w:val="24"/>
                <w:szCs w:val="24"/>
                <w:lang w:val="en-GB"/>
              </w:rPr>
              <w:t xml:space="preserve"> </w:t>
            </w:r>
            <w:r w:rsidRPr="000A191B">
              <w:rPr>
                <w:rFonts w:ascii="Times New Roman" w:hAnsi="Times New Roman"/>
                <w:sz w:val="24"/>
                <w:szCs w:val="24"/>
                <w:lang w:val="en-GB"/>
              </w:rPr>
              <w:t>AGC</w:t>
            </w:r>
          </w:p>
        </w:tc>
      </w:tr>
      <w:tr w:rsidR="00E17E9C" w:rsidRPr="00231B0C" w14:paraId="63BA29A9" w14:textId="77777777" w:rsidTr="003636AB">
        <w:trPr>
          <w:trHeight w:val="449"/>
        </w:trPr>
        <w:tc>
          <w:tcPr>
            <w:tcW w:w="2208" w:type="dxa"/>
            <w:vMerge/>
          </w:tcPr>
          <w:p w14:paraId="0A439DC3" w14:textId="77777777" w:rsidR="00E17E9C" w:rsidRPr="0039538E" w:rsidRDefault="00E17E9C" w:rsidP="003636AB">
            <w:pPr>
              <w:spacing w:after="0" w:line="240" w:lineRule="auto"/>
              <w:jc w:val="both"/>
              <w:rPr>
                <w:rFonts w:ascii="Times New Roman" w:hAnsi="Times New Roman"/>
                <w:b/>
                <w:sz w:val="24"/>
                <w:szCs w:val="24"/>
                <w:highlight w:val="yellow"/>
                <w:lang w:val="en-GB"/>
              </w:rPr>
            </w:pPr>
          </w:p>
        </w:tc>
        <w:tc>
          <w:tcPr>
            <w:tcW w:w="1869" w:type="dxa"/>
            <w:vAlign w:val="center"/>
          </w:tcPr>
          <w:p w14:paraId="5F07F89C" w14:textId="77777777" w:rsidR="00E17E9C" w:rsidRPr="0039538E" w:rsidRDefault="00E17E9C" w:rsidP="003636AB">
            <w:pPr>
              <w:spacing w:after="0" w:line="240" w:lineRule="auto"/>
              <w:rPr>
                <w:rFonts w:ascii="Times New Roman" w:hAnsi="Times New Roman"/>
                <w:sz w:val="24"/>
                <w:szCs w:val="24"/>
                <w:lang w:val="en-GB"/>
              </w:rPr>
            </w:pPr>
            <w:r w:rsidRPr="0039538E">
              <w:rPr>
                <w:rFonts w:ascii="Times New Roman" w:hAnsi="Times New Roman"/>
                <w:sz w:val="24"/>
                <w:szCs w:val="24"/>
                <w:lang w:val="en-GB"/>
              </w:rPr>
              <w:t>Reverse</w:t>
            </w:r>
          </w:p>
        </w:tc>
        <w:tc>
          <w:tcPr>
            <w:tcW w:w="4820" w:type="dxa"/>
            <w:vAlign w:val="center"/>
          </w:tcPr>
          <w:p w14:paraId="4FD97068" w14:textId="77777777" w:rsidR="00E17E9C" w:rsidRPr="007A7938" w:rsidRDefault="00E17E9C" w:rsidP="003636AB">
            <w:pPr>
              <w:spacing w:after="0" w:line="240" w:lineRule="auto"/>
              <w:rPr>
                <w:rFonts w:ascii="Times New Roman" w:hAnsi="Times New Roman"/>
                <w:sz w:val="24"/>
                <w:szCs w:val="24"/>
                <w:lang w:val="en-GB"/>
              </w:rPr>
            </w:pPr>
            <w:r w:rsidRPr="000A191B">
              <w:rPr>
                <w:rFonts w:ascii="Times New Roman" w:hAnsi="Times New Roman"/>
                <w:sz w:val="24"/>
                <w:szCs w:val="24"/>
                <w:lang w:val="en-GB"/>
              </w:rPr>
              <w:t>AGG</w:t>
            </w:r>
            <w:r>
              <w:rPr>
                <w:rFonts w:ascii="Times New Roman" w:hAnsi="Times New Roman"/>
                <w:sz w:val="24"/>
                <w:szCs w:val="24"/>
                <w:lang w:val="en-GB"/>
              </w:rPr>
              <w:t xml:space="preserve"> </w:t>
            </w:r>
            <w:r w:rsidRPr="000A191B">
              <w:rPr>
                <w:rFonts w:ascii="Times New Roman" w:hAnsi="Times New Roman"/>
                <w:sz w:val="24"/>
                <w:szCs w:val="24"/>
                <w:lang w:val="en-GB"/>
              </w:rPr>
              <w:t>GGA</w:t>
            </w:r>
            <w:r>
              <w:rPr>
                <w:rFonts w:ascii="Times New Roman" w:hAnsi="Times New Roman"/>
                <w:sz w:val="24"/>
                <w:szCs w:val="24"/>
                <w:lang w:val="en-GB"/>
              </w:rPr>
              <w:t xml:space="preserve"> </w:t>
            </w:r>
            <w:r w:rsidRPr="000A191B">
              <w:rPr>
                <w:rFonts w:ascii="Times New Roman" w:hAnsi="Times New Roman"/>
                <w:sz w:val="24"/>
                <w:szCs w:val="24"/>
                <w:lang w:val="en-GB"/>
              </w:rPr>
              <w:t>GAT</w:t>
            </w:r>
            <w:r>
              <w:rPr>
                <w:rFonts w:ascii="Times New Roman" w:hAnsi="Times New Roman"/>
                <w:sz w:val="24"/>
                <w:szCs w:val="24"/>
                <w:lang w:val="en-GB"/>
              </w:rPr>
              <w:t xml:space="preserve"> </w:t>
            </w:r>
            <w:r w:rsidRPr="000A191B">
              <w:rPr>
                <w:rFonts w:ascii="Times New Roman" w:hAnsi="Times New Roman"/>
                <w:sz w:val="24"/>
                <w:szCs w:val="24"/>
                <w:lang w:val="en-GB"/>
              </w:rPr>
              <w:t>CTC</w:t>
            </w:r>
            <w:r>
              <w:rPr>
                <w:rFonts w:ascii="Times New Roman" w:hAnsi="Times New Roman"/>
                <w:sz w:val="24"/>
                <w:szCs w:val="24"/>
                <w:lang w:val="en-GB"/>
              </w:rPr>
              <w:t xml:space="preserve"> </w:t>
            </w:r>
            <w:r w:rsidRPr="000A191B">
              <w:rPr>
                <w:rFonts w:ascii="Times New Roman" w:hAnsi="Times New Roman"/>
                <w:sz w:val="24"/>
                <w:szCs w:val="24"/>
                <w:lang w:val="en-GB"/>
              </w:rPr>
              <w:t>TTT</w:t>
            </w:r>
            <w:r>
              <w:rPr>
                <w:rFonts w:ascii="Times New Roman" w:hAnsi="Times New Roman"/>
                <w:sz w:val="24"/>
                <w:szCs w:val="24"/>
                <w:lang w:val="en-GB"/>
              </w:rPr>
              <w:t xml:space="preserve"> </w:t>
            </w:r>
            <w:r w:rsidRPr="000A191B">
              <w:rPr>
                <w:rFonts w:ascii="Times New Roman" w:hAnsi="Times New Roman"/>
                <w:sz w:val="24"/>
                <w:szCs w:val="24"/>
                <w:lang w:val="en-GB"/>
              </w:rPr>
              <w:t>GGG</w:t>
            </w:r>
            <w:r>
              <w:rPr>
                <w:rFonts w:ascii="Times New Roman" w:hAnsi="Times New Roman"/>
                <w:sz w:val="24"/>
                <w:szCs w:val="24"/>
                <w:lang w:val="en-GB"/>
              </w:rPr>
              <w:t xml:space="preserve"> </w:t>
            </w:r>
            <w:r w:rsidRPr="000A191B">
              <w:rPr>
                <w:rFonts w:ascii="Times New Roman" w:hAnsi="Times New Roman"/>
                <w:sz w:val="24"/>
                <w:szCs w:val="24"/>
                <w:lang w:val="en-GB"/>
              </w:rPr>
              <w:t>CAC</w:t>
            </w:r>
          </w:p>
        </w:tc>
      </w:tr>
      <w:tr w:rsidR="00E17E9C" w:rsidRPr="00231B0C" w14:paraId="1194B3E7" w14:textId="77777777" w:rsidTr="003636AB">
        <w:trPr>
          <w:trHeight w:val="449"/>
        </w:trPr>
        <w:tc>
          <w:tcPr>
            <w:tcW w:w="2208" w:type="dxa"/>
            <w:vMerge w:val="restart"/>
            <w:vAlign w:val="center"/>
          </w:tcPr>
          <w:p w14:paraId="77DD171A" w14:textId="77777777" w:rsidR="00E17E9C" w:rsidRPr="0039538E" w:rsidRDefault="00E17E9C" w:rsidP="003636AB">
            <w:pPr>
              <w:spacing w:after="0" w:line="240" w:lineRule="auto"/>
              <w:rPr>
                <w:rFonts w:ascii="Times New Roman" w:hAnsi="Times New Roman"/>
                <w:b/>
                <w:sz w:val="24"/>
                <w:szCs w:val="24"/>
                <w:highlight w:val="yellow"/>
                <w:lang w:val="en-GB"/>
              </w:rPr>
            </w:pPr>
            <w:proofErr w:type="spellStart"/>
            <w:r>
              <w:rPr>
                <w:rFonts w:ascii="Times New Roman" w:hAnsi="Times New Roman"/>
                <w:b/>
                <w:sz w:val="24"/>
                <w:szCs w:val="24"/>
                <w:lang w:val="en-GB"/>
              </w:rPr>
              <w:t>Lumican</w:t>
            </w:r>
            <w:proofErr w:type="spellEnd"/>
          </w:p>
        </w:tc>
        <w:tc>
          <w:tcPr>
            <w:tcW w:w="1869" w:type="dxa"/>
            <w:vAlign w:val="center"/>
          </w:tcPr>
          <w:p w14:paraId="77CC310F" w14:textId="77777777" w:rsidR="00E17E9C" w:rsidRPr="0039538E" w:rsidRDefault="00E17E9C" w:rsidP="003636AB">
            <w:pPr>
              <w:spacing w:after="0" w:line="240" w:lineRule="auto"/>
              <w:rPr>
                <w:rFonts w:ascii="Times New Roman" w:hAnsi="Times New Roman"/>
                <w:sz w:val="24"/>
                <w:szCs w:val="24"/>
                <w:lang w:val="en-GB"/>
              </w:rPr>
            </w:pPr>
            <w:r w:rsidRPr="0039538E">
              <w:rPr>
                <w:rFonts w:ascii="Times New Roman" w:hAnsi="Times New Roman"/>
                <w:sz w:val="24"/>
                <w:szCs w:val="24"/>
                <w:lang w:val="en-GB"/>
              </w:rPr>
              <w:t>Forward</w:t>
            </w:r>
          </w:p>
        </w:tc>
        <w:tc>
          <w:tcPr>
            <w:tcW w:w="4820" w:type="dxa"/>
            <w:vAlign w:val="center"/>
          </w:tcPr>
          <w:p w14:paraId="6F830CF3" w14:textId="77777777" w:rsidR="00E17E9C" w:rsidRPr="007A7938" w:rsidRDefault="00E17E9C" w:rsidP="003636AB">
            <w:pPr>
              <w:spacing w:after="0" w:line="240" w:lineRule="auto"/>
              <w:rPr>
                <w:rFonts w:ascii="Times New Roman" w:hAnsi="Times New Roman"/>
                <w:sz w:val="24"/>
                <w:szCs w:val="24"/>
                <w:lang w:val="en-GB"/>
              </w:rPr>
            </w:pPr>
            <w:r w:rsidRPr="000A191B">
              <w:rPr>
                <w:rFonts w:ascii="Times New Roman" w:hAnsi="Times New Roman"/>
                <w:sz w:val="24"/>
                <w:szCs w:val="24"/>
                <w:lang w:val="en-GB"/>
              </w:rPr>
              <w:t>TGA</w:t>
            </w:r>
            <w:r>
              <w:rPr>
                <w:rFonts w:ascii="Times New Roman" w:hAnsi="Times New Roman"/>
                <w:sz w:val="24"/>
                <w:szCs w:val="24"/>
                <w:lang w:val="en-GB"/>
              </w:rPr>
              <w:t xml:space="preserve"> </w:t>
            </w:r>
            <w:r w:rsidRPr="000A191B">
              <w:rPr>
                <w:rFonts w:ascii="Times New Roman" w:hAnsi="Times New Roman"/>
                <w:sz w:val="24"/>
                <w:szCs w:val="24"/>
                <w:lang w:val="en-GB"/>
              </w:rPr>
              <w:t>GCT</w:t>
            </w:r>
            <w:r>
              <w:rPr>
                <w:rFonts w:ascii="Times New Roman" w:hAnsi="Times New Roman"/>
                <w:sz w:val="24"/>
                <w:szCs w:val="24"/>
                <w:lang w:val="en-GB"/>
              </w:rPr>
              <w:t xml:space="preserve"> </w:t>
            </w:r>
            <w:r w:rsidRPr="000A191B">
              <w:rPr>
                <w:rFonts w:ascii="Times New Roman" w:hAnsi="Times New Roman"/>
                <w:sz w:val="24"/>
                <w:szCs w:val="24"/>
                <w:lang w:val="en-GB"/>
              </w:rPr>
              <w:t>GGA</w:t>
            </w:r>
            <w:r>
              <w:rPr>
                <w:rFonts w:ascii="Times New Roman" w:hAnsi="Times New Roman"/>
                <w:sz w:val="24"/>
                <w:szCs w:val="24"/>
                <w:lang w:val="en-GB"/>
              </w:rPr>
              <w:t xml:space="preserve"> </w:t>
            </w:r>
            <w:r w:rsidRPr="000A191B">
              <w:rPr>
                <w:rFonts w:ascii="Times New Roman" w:hAnsi="Times New Roman"/>
                <w:sz w:val="24"/>
                <w:szCs w:val="24"/>
                <w:lang w:val="en-GB"/>
              </w:rPr>
              <w:t>TCT</w:t>
            </w:r>
            <w:r>
              <w:rPr>
                <w:rFonts w:ascii="Times New Roman" w:hAnsi="Times New Roman"/>
                <w:sz w:val="24"/>
                <w:szCs w:val="24"/>
                <w:lang w:val="en-GB"/>
              </w:rPr>
              <w:t xml:space="preserve"> </w:t>
            </w:r>
            <w:r w:rsidRPr="000A191B">
              <w:rPr>
                <w:rFonts w:ascii="Times New Roman" w:hAnsi="Times New Roman"/>
                <w:sz w:val="24"/>
                <w:szCs w:val="24"/>
                <w:lang w:val="en-GB"/>
              </w:rPr>
              <w:t>GTC</w:t>
            </w:r>
            <w:r>
              <w:rPr>
                <w:rFonts w:ascii="Times New Roman" w:hAnsi="Times New Roman"/>
                <w:sz w:val="24"/>
                <w:szCs w:val="24"/>
                <w:lang w:val="en-GB"/>
              </w:rPr>
              <w:t xml:space="preserve"> </w:t>
            </w:r>
            <w:r w:rsidRPr="000A191B">
              <w:rPr>
                <w:rFonts w:ascii="Times New Roman" w:hAnsi="Times New Roman"/>
                <w:sz w:val="24"/>
                <w:szCs w:val="24"/>
                <w:lang w:val="en-GB"/>
              </w:rPr>
              <w:t>CTA</w:t>
            </w:r>
            <w:r>
              <w:rPr>
                <w:rFonts w:ascii="Times New Roman" w:hAnsi="Times New Roman"/>
                <w:sz w:val="24"/>
                <w:szCs w:val="24"/>
                <w:lang w:val="en-GB"/>
              </w:rPr>
              <w:t xml:space="preserve"> </w:t>
            </w:r>
            <w:r w:rsidRPr="000A191B">
              <w:rPr>
                <w:rFonts w:ascii="Times New Roman" w:hAnsi="Times New Roman"/>
                <w:sz w:val="24"/>
                <w:szCs w:val="24"/>
                <w:lang w:val="en-GB"/>
              </w:rPr>
              <w:t>TAA</w:t>
            </w:r>
          </w:p>
        </w:tc>
      </w:tr>
      <w:tr w:rsidR="00E17E9C" w:rsidRPr="00231B0C" w14:paraId="030182D0" w14:textId="77777777" w:rsidTr="003636AB">
        <w:trPr>
          <w:trHeight w:val="449"/>
        </w:trPr>
        <w:tc>
          <w:tcPr>
            <w:tcW w:w="2208" w:type="dxa"/>
            <w:vMerge/>
          </w:tcPr>
          <w:p w14:paraId="10C64E82" w14:textId="77777777" w:rsidR="00E17E9C" w:rsidRPr="0039538E" w:rsidRDefault="00E17E9C" w:rsidP="003636AB">
            <w:pPr>
              <w:spacing w:after="0" w:line="240" w:lineRule="auto"/>
              <w:jc w:val="both"/>
              <w:rPr>
                <w:rFonts w:ascii="Times New Roman" w:hAnsi="Times New Roman"/>
                <w:b/>
                <w:sz w:val="24"/>
                <w:szCs w:val="24"/>
                <w:highlight w:val="yellow"/>
                <w:lang w:val="en-GB"/>
              </w:rPr>
            </w:pPr>
          </w:p>
        </w:tc>
        <w:tc>
          <w:tcPr>
            <w:tcW w:w="1869" w:type="dxa"/>
            <w:vAlign w:val="center"/>
          </w:tcPr>
          <w:p w14:paraId="22BE7D70" w14:textId="77777777" w:rsidR="00E17E9C" w:rsidRPr="0039538E" w:rsidRDefault="00E17E9C" w:rsidP="003636AB">
            <w:pPr>
              <w:spacing w:after="0" w:line="240" w:lineRule="auto"/>
              <w:rPr>
                <w:rFonts w:ascii="Times New Roman" w:hAnsi="Times New Roman"/>
                <w:sz w:val="24"/>
                <w:szCs w:val="24"/>
                <w:lang w:val="en-GB"/>
              </w:rPr>
            </w:pPr>
            <w:r w:rsidRPr="0039538E">
              <w:rPr>
                <w:rFonts w:ascii="Times New Roman" w:hAnsi="Times New Roman"/>
                <w:sz w:val="24"/>
                <w:szCs w:val="24"/>
                <w:lang w:val="en-GB"/>
              </w:rPr>
              <w:t>Reverse</w:t>
            </w:r>
          </w:p>
        </w:tc>
        <w:tc>
          <w:tcPr>
            <w:tcW w:w="4820" w:type="dxa"/>
            <w:vAlign w:val="center"/>
          </w:tcPr>
          <w:p w14:paraId="00DEEB9C" w14:textId="77777777" w:rsidR="00E17E9C" w:rsidRPr="007A7938" w:rsidRDefault="00E17E9C" w:rsidP="003636AB">
            <w:pPr>
              <w:spacing w:after="0" w:line="240" w:lineRule="auto"/>
              <w:rPr>
                <w:rFonts w:ascii="Times New Roman" w:hAnsi="Times New Roman"/>
                <w:sz w:val="24"/>
                <w:szCs w:val="24"/>
                <w:lang w:val="en-GB"/>
              </w:rPr>
            </w:pPr>
            <w:r w:rsidRPr="000A191B">
              <w:rPr>
                <w:rFonts w:ascii="Times New Roman" w:hAnsi="Times New Roman"/>
                <w:sz w:val="24"/>
                <w:szCs w:val="24"/>
                <w:lang w:val="en-GB"/>
              </w:rPr>
              <w:t>ATC</w:t>
            </w:r>
            <w:r>
              <w:rPr>
                <w:rFonts w:ascii="Times New Roman" w:hAnsi="Times New Roman"/>
                <w:sz w:val="24"/>
                <w:szCs w:val="24"/>
                <w:lang w:val="en-GB"/>
              </w:rPr>
              <w:t xml:space="preserve"> </w:t>
            </w:r>
            <w:r w:rsidRPr="000A191B">
              <w:rPr>
                <w:rFonts w:ascii="Times New Roman" w:hAnsi="Times New Roman"/>
                <w:sz w:val="24"/>
                <w:szCs w:val="24"/>
                <w:lang w:val="en-GB"/>
              </w:rPr>
              <w:t>TTG</w:t>
            </w:r>
            <w:r>
              <w:rPr>
                <w:rFonts w:ascii="Times New Roman" w:hAnsi="Times New Roman"/>
                <w:sz w:val="24"/>
                <w:szCs w:val="24"/>
                <w:lang w:val="en-GB"/>
              </w:rPr>
              <w:t xml:space="preserve"> </w:t>
            </w:r>
            <w:r w:rsidRPr="000A191B">
              <w:rPr>
                <w:rFonts w:ascii="Times New Roman" w:hAnsi="Times New Roman"/>
                <w:sz w:val="24"/>
                <w:szCs w:val="24"/>
                <w:lang w:val="en-GB"/>
              </w:rPr>
              <w:t>CAG</w:t>
            </w:r>
            <w:r>
              <w:rPr>
                <w:rFonts w:ascii="Times New Roman" w:hAnsi="Times New Roman"/>
                <w:sz w:val="24"/>
                <w:szCs w:val="24"/>
                <w:lang w:val="en-GB"/>
              </w:rPr>
              <w:t xml:space="preserve"> </w:t>
            </w:r>
            <w:r w:rsidRPr="000A191B">
              <w:rPr>
                <w:rFonts w:ascii="Times New Roman" w:hAnsi="Times New Roman"/>
                <w:sz w:val="24"/>
                <w:szCs w:val="24"/>
                <w:lang w:val="en-GB"/>
              </w:rPr>
              <w:t>AAG</w:t>
            </w:r>
            <w:r>
              <w:rPr>
                <w:rFonts w:ascii="Times New Roman" w:hAnsi="Times New Roman"/>
                <w:sz w:val="24"/>
                <w:szCs w:val="24"/>
                <w:lang w:val="en-GB"/>
              </w:rPr>
              <w:t xml:space="preserve"> </w:t>
            </w:r>
            <w:r w:rsidRPr="000A191B">
              <w:rPr>
                <w:rFonts w:ascii="Times New Roman" w:hAnsi="Times New Roman"/>
                <w:sz w:val="24"/>
                <w:szCs w:val="24"/>
                <w:lang w:val="en-GB"/>
              </w:rPr>
              <w:t>CTC</w:t>
            </w:r>
            <w:r>
              <w:rPr>
                <w:rFonts w:ascii="Times New Roman" w:hAnsi="Times New Roman"/>
                <w:sz w:val="24"/>
                <w:szCs w:val="24"/>
                <w:lang w:val="en-GB"/>
              </w:rPr>
              <w:t xml:space="preserve"> </w:t>
            </w:r>
            <w:r w:rsidRPr="000A191B">
              <w:rPr>
                <w:rFonts w:ascii="Times New Roman" w:hAnsi="Times New Roman"/>
                <w:sz w:val="24"/>
                <w:szCs w:val="24"/>
                <w:lang w:val="en-GB"/>
              </w:rPr>
              <w:t>TTT</w:t>
            </w:r>
            <w:r>
              <w:rPr>
                <w:rFonts w:ascii="Times New Roman" w:hAnsi="Times New Roman"/>
                <w:sz w:val="24"/>
                <w:szCs w:val="24"/>
                <w:lang w:val="en-GB"/>
              </w:rPr>
              <w:t xml:space="preserve"> </w:t>
            </w:r>
            <w:r w:rsidRPr="000A191B">
              <w:rPr>
                <w:rFonts w:ascii="Times New Roman" w:hAnsi="Times New Roman"/>
                <w:sz w:val="24"/>
                <w:szCs w:val="24"/>
                <w:lang w:val="en-GB"/>
              </w:rPr>
              <w:t>ATG</w:t>
            </w:r>
          </w:p>
        </w:tc>
      </w:tr>
      <w:tr w:rsidR="00E17E9C" w:rsidRPr="00231B0C" w14:paraId="36B1C4A5" w14:textId="77777777" w:rsidTr="003636AB">
        <w:trPr>
          <w:trHeight w:val="449"/>
        </w:trPr>
        <w:tc>
          <w:tcPr>
            <w:tcW w:w="2208" w:type="dxa"/>
            <w:vMerge w:val="restart"/>
            <w:vAlign w:val="center"/>
          </w:tcPr>
          <w:p w14:paraId="6C040F72" w14:textId="77777777" w:rsidR="00E17E9C" w:rsidRPr="0039538E" w:rsidRDefault="00E17E9C" w:rsidP="003636AB">
            <w:pPr>
              <w:spacing w:after="0" w:line="240" w:lineRule="auto"/>
              <w:rPr>
                <w:rFonts w:ascii="Times New Roman" w:hAnsi="Times New Roman"/>
                <w:b/>
                <w:sz w:val="24"/>
                <w:szCs w:val="24"/>
                <w:highlight w:val="yellow"/>
                <w:lang w:val="en-GB"/>
              </w:rPr>
            </w:pPr>
            <w:r>
              <w:rPr>
                <w:rFonts w:ascii="Times New Roman" w:hAnsi="Times New Roman"/>
                <w:b/>
                <w:sz w:val="24"/>
                <w:szCs w:val="24"/>
                <w:lang w:val="en-GB"/>
              </w:rPr>
              <w:t>Chm-1</w:t>
            </w:r>
          </w:p>
        </w:tc>
        <w:tc>
          <w:tcPr>
            <w:tcW w:w="1869" w:type="dxa"/>
            <w:vAlign w:val="center"/>
          </w:tcPr>
          <w:p w14:paraId="72D1825B" w14:textId="77777777" w:rsidR="00E17E9C" w:rsidRPr="0039538E" w:rsidRDefault="00E17E9C" w:rsidP="003636AB">
            <w:pPr>
              <w:spacing w:after="0" w:line="240" w:lineRule="auto"/>
              <w:rPr>
                <w:rFonts w:ascii="Times New Roman" w:hAnsi="Times New Roman"/>
                <w:sz w:val="24"/>
                <w:szCs w:val="24"/>
                <w:lang w:val="en-GB"/>
              </w:rPr>
            </w:pPr>
            <w:r w:rsidRPr="0039538E">
              <w:rPr>
                <w:rFonts w:ascii="Times New Roman" w:hAnsi="Times New Roman"/>
                <w:sz w:val="24"/>
                <w:szCs w:val="24"/>
                <w:lang w:val="en-GB"/>
              </w:rPr>
              <w:t>Forward</w:t>
            </w:r>
          </w:p>
        </w:tc>
        <w:tc>
          <w:tcPr>
            <w:tcW w:w="4820" w:type="dxa"/>
            <w:vAlign w:val="center"/>
          </w:tcPr>
          <w:p w14:paraId="6A82CAFA" w14:textId="77777777" w:rsidR="00E17E9C" w:rsidRPr="007A7938" w:rsidRDefault="00E17E9C" w:rsidP="003636AB">
            <w:pPr>
              <w:spacing w:after="0" w:line="240" w:lineRule="auto"/>
              <w:rPr>
                <w:rFonts w:ascii="Times New Roman" w:hAnsi="Times New Roman"/>
                <w:sz w:val="24"/>
                <w:szCs w:val="24"/>
                <w:lang w:val="en-GB"/>
              </w:rPr>
            </w:pPr>
            <w:r w:rsidRPr="000A191B">
              <w:rPr>
                <w:rFonts w:ascii="Times New Roman" w:hAnsi="Times New Roman"/>
                <w:sz w:val="24"/>
                <w:szCs w:val="24"/>
                <w:lang w:val="en-GB"/>
              </w:rPr>
              <w:t>CAT</w:t>
            </w:r>
            <w:r>
              <w:rPr>
                <w:rFonts w:ascii="Times New Roman" w:hAnsi="Times New Roman"/>
                <w:sz w:val="24"/>
                <w:szCs w:val="24"/>
                <w:lang w:val="en-GB"/>
              </w:rPr>
              <w:t xml:space="preserve"> </w:t>
            </w:r>
            <w:r w:rsidRPr="000A191B">
              <w:rPr>
                <w:rFonts w:ascii="Times New Roman" w:hAnsi="Times New Roman"/>
                <w:sz w:val="24"/>
                <w:szCs w:val="24"/>
                <w:lang w:val="en-GB"/>
              </w:rPr>
              <w:t>CGG</w:t>
            </w:r>
            <w:r>
              <w:rPr>
                <w:rFonts w:ascii="Times New Roman" w:hAnsi="Times New Roman"/>
                <w:sz w:val="24"/>
                <w:szCs w:val="24"/>
                <w:lang w:val="en-GB"/>
              </w:rPr>
              <w:t xml:space="preserve"> </w:t>
            </w:r>
            <w:r w:rsidRPr="000A191B">
              <w:rPr>
                <w:rFonts w:ascii="Times New Roman" w:hAnsi="Times New Roman"/>
                <w:sz w:val="24"/>
                <w:szCs w:val="24"/>
                <w:lang w:val="en-GB"/>
              </w:rPr>
              <w:t>CCT</w:t>
            </w:r>
            <w:r>
              <w:rPr>
                <w:rFonts w:ascii="Times New Roman" w:hAnsi="Times New Roman"/>
                <w:sz w:val="24"/>
                <w:szCs w:val="24"/>
                <w:lang w:val="en-GB"/>
              </w:rPr>
              <w:t xml:space="preserve"> </w:t>
            </w:r>
            <w:r w:rsidRPr="000A191B">
              <w:rPr>
                <w:rFonts w:ascii="Times New Roman" w:hAnsi="Times New Roman"/>
                <w:sz w:val="24"/>
                <w:szCs w:val="24"/>
                <w:lang w:val="en-GB"/>
              </w:rPr>
              <w:t>TCT</w:t>
            </w:r>
            <w:r>
              <w:rPr>
                <w:rFonts w:ascii="Times New Roman" w:hAnsi="Times New Roman"/>
                <w:sz w:val="24"/>
                <w:szCs w:val="24"/>
                <w:lang w:val="en-GB"/>
              </w:rPr>
              <w:t xml:space="preserve"> </w:t>
            </w:r>
            <w:r w:rsidRPr="000A191B">
              <w:rPr>
                <w:rFonts w:ascii="Times New Roman" w:hAnsi="Times New Roman"/>
                <w:sz w:val="24"/>
                <w:szCs w:val="24"/>
                <w:lang w:val="en-GB"/>
              </w:rPr>
              <w:t>ACT</w:t>
            </w:r>
            <w:r>
              <w:rPr>
                <w:rFonts w:ascii="Times New Roman" w:hAnsi="Times New Roman"/>
                <w:sz w:val="24"/>
                <w:szCs w:val="24"/>
                <w:lang w:val="en-GB"/>
              </w:rPr>
              <w:t xml:space="preserve"> </w:t>
            </w:r>
            <w:r w:rsidRPr="000A191B">
              <w:rPr>
                <w:rFonts w:ascii="Times New Roman" w:hAnsi="Times New Roman"/>
                <w:sz w:val="24"/>
                <w:szCs w:val="24"/>
                <w:lang w:val="en-GB"/>
              </w:rPr>
              <w:t>TCT</w:t>
            </w:r>
          </w:p>
        </w:tc>
      </w:tr>
      <w:tr w:rsidR="00E17E9C" w:rsidRPr="00231B0C" w14:paraId="7EB3123A" w14:textId="77777777" w:rsidTr="003636AB">
        <w:trPr>
          <w:trHeight w:val="449"/>
        </w:trPr>
        <w:tc>
          <w:tcPr>
            <w:tcW w:w="2208" w:type="dxa"/>
            <w:vMerge/>
          </w:tcPr>
          <w:p w14:paraId="5CD1B007" w14:textId="77777777" w:rsidR="00E17E9C" w:rsidRPr="00184EAF" w:rsidRDefault="00E17E9C" w:rsidP="003636AB">
            <w:pPr>
              <w:spacing w:after="0" w:line="240" w:lineRule="auto"/>
              <w:jc w:val="both"/>
              <w:rPr>
                <w:rFonts w:ascii="Times New Roman" w:hAnsi="Times New Roman"/>
                <w:b/>
                <w:sz w:val="24"/>
                <w:szCs w:val="24"/>
                <w:highlight w:val="yellow"/>
                <w:lang w:val="en-GB"/>
              </w:rPr>
            </w:pPr>
          </w:p>
        </w:tc>
        <w:tc>
          <w:tcPr>
            <w:tcW w:w="1869" w:type="dxa"/>
            <w:vAlign w:val="center"/>
          </w:tcPr>
          <w:p w14:paraId="735ADE52" w14:textId="77777777" w:rsidR="00E17E9C" w:rsidRPr="00184EAF" w:rsidRDefault="00E17E9C" w:rsidP="003636AB">
            <w:pPr>
              <w:spacing w:after="0" w:line="240" w:lineRule="auto"/>
              <w:rPr>
                <w:rFonts w:ascii="Times New Roman" w:hAnsi="Times New Roman"/>
                <w:sz w:val="24"/>
                <w:szCs w:val="24"/>
                <w:highlight w:val="yellow"/>
                <w:lang w:val="en-GB"/>
              </w:rPr>
            </w:pPr>
            <w:r w:rsidRPr="0039538E">
              <w:rPr>
                <w:rFonts w:ascii="Times New Roman" w:hAnsi="Times New Roman"/>
                <w:sz w:val="24"/>
                <w:szCs w:val="24"/>
                <w:lang w:val="en-GB"/>
              </w:rPr>
              <w:t>Reverse</w:t>
            </w:r>
          </w:p>
        </w:tc>
        <w:tc>
          <w:tcPr>
            <w:tcW w:w="4820" w:type="dxa"/>
            <w:vAlign w:val="center"/>
          </w:tcPr>
          <w:p w14:paraId="000FF192" w14:textId="77777777" w:rsidR="00E17E9C" w:rsidRPr="00184EAF" w:rsidRDefault="00E17E9C" w:rsidP="003636AB">
            <w:pPr>
              <w:spacing w:after="0" w:line="240" w:lineRule="auto"/>
              <w:rPr>
                <w:rFonts w:ascii="Times New Roman" w:hAnsi="Times New Roman"/>
                <w:sz w:val="24"/>
                <w:szCs w:val="24"/>
                <w:highlight w:val="yellow"/>
                <w:lang w:val="en-GB"/>
              </w:rPr>
            </w:pPr>
            <w:r w:rsidRPr="000A191B">
              <w:rPr>
                <w:rFonts w:ascii="Times New Roman" w:hAnsi="Times New Roman"/>
                <w:sz w:val="24"/>
                <w:szCs w:val="24"/>
                <w:lang w:val="en-GB"/>
              </w:rPr>
              <w:t>GGC</w:t>
            </w:r>
            <w:r>
              <w:rPr>
                <w:rFonts w:ascii="Times New Roman" w:hAnsi="Times New Roman"/>
                <w:sz w:val="24"/>
                <w:szCs w:val="24"/>
                <w:lang w:val="en-GB"/>
              </w:rPr>
              <w:t xml:space="preserve"> </w:t>
            </w:r>
            <w:r w:rsidRPr="000A191B">
              <w:rPr>
                <w:rFonts w:ascii="Times New Roman" w:hAnsi="Times New Roman"/>
                <w:sz w:val="24"/>
                <w:szCs w:val="24"/>
                <w:lang w:val="en-GB"/>
              </w:rPr>
              <w:t>ATG</w:t>
            </w:r>
            <w:r>
              <w:rPr>
                <w:rFonts w:ascii="Times New Roman" w:hAnsi="Times New Roman"/>
                <w:sz w:val="24"/>
                <w:szCs w:val="24"/>
                <w:lang w:val="en-GB"/>
              </w:rPr>
              <w:t xml:space="preserve"> </w:t>
            </w:r>
            <w:r w:rsidRPr="000A191B">
              <w:rPr>
                <w:rFonts w:ascii="Times New Roman" w:hAnsi="Times New Roman"/>
                <w:sz w:val="24"/>
                <w:szCs w:val="24"/>
                <w:lang w:val="en-GB"/>
              </w:rPr>
              <w:t>ATC</w:t>
            </w:r>
            <w:r>
              <w:rPr>
                <w:rFonts w:ascii="Times New Roman" w:hAnsi="Times New Roman"/>
                <w:sz w:val="24"/>
                <w:szCs w:val="24"/>
                <w:lang w:val="en-GB"/>
              </w:rPr>
              <w:t xml:space="preserve"> </w:t>
            </w:r>
            <w:r w:rsidRPr="000A191B">
              <w:rPr>
                <w:rFonts w:ascii="Times New Roman" w:hAnsi="Times New Roman"/>
                <w:sz w:val="24"/>
                <w:szCs w:val="24"/>
                <w:lang w:val="en-GB"/>
              </w:rPr>
              <w:t>TTG</w:t>
            </w:r>
            <w:r>
              <w:rPr>
                <w:rFonts w:ascii="Times New Roman" w:hAnsi="Times New Roman"/>
                <w:sz w:val="24"/>
                <w:szCs w:val="24"/>
                <w:lang w:val="en-GB"/>
              </w:rPr>
              <w:t xml:space="preserve"> </w:t>
            </w:r>
            <w:r w:rsidRPr="000A191B">
              <w:rPr>
                <w:rFonts w:ascii="Times New Roman" w:hAnsi="Times New Roman"/>
                <w:sz w:val="24"/>
                <w:szCs w:val="24"/>
                <w:lang w:val="en-GB"/>
              </w:rPr>
              <w:t>CCT</w:t>
            </w:r>
            <w:r>
              <w:rPr>
                <w:rFonts w:ascii="Times New Roman" w:hAnsi="Times New Roman"/>
                <w:sz w:val="24"/>
                <w:szCs w:val="24"/>
                <w:lang w:val="en-GB"/>
              </w:rPr>
              <w:t xml:space="preserve"> </w:t>
            </w:r>
            <w:r w:rsidRPr="000A191B">
              <w:rPr>
                <w:rFonts w:ascii="Times New Roman" w:hAnsi="Times New Roman"/>
                <w:sz w:val="24"/>
                <w:szCs w:val="24"/>
                <w:lang w:val="en-GB"/>
              </w:rPr>
              <w:t>TCC</w:t>
            </w:r>
            <w:r>
              <w:rPr>
                <w:rFonts w:ascii="Times New Roman" w:hAnsi="Times New Roman"/>
                <w:sz w:val="24"/>
                <w:szCs w:val="24"/>
                <w:lang w:val="en-GB"/>
              </w:rPr>
              <w:t xml:space="preserve"> </w:t>
            </w:r>
            <w:r w:rsidRPr="000A191B">
              <w:rPr>
                <w:rFonts w:ascii="Times New Roman" w:hAnsi="Times New Roman"/>
                <w:sz w:val="24"/>
                <w:szCs w:val="24"/>
                <w:lang w:val="en-GB"/>
              </w:rPr>
              <w:t>AG</w:t>
            </w:r>
          </w:p>
        </w:tc>
      </w:tr>
      <w:tr w:rsidR="00E17E9C" w:rsidRPr="00231B0C" w14:paraId="6FFF4411" w14:textId="77777777" w:rsidTr="003636AB">
        <w:trPr>
          <w:trHeight w:val="449"/>
        </w:trPr>
        <w:tc>
          <w:tcPr>
            <w:tcW w:w="2208" w:type="dxa"/>
            <w:vMerge w:val="restart"/>
            <w:vAlign w:val="center"/>
          </w:tcPr>
          <w:p w14:paraId="36CF3102" w14:textId="77777777" w:rsidR="00E17E9C" w:rsidRPr="0039538E" w:rsidRDefault="00E17E9C" w:rsidP="003636AB">
            <w:pPr>
              <w:spacing w:after="0" w:line="240" w:lineRule="auto"/>
              <w:rPr>
                <w:rFonts w:ascii="Times New Roman" w:hAnsi="Times New Roman"/>
                <w:b/>
                <w:sz w:val="24"/>
                <w:szCs w:val="24"/>
                <w:lang w:val="en-GB"/>
              </w:rPr>
            </w:pPr>
            <w:proofErr w:type="spellStart"/>
            <w:r>
              <w:rPr>
                <w:rFonts w:ascii="Times New Roman" w:hAnsi="Times New Roman"/>
                <w:b/>
                <w:sz w:val="24"/>
                <w:szCs w:val="24"/>
                <w:lang w:val="en-GB"/>
              </w:rPr>
              <w:t>Vimentin</w:t>
            </w:r>
            <w:proofErr w:type="spellEnd"/>
          </w:p>
        </w:tc>
        <w:tc>
          <w:tcPr>
            <w:tcW w:w="1869" w:type="dxa"/>
            <w:vAlign w:val="center"/>
          </w:tcPr>
          <w:p w14:paraId="4597FD9B" w14:textId="77777777" w:rsidR="00E17E9C" w:rsidRPr="0039538E" w:rsidRDefault="00E17E9C" w:rsidP="003636AB">
            <w:pPr>
              <w:spacing w:after="0" w:line="240" w:lineRule="auto"/>
              <w:rPr>
                <w:rFonts w:ascii="Times New Roman" w:hAnsi="Times New Roman"/>
                <w:sz w:val="24"/>
                <w:szCs w:val="24"/>
                <w:lang w:val="en-GB"/>
              </w:rPr>
            </w:pPr>
            <w:r w:rsidRPr="0039538E">
              <w:rPr>
                <w:rFonts w:ascii="Times New Roman" w:hAnsi="Times New Roman"/>
                <w:sz w:val="24"/>
                <w:szCs w:val="24"/>
                <w:lang w:val="en-GB"/>
              </w:rPr>
              <w:t>Forward</w:t>
            </w:r>
          </w:p>
        </w:tc>
        <w:tc>
          <w:tcPr>
            <w:tcW w:w="4820" w:type="dxa"/>
            <w:vAlign w:val="center"/>
          </w:tcPr>
          <w:p w14:paraId="72E90204" w14:textId="77777777" w:rsidR="00E17E9C" w:rsidRPr="007A7938" w:rsidRDefault="00E17E9C" w:rsidP="003636AB">
            <w:pPr>
              <w:spacing w:after="0" w:line="240" w:lineRule="auto"/>
              <w:rPr>
                <w:rFonts w:ascii="Times New Roman" w:hAnsi="Times New Roman"/>
                <w:sz w:val="24"/>
                <w:szCs w:val="24"/>
                <w:lang w:val="en-GB"/>
              </w:rPr>
            </w:pPr>
            <w:r w:rsidRPr="000A191B">
              <w:rPr>
                <w:rFonts w:ascii="Times New Roman" w:hAnsi="Times New Roman"/>
                <w:sz w:val="24"/>
                <w:szCs w:val="24"/>
                <w:lang w:val="en-GB"/>
              </w:rPr>
              <w:t>GTT</w:t>
            </w:r>
            <w:r>
              <w:rPr>
                <w:rFonts w:ascii="Times New Roman" w:hAnsi="Times New Roman"/>
                <w:sz w:val="24"/>
                <w:szCs w:val="24"/>
                <w:lang w:val="en-GB"/>
              </w:rPr>
              <w:t xml:space="preserve"> </w:t>
            </w:r>
            <w:r w:rsidRPr="000A191B">
              <w:rPr>
                <w:rFonts w:ascii="Times New Roman" w:hAnsi="Times New Roman"/>
                <w:sz w:val="24"/>
                <w:szCs w:val="24"/>
                <w:lang w:val="en-GB"/>
              </w:rPr>
              <w:t>TCC</w:t>
            </w:r>
            <w:r>
              <w:rPr>
                <w:rFonts w:ascii="Times New Roman" w:hAnsi="Times New Roman"/>
                <w:sz w:val="24"/>
                <w:szCs w:val="24"/>
                <w:lang w:val="en-GB"/>
              </w:rPr>
              <w:t xml:space="preserve"> </w:t>
            </w:r>
            <w:r w:rsidRPr="000A191B">
              <w:rPr>
                <w:rFonts w:ascii="Times New Roman" w:hAnsi="Times New Roman"/>
                <w:sz w:val="24"/>
                <w:szCs w:val="24"/>
                <w:lang w:val="en-GB"/>
              </w:rPr>
              <w:t>CCT</w:t>
            </w:r>
            <w:r>
              <w:rPr>
                <w:rFonts w:ascii="Times New Roman" w:hAnsi="Times New Roman"/>
                <w:sz w:val="24"/>
                <w:szCs w:val="24"/>
                <w:lang w:val="en-GB"/>
              </w:rPr>
              <w:t xml:space="preserve"> </w:t>
            </w:r>
            <w:r w:rsidRPr="000A191B">
              <w:rPr>
                <w:rFonts w:ascii="Times New Roman" w:hAnsi="Times New Roman"/>
                <w:sz w:val="24"/>
                <w:szCs w:val="24"/>
                <w:lang w:val="en-GB"/>
              </w:rPr>
              <w:t>AAA</w:t>
            </w:r>
            <w:r>
              <w:rPr>
                <w:rFonts w:ascii="Times New Roman" w:hAnsi="Times New Roman"/>
                <w:sz w:val="24"/>
                <w:szCs w:val="24"/>
                <w:lang w:val="en-GB"/>
              </w:rPr>
              <w:t xml:space="preserve"> </w:t>
            </w:r>
            <w:r w:rsidRPr="000A191B">
              <w:rPr>
                <w:rFonts w:ascii="Times New Roman" w:hAnsi="Times New Roman"/>
                <w:sz w:val="24"/>
                <w:szCs w:val="24"/>
                <w:lang w:val="en-GB"/>
              </w:rPr>
              <w:t>CCG</w:t>
            </w:r>
            <w:r>
              <w:rPr>
                <w:rFonts w:ascii="Times New Roman" w:hAnsi="Times New Roman"/>
                <w:sz w:val="24"/>
                <w:szCs w:val="24"/>
                <w:lang w:val="en-GB"/>
              </w:rPr>
              <w:t xml:space="preserve"> </w:t>
            </w:r>
            <w:r w:rsidRPr="000A191B">
              <w:rPr>
                <w:rFonts w:ascii="Times New Roman" w:hAnsi="Times New Roman"/>
                <w:sz w:val="24"/>
                <w:szCs w:val="24"/>
                <w:lang w:val="en-GB"/>
              </w:rPr>
              <w:t>CTA</w:t>
            </w:r>
            <w:r>
              <w:rPr>
                <w:rFonts w:ascii="Times New Roman" w:hAnsi="Times New Roman"/>
                <w:sz w:val="24"/>
                <w:szCs w:val="24"/>
                <w:lang w:val="en-GB"/>
              </w:rPr>
              <w:t xml:space="preserve"> </w:t>
            </w:r>
            <w:r w:rsidRPr="000A191B">
              <w:rPr>
                <w:rFonts w:ascii="Times New Roman" w:hAnsi="Times New Roman"/>
                <w:sz w:val="24"/>
                <w:szCs w:val="24"/>
                <w:lang w:val="en-GB"/>
              </w:rPr>
              <w:t>GG</w:t>
            </w:r>
          </w:p>
        </w:tc>
      </w:tr>
      <w:tr w:rsidR="00E17E9C" w:rsidRPr="00231B0C" w14:paraId="6253F032" w14:textId="77777777" w:rsidTr="003636AB">
        <w:trPr>
          <w:trHeight w:val="449"/>
        </w:trPr>
        <w:tc>
          <w:tcPr>
            <w:tcW w:w="2208" w:type="dxa"/>
            <w:vMerge/>
          </w:tcPr>
          <w:p w14:paraId="2EE340AE" w14:textId="77777777" w:rsidR="00E17E9C" w:rsidRPr="0039538E" w:rsidRDefault="00E17E9C" w:rsidP="003636AB">
            <w:pPr>
              <w:spacing w:after="0" w:line="240" w:lineRule="auto"/>
              <w:jc w:val="both"/>
              <w:rPr>
                <w:rFonts w:ascii="Times New Roman" w:hAnsi="Times New Roman"/>
                <w:b/>
                <w:sz w:val="24"/>
                <w:szCs w:val="24"/>
                <w:highlight w:val="yellow"/>
                <w:lang w:val="en-GB"/>
              </w:rPr>
            </w:pPr>
          </w:p>
        </w:tc>
        <w:tc>
          <w:tcPr>
            <w:tcW w:w="1869" w:type="dxa"/>
            <w:vAlign w:val="center"/>
          </w:tcPr>
          <w:p w14:paraId="5F351A77" w14:textId="77777777" w:rsidR="00E17E9C" w:rsidRPr="0039538E" w:rsidRDefault="00E17E9C" w:rsidP="003636AB">
            <w:pPr>
              <w:spacing w:after="0" w:line="240" w:lineRule="auto"/>
              <w:rPr>
                <w:rFonts w:ascii="Times New Roman" w:hAnsi="Times New Roman"/>
                <w:sz w:val="24"/>
                <w:szCs w:val="24"/>
                <w:lang w:val="en-GB"/>
              </w:rPr>
            </w:pPr>
            <w:r w:rsidRPr="0039538E">
              <w:rPr>
                <w:rFonts w:ascii="Times New Roman" w:hAnsi="Times New Roman"/>
                <w:sz w:val="24"/>
                <w:szCs w:val="24"/>
                <w:lang w:val="en-GB"/>
              </w:rPr>
              <w:t>Reverse</w:t>
            </w:r>
          </w:p>
        </w:tc>
        <w:tc>
          <w:tcPr>
            <w:tcW w:w="4820" w:type="dxa"/>
            <w:vAlign w:val="center"/>
          </w:tcPr>
          <w:p w14:paraId="13453D78" w14:textId="77777777" w:rsidR="00E17E9C" w:rsidRPr="007A7938" w:rsidRDefault="00E17E9C" w:rsidP="003636AB">
            <w:pPr>
              <w:spacing w:after="0" w:line="240" w:lineRule="auto"/>
              <w:rPr>
                <w:rFonts w:ascii="Times New Roman" w:hAnsi="Times New Roman"/>
                <w:sz w:val="24"/>
                <w:szCs w:val="24"/>
                <w:lang w:val="en-GB"/>
              </w:rPr>
            </w:pPr>
            <w:r w:rsidRPr="000A191B">
              <w:rPr>
                <w:rFonts w:ascii="Times New Roman" w:hAnsi="Times New Roman"/>
                <w:sz w:val="24"/>
                <w:szCs w:val="24"/>
                <w:lang w:val="en-GB"/>
              </w:rPr>
              <w:t>AGC</w:t>
            </w:r>
            <w:r>
              <w:rPr>
                <w:rFonts w:ascii="Times New Roman" w:hAnsi="Times New Roman"/>
                <w:sz w:val="24"/>
                <w:szCs w:val="24"/>
                <w:lang w:val="en-GB"/>
              </w:rPr>
              <w:t xml:space="preserve"> </w:t>
            </w:r>
            <w:r w:rsidRPr="000A191B">
              <w:rPr>
                <w:rFonts w:ascii="Times New Roman" w:hAnsi="Times New Roman"/>
                <w:sz w:val="24"/>
                <w:szCs w:val="24"/>
                <w:lang w:val="en-GB"/>
              </w:rPr>
              <w:t>GAG</w:t>
            </w:r>
            <w:r>
              <w:rPr>
                <w:rFonts w:ascii="Times New Roman" w:hAnsi="Times New Roman"/>
                <w:sz w:val="24"/>
                <w:szCs w:val="24"/>
                <w:lang w:val="en-GB"/>
              </w:rPr>
              <w:t xml:space="preserve"> </w:t>
            </w:r>
            <w:r w:rsidRPr="000A191B">
              <w:rPr>
                <w:rFonts w:ascii="Times New Roman" w:hAnsi="Times New Roman"/>
                <w:sz w:val="24"/>
                <w:szCs w:val="24"/>
                <w:lang w:val="en-GB"/>
              </w:rPr>
              <w:t>AGT</w:t>
            </w:r>
            <w:r>
              <w:rPr>
                <w:rFonts w:ascii="Times New Roman" w:hAnsi="Times New Roman"/>
                <w:sz w:val="24"/>
                <w:szCs w:val="24"/>
                <w:lang w:val="en-GB"/>
              </w:rPr>
              <w:t xml:space="preserve"> </w:t>
            </w:r>
            <w:r w:rsidRPr="000A191B">
              <w:rPr>
                <w:rFonts w:ascii="Times New Roman" w:hAnsi="Times New Roman"/>
                <w:sz w:val="24"/>
                <w:szCs w:val="24"/>
                <w:lang w:val="en-GB"/>
              </w:rPr>
              <w:t>GGC</w:t>
            </w:r>
            <w:r>
              <w:rPr>
                <w:rFonts w:ascii="Times New Roman" w:hAnsi="Times New Roman"/>
                <w:sz w:val="24"/>
                <w:szCs w:val="24"/>
                <w:lang w:val="en-GB"/>
              </w:rPr>
              <w:t xml:space="preserve"> </w:t>
            </w:r>
            <w:r w:rsidRPr="000A191B">
              <w:rPr>
                <w:rFonts w:ascii="Times New Roman" w:hAnsi="Times New Roman"/>
                <w:sz w:val="24"/>
                <w:szCs w:val="24"/>
                <w:lang w:val="en-GB"/>
              </w:rPr>
              <w:t>AGA</w:t>
            </w:r>
            <w:r>
              <w:rPr>
                <w:rFonts w:ascii="Times New Roman" w:hAnsi="Times New Roman"/>
                <w:sz w:val="24"/>
                <w:szCs w:val="24"/>
                <w:lang w:val="en-GB"/>
              </w:rPr>
              <w:t xml:space="preserve"> </w:t>
            </w:r>
            <w:r w:rsidRPr="000A191B">
              <w:rPr>
                <w:rFonts w:ascii="Times New Roman" w:hAnsi="Times New Roman"/>
                <w:sz w:val="24"/>
                <w:szCs w:val="24"/>
                <w:lang w:val="en-GB"/>
              </w:rPr>
              <w:t>GGA</w:t>
            </w:r>
          </w:p>
        </w:tc>
      </w:tr>
      <w:tr w:rsidR="00E17E9C" w:rsidRPr="00231B0C" w14:paraId="3445D836" w14:textId="77777777" w:rsidTr="003636AB">
        <w:trPr>
          <w:trHeight w:val="449"/>
        </w:trPr>
        <w:tc>
          <w:tcPr>
            <w:tcW w:w="2208" w:type="dxa"/>
            <w:vMerge w:val="restart"/>
            <w:vAlign w:val="center"/>
          </w:tcPr>
          <w:p w14:paraId="49329291" w14:textId="77777777" w:rsidR="00E17E9C" w:rsidRPr="0039538E" w:rsidRDefault="00E17E9C" w:rsidP="003636AB">
            <w:pPr>
              <w:spacing w:after="0" w:line="240" w:lineRule="auto"/>
              <w:rPr>
                <w:rFonts w:ascii="Times New Roman" w:hAnsi="Times New Roman"/>
                <w:b/>
                <w:sz w:val="24"/>
                <w:szCs w:val="24"/>
                <w:highlight w:val="yellow"/>
                <w:lang w:val="en-GB"/>
              </w:rPr>
            </w:pPr>
            <w:r>
              <w:rPr>
                <w:rFonts w:ascii="Times New Roman" w:hAnsi="Times New Roman"/>
                <w:b/>
                <w:sz w:val="24"/>
                <w:szCs w:val="24"/>
                <w:lang w:val="en-GB"/>
              </w:rPr>
              <w:t>CD31</w:t>
            </w:r>
          </w:p>
        </w:tc>
        <w:tc>
          <w:tcPr>
            <w:tcW w:w="1869" w:type="dxa"/>
            <w:vAlign w:val="center"/>
          </w:tcPr>
          <w:p w14:paraId="342DADCD" w14:textId="77777777" w:rsidR="00E17E9C" w:rsidRPr="0039538E" w:rsidRDefault="00E17E9C" w:rsidP="003636AB">
            <w:pPr>
              <w:spacing w:after="0" w:line="240" w:lineRule="auto"/>
              <w:rPr>
                <w:rFonts w:ascii="Times New Roman" w:hAnsi="Times New Roman"/>
                <w:sz w:val="24"/>
                <w:szCs w:val="24"/>
                <w:lang w:val="en-GB"/>
              </w:rPr>
            </w:pPr>
            <w:r w:rsidRPr="0039538E">
              <w:rPr>
                <w:rFonts w:ascii="Times New Roman" w:hAnsi="Times New Roman"/>
                <w:sz w:val="24"/>
                <w:szCs w:val="24"/>
                <w:lang w:val="en-GB"/>
              </w:rPr>
              <w:t>Forward</w:t>
            </w:r>
          </w:p>
        </w:tc>
        <w:tc>
          <w:tcPr>
            <w:tcW w:w="4820" w:type="dxa"/>
            <w:vAlign w:val="center"/>
          </w:tcPr>
          <w:p w14:paraId="5771653E" w14:textId="77777777" w:rsidR="00E17E9C" w:rsidRPr="007A7938" w:rsidRDefault="00E17E9C" w:rsidP="003636AB">
            <w:pPr>
              <w:spacing w:after="0" w:line="240" w:lineRule="auto"/>
              <w:rPr>
                <w:rFonts w:ascii="Times New Roman" w:hAnsi="Times New Roman"/>
                <w:sz w:val="24"/>
                <w:szCs w:val="24"/>
                <w:lang w:val="en-GB"/>
              </w:rPr>
            </w:pPr>
            <w:r w:rsidRPr="000A191B">
              <w:rPr>
                <w:rFonts w:ascii="Times New Roman" w:hAnsi="Times New Roman"/>
                <w:sz w:val="24"/>
                <w:szCs w:val="24"/>
                <w:lang w:val="en-GB"/>
              </w:rPr>
              <w:t>TTC</w:t>
            </w:r>
            <w:r>
              <w:rPr>
                <w:rFonts w:ascii="Times New Roman" w:hAnsi="Times New Roman"/>
                <w:sz w:val="24"/>
                <w:szCs w:val="24"/>
                <w:lang w:val="en-GB"/>
              </w:rPr>
              <w:t xml:space="preserve"> </w:t>
            </w:r>
            <w:r w:rsidRPr="000A191B">
              <w:rPr>
                <w:rFonts w:ascii="Times New Roman" w:hAnsi="Times New Roman"/>
                <w:sz w:val="24"/>
                <w:szCs w:val="24"/>
                <w:lang w:val="en-GB"/>
              </w:rPr>
              <w:t>CCA</w:t>
            </w:r>
            <w:r>
              <w:rPr>
                <w:rFonts w:ascii="Times New Roman" w:hAnsi="Times New Roman"/>
                <w:sz w:val="24"/>
                <w:szCs w:val="24"/>
                <w:lang w:val="en-GB"/>
              </w:rPr>
              <w:t xml:space="preserve"> </w:t>
            </w:r>
            <w:r w:rsidRPr="000A191B">
              <w:rPr>
                <w:rFonts w:ascii="Times New Roman" w:hAnsi="Times New Roman"/>
                <w:sz w:val="24"/>
                <w:szCs w:val="24"/>
                <w:lang w:val="en-GB"/>
              </w:rPr>
              <w:t>CGC</w:t>
            </w:r>
            <w:r>
              <w:rPr>
                <w:rFonts w:ascii="Times New Roman" w:hAnsi="Times New Roman"/>
                <w:sz w:val="24"/>
                <w:szCs w:val="24"/>
                <w:lang w:val="en-GB"/>
              </w:rPr>
              <w:t xml:space="preserve"> </w:t>
            </w:r>
            <w:r w:rsidRPr="000A191B">
              <w:rPr>
                <w:rFonts w:ascii="Times New Roman" w:hAnsi="Times New Roman"/>
                <w:sz w:val="24"/>
                <w:szCs w:val="24"/>
                <w:lang w:val="en-GB"/>
              </w:rPr>
              <w:t>CAA</w:t>
            </w:r>
            <w:r>
              <w:rPr>
                <w:rFonts w:ascii="Times New Roman" w:hAnsi="Times New Roman"/>
                <w:sz w:val="24"/>
                <w:szCs w:val="24"/>
                <w:lang w:val="en-GB"/>
              </w:rPr>
              <w:t xml:space="preserve"> </w:t>
            </w:r>
            <w:r w:rsidRPr="000A191B">
              <w:rPr>
                <w:rFonts w:ascii="Times New Roman" w:hAnsi="Times New Roman"/>
                <w:sz w:val="24"/>
                <w:szCs w:val="24"/>
                <w:lang w:val="en-GB"/>
              </w:rPr>
              <w:t>AAT</w:t>
            </w:r>
            <w:r>
              <w:rPr>
                <w:rFonts w:ascii="Times New Roman" w:hAnsi="Times New Roman"/>
                <w:sz w:val="24"/>
                <w:szCs w:val="24"/>
                <w:lang w:val="en-GB"/>
              </w:rPr>
              <w:t xml:space="preserve"> </w:t>
            </w:r>
            <w:r w:rsidRPr="000A191B">
              <w:rPr>
                <w:rFonts w:ascii="Times New Roman" w:hAnsi="Times New Roman"/>
                <w:sz w:val="24"/>
                <w:szCs w:val="24"/>
                <w:lang w:val="en-GB"/>
              </w:rPr>
              <w:t>GTT</w:t>
            </w:r>
            <w:r>
              <w:rPr>
                <w:rFonts w:ascii="Times New Roman" w:hAnsi="Times New Roman"/>
                <w:sz w:val="24"/>
                <w:szCs w:val="24"/>
                <w:lang w:val="en-GB"/>
              </w:rPr>
              <w:t xml:space="preserve"> </w:t>
            </w:r>
            <w:r w:rsidRPr="000A191B">
              <w:rPr>
                <w:rFonts w:ascii="Times New Roman" w:hAnsi="Times New Roman"/>
                <w:sz w:val="24"/>
                <w:szCs w:val="24"/>
                <w:lang w:val="en-GB"/>
              </w:rPr>
              <w:t>A</w:t>
            </w:r>
          </w:p>
        </w:tc>
      </w:tr>
      <w:tr w:rsidR="00E17E9C" w:rsidRPr="00231B0C" w14:paraId="7432C283" w14:textId="77777777" w:rsidTr="003636AB">
        <w:trPr>
          <w:trHeight w:val="449"/>
        </w:trPr>
        <w:tc>
          <w:tcPr>
            <w:tcW w:w="2208" w:type="dxa"/>
            <w:vMerge/>
          </w:tcPr>
          <w:p w14:paraId="76845D8A" w14:textId="77777777" w:rsidR="00E17E9C" w:rsidRPr="0039538E" w:rsidRDefault="00E17E9C" w:rsidP="003636AB">
            <w:pPr>
              <w:spacing w:after="0" w:line="240" w:lineRule="auto"/>
              <w:jc w:val="both"/>
              <w:rPr>
                <w:rFonts w:ascii="Times New Roman" w:hAnsi="Times New Roman"/>
                <w:b/>
                <w:sz w:val="24"/>
                <w:szCs w:val="24"/>
                <w:highlight w:val="yellow"/>
                <w:lang w:val="en-GB"/>
              </w:rPr>
            </w:pPr>
          </w:p>
        </w:tc>
        <w:tc>
          <w:tcPr>
            <w:tcW w:w="1869" w:type="dxa"/>
            <w:vAlign w:val="center"/>
          </w:tcPr>
          <w:p w14:paraId="4F0573BD" w14:textId="77777777" w:rsidR="00E17E9C" w:rsidRPr="0039538E" w:rsidRDefault="00E17E9C" w:rsidP="003636AB">
            <w:pPr>
              <w:spacing w:after="0" w:line="240" w:lineRule="auto"/>
              <w:rPr>
                <w:rFonts w:ascii="Times New Roman" w:hAnsi="Times New Roman"/>
                <w:sz w:val="24"/>
                <w:szCs w:val="24"/>
                <w:lang w:val="en-GB"/>
              </w:rPr>
            </w:pPr>
            <w:r w:rsidRPr="0039538E">
              <w:rPr>
                <w:rFonts w:ascii="Times New Roman" w:hAnsi="Times New Roman"/>
                <w:sz w:val="24"/>
                <w:szCs w:val="24"/>
                <w:lang w:val="en-GB"/>
              </w:rPr>
              <w:t>Reverse</w:t>
            </w:r>
          </w:p>
        </w:tc>
        <w:tc>
          <w:tcPr>
            <w:tcW w:w="4820" w:type="dxa"/>
            <w:vAlign w:val="center"/>
          </w:tcPr>
          <w:p w14:paraId="1F35F633" w14:textId="77777777" w:rsidR="00E17E9C" w:rsidRPr="007A7938" w:rsidRDefault="00E17E9C" w:rsidP="003636AB">
            <w:pPr>
              <w:spacing w:after="0" w:line="240" w:lineRule="auto"/>
              <w:rPr>
                <w:rFonts w:ascii="Times New Roman" w:hAnsi="Times New Roman"/>
                <w:sz w:val="24"/>
                <w:szCs w:val="24"/>
                <w:lang w:val="en-GB"/>
              </w:rPr>
            </w:pPr>
            <w:r w:rsidRPr="000A191B">
              <w:rPr>
                <w:rFonts w:ascii="Times New Roman" w:hAnsi="Times New Roman"/>
                <w:sz w:val="24"/>
                <w:szCs w:val="24"/>
                <w:lang w:val="en-GB"/>
              </w:rPr>
              <w:t>CAC</w:t>
            </w:r>
            <w:r>
              <w:rPr>
                <w:rFonts w:ascii="Times New Roman" w:hAnsi="Times New Roman"/>
                <w:sz w:val="24"/>
                <w:szCs w:val="24"/>
                <w:lang w:val="en-GB"/>
              </w:rPr>
              <w:t xml:space="preserve"> </w:t>
            </w:r>
            <w:r w:rsidRPr="000A191B">
              <w:rPr>
                <w:rFonts w:ascii="Times New Roman" w:hAnsi="Times New Roman"/>
                <w:sz w:val="24"/>
                <w:szCs w:val="24"/>
                <w:lang w:val="en-GB"/>
              </w:rPr>
              <w:t>AGC</w:t>
            </w:r>
            <w:r>
              <w:rPr>
                <w:rFonts w:ascii="Times New Roman" w:hAnsi="Times New Roman"/>
                <w:sz w:val="24"/>
                <w:szCs w:val="24"/>
                <w:lang w:val="en-GB"/>
              </w:rPr>
              <w:t xml:space="preserve"> </w:t>
            </w:r>
            <w:r w:rsidRPr="000A191B">
              <w:rPr>
                <w:rFonts w:ascii="Times New Roman" w:hAnsi="Times New Roman"/>
                <w:sz w:val="24"/>
                <w:szCs w:val="24"/>
                <w:lang w:val="en-GB"/>
              </w:rPr>
              <w:t>ACA</w:t>
            </w:r>
            <w:r>
              <w:rPr>
                <w:rFonts w:ascii="Times New Roman" w:hAnsi="Times New Roman"/>
                <w:sz w:val="24"/>
                <w:szCs w:val="24"/>
                <w:lang w:val="en-GB"/>
              </w:rPr>
              <w:t xml:space="preserve"> </w:t>
            </w:r>
            <w:r w:rsidRPr="000A191B">
              <w:rPr>
                <w:rFonts w:ascii="Times New Roman" w:hAnsi="Times New Roman"/>
                <w:sz w:val="24"/>
                <w:szCs w:val="24"/>
                <w:lang w:val="en-GB"/>
              </w:rPr>
              <w:t>TTG</w:t>
            </w:r>
            <w:r>
              <w:rPr>
                <w:rFonts w:ascii="Times New Roman" w:hAnsi="Times New Roman"/>
                <w:sz w:val="24"/>
                <w:szCs w:val="24"/>
                <w:lang w:val="en-GB"/>
              </w:rPr>
              <w:t xml:space="preserve"> </w:t>
            </w:r>
            <w:r w:rsidRPr="000A191B">
              <w:rPr>
                <w:rFonts w:ascii="Times New Roman" w:hAnsi="Times New Roman"/>
                <w:sz w:val="24"/>
                <w:szCs w:val="24"/>
                <w:lang w:val="en-GB"/>
              </w:rPr>
              <w:t>CAG</w:t>
            </w:r>
            <w:r>
              <w:rPr>
                <w:rFonts w:ascii="Times New Roman" w:hAnsi="Times New Roman"/>
                <w:sz w:val="24"/>
                <w:szCs w:val="24"/>
                <w:lang w:val="en-GB"/>
              </w:rPr>
              <w:t xml:space="preserve"> </w:t>
            </w:r>
            <w:r w:rsidRPr="000A191B">
              <w:rPr>
                <w:rFonts w:ascii="Times New Roman" w:hAnsi="Times New Roman"/>
                <w:sz w:val="24"/>
                <w:szCs w:val="24"/>
                <w:lang w:val="en-GB"/>
              </w:rPr>
              <w:t>CAC</w:t>
            </w:r>
            <w:r>
              <w:rPr>
                <w:rFonts w:ascii="Times New Roman" w:hAnsi="Times New Roman"/>
                <w:sz w:val="24"/>
                <w:szCs w:val="24"/>
                <w:lang w:val="en-GB"/>
              </w:rPr>
              <w:t xml:space="preserve"> </w:t>
            </w:r>
            <w:r w:rsidRPr="000A191B">
              <w:rPr>
                <w:rFonts w:ascii="Times New Roman" w:hAnsi="Times New Roman"/>
                <w:sz w:val="24"/>
                <w:szCs w:val="24"/>
                <w:lang w:val="en-GB"/>
              </w:rPr>
              <w:t>A</w:t>
            </w:r>
          </w:p>
        </w:tc>
      </w:tr>
      <w:tr w:rsidR="00E17E9C" w:rsidRPr="00231B0C" w14:paraId="7EC83506" w14:textId="77777777" w:rsidTr="003636AB">
        <w:trPr>
          <w:trHeight w:val="449"/>
        </w:trPr>
        <w:tc>
          <w:tcPr>
            <w:tcW w:w="2208" w:type="dxa"/>
            <w:vMerge w:val="restart"/>
            <w:vAlign w:val="center"/>
          </w:tcPr>
          <w:p w14:paraId="5A5D2070" w14:textId="77777777" w:rsidR="00E17E9C" w:rsidRPr="0039538E" w:rsidRDefault="00E17E9C" w:rsidP="003636AB">
            <w:pPr>
              <w:spacing w:after="0" w:line="240" w:lineRule="auto"/>
              <w:rPr>
                <w:rFonts w:ascii="Times New Roman" w:hAnsi="Times New Roman"/>
                <w:b/>
                <w:sz w:val="24"/>
                <w:szCs w:val="24"/>
                <w:highlight w:val="yellow"/>
                <w:lang w:val="en-GB"/>
              </w:rPr>
            </w:pPr>
            <w:r>
              <w:rPr>
                <w:rFonts w:ascii="Times New Roman" w:hAnsi="Times New Roman"/>
                <w:b/>
                <w:sz w:val="24"/>
                <w:szCs w:val="24"/>
                <w:lang w:val="en-GB"/>
              </w:rPr>
              <w:t>Slug</w:t>
            </w:r>
          </w:p>
        </w:tc>
        <w:tc>
          <w:tcPr>
            <w:tcW w:w="1869" w:type="dxa"/>
            <w:vAlign w:val="center"/>
          </w:tcPr>
          <w:p w14:paraId="41B2447A" w14:textId="77777777" w:rsidR="00E17E9C" w:rsidRPr="0039538E" w:rsidRDefault="00E17E9C" w:rsidP="003636AB">
            <w:pPr>
              <w:spacing w:after="0" w:line="240" w:lineRule="auto"/>
              <w:rPr>
                <w:rFonts w:ascii="Times New Roman" w:hAnsi="Times New Roman"/>
                <w:sz w:val="24"/>
                <w:szCs w:val="24"/>
                <w:lang w:val="en-GB"/>
              </w:rPr>
            </w:pPr>
            <w:r w:rsidRPr="0039538E">
              <w:rPr>
                <w:rFonts w:ascii="Times New Roman" w:hAnsi="Times New Roman"/>
                <w:sz w:val="24"/>
                <w:szCs w:val="24"/>
                <w:lang w:val="en-GB"/>
              </w:rPr>
              <w:t>Forward</w:t>
            </w:r>
          </w:p>
        </w:tc>
        <w:tc>
          <w:tcPr>
            <w:tcW w:w="4820" w:type="dxa"/>
            <w:vAlign w:val="center"/>
          </w:tcPr>
          <w:p w14:paraId="6EF9C35A" w14:textId="77777777" w:rsidR="00E17E9C" w:rsidRPr="007A7938" w:rsidRDefault="00E17E9C" w:rsidP="003636AB">
            <w:pPr>
              <w:spacing w:after="0" w:line="240" w:lineRule="auto"/>
              <w:rPr>
                <w:rFonts w:ascii="Times New Roman" w:hAnsi="Times New Roman"/>
                <w:sz w:val="24"/>
                <w:szCs w:val="24"/>
                <w:lang w:val="en-GB"/>
              </w:rPr>
            </w:pPr>
            <w:r w:rsidRPr="000A191B">
              <w:rPr>
                <w:rFonts w:ascii="Times New Roman" w:hAnsi="Times New Roman"/>
                <w:sz w:val="24"/>
                <w:szCs w:val="24"/>
                <w:lang w:val="en-GB"/>
              </w:rPr>
              <w:t>GGA</w:t>
            </w:r>
            <w:r>
              <w:rPr>
                <w:rFonts w:ascii="Times New Roman" w:hAnsi="Times New Roman"/>
                <w:sz w:val="24"/>
                <w:szCs w:val="24"/>
                <w:lang w:val="en-GB"/>
              </w:rPr>
              <w:t xml:space="preserve"> </w:t>
            </w:r>
            <w:r w:rsidRPr="000A191B">
              <w:rPr>
                <w:rFonts w:ascii="Times New Roman" w:hAnsi="Times New Roman"/>
                <w:sz w:val="24"/>
                <w:szCs w:val="24"/>
                <w:lang w:val="en-GB"/>
              </w:rPr>
              <w:t>CGC</w:t>
            </w:r>
            <w:r>
              <w:rPr>
                <w:rFonts w:ascii="Times New Roman" w:hAnsi="Times New Roman"/>
                <w:sz w:val="24"/>
                <w:szCs w:val="24"/>
                <w:lang w:val="en-GB"/>
              </w:rPr>
              <w:t xml:space="preserve"> </w:t>
            </w:r>
            <w:r w:rsidRPr="000A191B">
              <w:rPr>
                <w:rFonts w:ascii="Times New Roman" w:hAnsi="Times New Roman"/>
                <w:sz w:val="24"/>
                <w:szCs w:val="24"/>
                <w:lang w:val="en-GB"/>
              </w:rPr>
              <w:t>ACA</w:t>
            </w:r>
            <w:r>
              <w:rPr>
                <w:rFonts w:ascii="Times New Roman" w:hAnsi="Times New Roman"/>
                <w:sz w:val="24"/>
                <w:szCs w:val="24"/>
                <w:lang w:val="en-GB"/>
              </w:rPr>
              <w:t xml:space="preserve"> </w:t>
            </w:r>
            <w:r w:rsidRPr="000A191B">
              <w:rPr>
                <w:rFonts w:ascii="Times New Roman" w:hAnsi="Times New Roman"/>
                <w:sz w:val="24"/>
                <w:szCs w:val="24"/>
                <w:lang w:val="en-GB"/>
              </w:rPr>
              <w:t>CCT</w:t>
            </w:r>
            <w:r>
              <w:rPr>
                <w:rFonts w:ascii="Times New Roman" w:hAnsi="Times New Roman"/>
                <w:sz w:val="24"/>
                <w:szCs w:val="24"/>
                <w:lang w:val="en-GB"/>
              </w:rPr>
              <w:t xml:space="preserve"> </w:t>
            </w:r>
            <w:r w:rsidRPr="000A191B">
              <w:rPr>
                <w:rFonts w:ascii="Times New Roman" w:hAnsi="Times New Roman"/>
                <w:sz w:val="24"/>
                <w:szCs w:val="24"/>
                <w:lang w:val="en-GB"/>
              </w:rPr>
              <w:t>TAC</w:t>
            </w:r>
            <w:r>
              <w:rPr>
                <w:rFonts w:ascii="Times New Roman" w:hAnsi="Times New Roman"/>
                <w:sz w:val="24"/>
                <w:szCs w:val="24"/>
                <w:lang w:val="en-GB"/>
              </w:rPr>
              <w:t xml:space="preserve"> </w:t>
            </w:r>
            <w:r w:rsidRPr="000A191B">
              <w:rPr>
                <w:rFonts w:ascii="Times New Roman" w:hAnsi="Times New Roman"/>
                <w:sz w:val="24"/>
                <w:szCs w:val="24"/>
                <w:lang w:val="en-GB"/>
              </w:rPr>
              <w:t>CTT</w:t>
            </w:r>
            <w:r>
              <w:rPr>
                <w:rFonts w:ascii="Times New Roman" w:hAnsi="Times New Roman"/>
                <w:sz w:val="24"/>
                <w:szCs w:val="24"/>
                <w:lang w:val="en-GB"/>
              </w:rPr>
              <w:t xml:space="preserve"> </w:t>
            </w:r>
            <w:r w:rsidRPr="000A191B">
              <w:rPr>
                <w:rFonts w:ascii="Times New Roman" w:hAnsi="Times New Roman"/>
                <w:sz w:val="24"/>
                <w:szCs w:val="24"/>
                <w:lang w:val="en-GB"/>
              </w:rPr>
              <w:t>GT</w:t>
            </w:r>
          </w:p>
        </w:tc>
      </w:tr>
      <w:tr w:rsidR="00E17E9C" w:rsidRPr="00231B0C" w14:paraId="021A758B" w14:textId="77777777" w:rsidTr="003636AB">
        <w:trPr>
          <w:trHeight w:val="449"/>
        </w:trPr>
        <w:tc>
          <w:tcPr>
            <w:tcW w:w="2208" w:type="dxa"/>
            <w:vMerge/>
          </w:tcPr>
          <w:p w14:paraId="61A72595" w14:textId="77777777" w:rsidR="00E17E9C" w:rsidRPr="00184EAF" w:rsidRDefault="00E17E9C" w:rsidP="003636AB">
            <w:pPr>
              <w:spacing w:after="0" w:line="240" w:lineRule="auto"/>
              <w:jc w:val="both"/>
              <w:rPr>
                <w:rFonts w:ascii="Times New Roman" w:hAnsi="Times New Roman"/>
                <w:b/>
                <w:sz w:val="24"/>
                <w:szCs w:val="24"/>
                <w:highlight w:val="yellow"/>
                <w:lang w:val="en-GB"/>
              </w:rPr>
            </w:pPr>
          </w:p>
        </w:tc>
        <w:tc>
          <w:tcPr>
            <w:tcW w:w="1869" w:type="dxa"/>
            <w:vAlign w:val="center"/>
          </w:tcPr>
          <w:p w14:paraId="6459AF73" w14:textId="77777777" w:rsidR="00E17E9C" w:rsidRPr="00184EAF" w:rsidRDefault="00E17E9C" w:rsidP="003636AB">
            <w:pPr>
              <w:spacing w:after="0" w:line="240" w:lineRule="auto"/>
              <w:rPr>
                <w:rFonts w:ascii="Times New Roman" w:hAnsi="Times New Roman"/>
                <w:sz w:val="24"/>
                <w:szCs w:val="24"/>
                <w:highlight w:val="yellow"/>
                <w:lang w:val="en-GB"/>
              </w:rPr>
            </w:pPr>
            <w:r w:rsidRPr="0039538E">
              <w:rPr>
                <w:rFonts w:ascii="Times New Roman" w:hAnsi="Times New Roman"/>
                <w:sz w:val="24"/>
                <w:szCs w:val="24"/>
                <w:lang w:val="en-GB"/>
              </w:rPr>
              <w:t>Reverse</w:t>
            </w:r>
          </w:p>
        </w:tc>
        <w:tc>
          <w:tcPr>
            <w:tcW w:w="4820" w:type="dxa"/>
            <w:vAlign w:val="center"/>
          </w:tcPr>
          <w:p w14:paraId="5FACC550" w14:textId="77777777" w:rsidR="00E17E9C" w:rsidRPr="00184EAF" w:rsidRDefault="00E17E9C" w:rsidP="003636AB">
            <w:pPr>
              <w:spacing w:after="0" w:line="240" w:lineRule="auto"/>
              <w:rPr>
                <w:rFonts w:ascii="Times New Roman" w:hAnsi="Times New Roman"/>
                <w:sz w:val="24"/>
                <w:szCs w:val="24"/>
                <w:highlight w:val="yellow"/>
                <w:lang w:val="en-GB"/>
              </w:rPr>
            </w:pPr>
            <w:r w:rsidRPr="000A191B">
              <w:rPr>
                <w:rFonts w:ascii="Times New Roman" w:hAnsi="Times New Roman"/>
                <w:sz w:val="24"/>
                <w:szCs w:val="24"/>
                <w:lang w:val="en-GB"/>
              </w:rPr>
              <w:t>CGA</w:t>
            </w:r>
            <w:r>
              <w:rPr>
                <w:rFonts w:ascii="Times New Roman" w:hAnsi="Times New Roman"/>
                <w:sz w:val="24"/>
                <w:szCs w:val="24"/>
                <w:lang w:val="en-GB"/>
              </w:rPr>
              <w:t xml:space="preserve"> </w:t>
            </w:r>
            <w:r w:rsidRPr="000A191B">
              <w:rPr>
                <w:rFonts w:ascii="Times New Roman" w:hAnsi="Times New Roman"/>
                <w:sz w:val="24"/>
                <w:szCs w:val="24"/>
                <w:lang w:val="en-GB"/>
              </w:rPr>
              <w:t>GAA</w:t>
            </w:r>
            <w:r>
              <w:rPr>
                <w:rFonts w:ascii="Times New Roman" w:hAnsi="Times New Roman"/>
                <w:sz w:val="24"/>
                <w:szCs w:val="24"/>
                <w:lang w:val="en-GB"/>
              </w:rPr>
              <w:t xml:space="preserve"> </w:t>
            </w:r>
            <w:r w:rsidRPr="000A191B">
              <w:rPr>
                <w:rFonts w:ascii="Times New Roman" w:hAnsi="Times New Roman"/>
                <w:sz w:val="24"/>
                <w:szCs w:val="24"/>
                <w:lang w:val="en-GB"/>
              </w:rPr>
              <w:t>GGT</w:t>
            </w:r>
            <w:r>
              <w:rPr>
                <w:rFonts w:ascii="Times New Roman" w:hAnsi="Times New Roman"/>
                <w:sz w:val="24"/>
                <w:szCs w:val="24"/>
                <w:lang w:val="en-GB"/>
              </w:rPr>
              <w:t xml:space="preserve"> </w:t>
            </w:r>
            <w:r w:rsidRPr="000A191B">
              <w:rPr>
                <w:rFonts w:ascii="Times New Roman" w:hAnsi="Times New Roman"/>
                <w:sz w:val="24"/>
                <w:szCs w:val="24"/>
                <w:lang w:val="en-GB"/>
              </w:rPr>
              <w:t>TTT</w:t>
            </w:r>
            <w:r>
              <w:rPr>
                <w:rFonts w:ascii="Times New Roman" w:hAnsi="Times New Roman"/>
                <w:sz w:val="24"/>
                <w:szCs w:val="24"/>
                <w:lang w:val="en-GB"/>
              </w:rPr>
              <w:t xml:space="preserve"> </w:t>
            </w:r>
            <w:r w:rsidRPr="000A191B">
              <w:rPr>
                <w:rFonts w:ascii="Times New Roman" w:hAnsi="Times New Roman"/>
                <w:sz w:val="24"/>
                <w:szCs w:val="24"/>
                <w:lang w:val="en-GB"/>
              </w:rPr>
              <w:t>GGA</w:t>
            </w:r>
            <w:r>
              <w:rPr>
                <w:rFonts w:ascii="Times New Roman" w:hAnsi="Times New Roman"/>
                <w:sz w:val="24"/>
                <w:szCs w:val="24"/>
                <w:lang w:val="en-GB"/>
              </w:rPr>
              <w:t xml:space="preserve"> </w:t>
            </w:r>
            <w:r w:rsidRPr="000A191B">
              <w:rPr>
                <w:rFonts w:ascii="Times New Roman" w:hAnsi="Times New Roman"/>
                <w:sz w:val="24"/>
                <w:szCs w:val="24"/>
                <w:lang w:val="en-GB"/>
              </w:rPr>
              <w:t>GCA</w:t>
            </w:r>
            <w:r>
              <w:rPr>
                <w:rFonts w:ascii="Times New Roman" w:hAnsi="Times New Roman"/>
                <w:sz w:val="24"/>
                <w:szCs w:val="24"/>
                <w:lang w:val="en-GB"/>
              </w:rPr>
              <w:t xml:space="preserve"> </w:t>
            </w:r>
            <w:r w:rsidRPr="000A191B">
              <w:rPr>
                <w:rFonts w:ascii="Times New Roman" w:hAnsi="Times New Roman"/>
                <w:sz w:val="24"/>
                <w:szCs w:val="24"/>
                <w:lang w:val="en-GB"/>
              </w:rPr>
              <w:t>AC</w:t>
            </w:r>
          </w:p>
        </w:tc>
      </w:tr>
      <w:tr w:rsidR="00E17E9C" w:rsidRPr="00231B0C" w14:paraId="49DCA8BE" w14:textId="77777777" w:rsidTr="003636AB">
        <w:trPr>
          <w:trHeight w:val="449"/>
        </w:trPr>
        <w:tc>
          <w:tcPr>
            <w:tcW w:w="2208" w:type="dxa"/>
            <w:vMerge w:val="restart"/>
            <w:vAlign w:val="center"/>
          </w:tcPr>
          <w:p w14:paraId="4C1C030D" w14:textId="77777777" w:rsidR="00E17E9C" w:rsidRPr="0039538E" w:rsidRDefault="00E17E9C" w:rsidP="003636AB">
            <w:pPr>
              <w:spacing w:after="0" w:line="240" w:lineRule="auto"/>
              <w:rPr>
                <w:rFonts w:ascii="Times New Roman" w:hAnsi="Times New Roman"/>
                <w:b/>
                <w:sz w:val="24"/>
                <w:szCs w:val="24"/>
                <w:highlight w:val="yellow"/>
                <w:lang w:val="en-GB"/>
              </w:rPr>
            </w:pPr>
            <w:r>
              <w:rPr>
                <w:rFonts w:ascii="Times New Roman" w:hAnsi="Times New Roman"/>
                <w:b/>
                <w:sz w:val="24"/>
                <w:szCs w:val="24"/>
                <w:lang w:val="en-GB"/>
              </w:rPr>
              <w:t>VWF</w:t>
            </w:r>
          </w:p>
        </w:tc>
        <w:tc>
          <w:tcPr>
            <w:tcW w:w="1869" w:type="dxa"/>
            <w:vAlign w:val="center"/>
          </w:tcPr>
          <w:p w14:paraId="69ADF459" w14:textId="77777777" w:rsidR="00E17E9C" w:rsidRPr="0039538E" w:rsidRDefault="00E17E9C" w:rsidP="003636AB">
            <w:pPr>
              <w:spacing w:after="0" w:line="240" w:lineRule="auto"/>
              <w:rPr>
                <w:rFonts w:ascii="Times New Roman" w:hAnsi="Times New Roman"/>
                <w:sz w:val="24"/>
                <w:szCs w:val="24"/>
                <w:lang w:val="en-GB"/>
              </w:rPr>
            </w:pPr>
            <w:r w:rsidRPr="0039538E">
              <w:rPr>
                <w:rFonts w:ascii="Times New Roman" w:hAnsi="Times New Roman"/>
                <w:sz w:val="24"/>
                <w:szCs w:val="24"/>
                <w:lang w:val="en-GB"/>
              </w:rPr>
              <w:t>Forward</w:t>
            </w:r>
          </w:p>
        </w:tc>
        <w:tc>
          <w:tcPr>
            <w:tcW w:w="4820" w:type="dxa"/>
            <w:vAlign w:val="center"/>
          </w:tcPr>
          <w:p w14:paraId="5183D705" w14:textId="77777777" w:rsidR="00E17E9C" w:rsidRPr="007A7938" w:rsidRDefault="00E17E9C" w:rsidP="003636AB">
            <w:pPr>
              <w:spacing w:after="0" w:line="240" w:lineRule="auto"/>
              <w:rPr>
                <w:rFonts w:ascii="Times New Roman" w:hAnsi="Times New Roman"/>
                <w:sz w:val="24"/>
                <w:szCs w:val="24"/>
                <w:lang w:val="en-GB"/>
              </w:rPr>
            </w:pPr>
            <w:r w:rsidRPr="000A191B">
              <w:rPr>
                <w:rFonts w:ascii="Times New Roman" w:hAnsi="Times New Roman"/>
                <w:sz w:val="24"/>
                <w:szCs w:val="24"/>
                <w:lang w:val="en-GB"/>
              </w:rPr>
              <w:t>TAA</w:t>
            </w:r>
            <w:r>
              <w:rPr>
                <w:rFonts w:ascii="Times New Roman" w:hAnsi="Times New Roman"/>
                <w:sz w:val="24"/>
                <w:szCs w:val="24"/>
                <w:lang w:val="en-GB"/>
              </w:rPr>
              <w:t xml:space="preserve"> </w:t>
            </w:r>
            <w:r w:rsidRPr="000A191B">
              <w:rPr>
                <w:rFonts w:ascii="Times New Roman" w:hAnsi="Times New Roman"/>
                <w:sz w:val="24"/>
                <w:szCs w:val="24"/>
                <w:lang w:val="en-GB"/>
              </w:rPr>
              <w:t>GTC</w:t>
            </w:r>
            <w:r>
              <w:rPr>
                <w:rFonts w:ascii="Times New Roman" w:hAnsi="Times New Roman"/>
                <w:sz w:val="24"/>
                <w:szCs w:val="24"/>
                <w:lang w:val="en-GB"/>
              </w:rPr>
              <w:t xml:space="preserve"> </w:t>
            </w:r>
            <w:r w:rsidRPr="000A191B">
              <w:rPr>
                <w:rFonts w:ascii="Times New Roman" w:hAnsi="Times New Roman"/>
                <w:sz w:val="24"/>
                <w:szCs w:val="24"/>
                <w:lang w:val="en-GB"/>
              </w:rPr>
              <w:t>TGA</w:t>
            </w:r>
            <w:r>
              <w:rPr>
                <w:rFonts w:ascii="Times New Roman" w:hAnsi="Times New Roman"/>
                <w:sz w:val="24"/>
                <w:szCs w:val="24"/>
                <w:lang w:val="en-GB"/>
              </w:rPr>
              <w:t xml:space="preserve"> </w:t>
            </w:r>
            <w:r w:rsidRPr="000A191B">
              <w:rPr>
                <w:rFonts w:ascii="Times New Roman" w:hAnsi="Times New Roman"/>
                <w:sz w:val="24"/>
                <w:szCs w:val="24"/>
                <w:lang w:val="en-GB"/>
              </w:rPr>
              <w:t>AGT</w:t>
            </w:r>
            <w:r>
              <w:rPr>
                <w:rFonts w:ascii="Times New Roman" w:hAnsi="Times New Roman"/>
                <w:sz w:val="24"/>
                <w:szCs w:val="24"/>
                <w:lang w:val="en-GB"/>
              </w:rPr>
              <w:t xml:space="preserve"> </w:t>
            </w:r>
            <w:r w:rsidRPr="000A191B">
              <w:rPr>
                <w:rFonts w:ascii="Times New Roman" w:hAnsi="Times New Roman"/>
                <w:sz w:val="24"/>
                <w:szCs w:val="24"/>
                <w:lang w:val="en-GB"/>
              </w:rPr>
              <w:t>AGA</w:t>
            </w:r>
            <w:r>
              <w:rPr>
                <w:rFonts w:ascii="Times New Roman" w:hAnsi="Times New Roman"/>
                <w:sz w:val="24"/>
                <w:szCs w:val="24"/>
                <w:lang w:val="en-GB"/>
              </w:rPr>
              <w:t xml:space="preserve"> </w:t>
            </w:r>
            <w:r w:rsidRPr="000A191B">
              <w:rPr>
                <w:rFonts w:ascii="Times New Roman" w:hAnsi="Times New Roman"/>
                <w:sz w:val="24"/>
                <w:szCs w:val="24"/>
                <w:lang w:val="en-GB"/>
              </w:rPr>
              <w:t>GGT</w:t>
            </w:r>
            <w:r>
              <w:rPr>
                <w:rFonts w:ascii="Times New Roman" w:hAnsi="Times New Roman"/>
                <w:sz w:val="24"/>
                <w:szCs w:val="24"/>
                <w:lang w:val="en-GB"/>
              </w:rPr>
              <w:t xml:space="preserve"> </w:t>
            </w:r>
            <w:r w:rsidRPr="000A191B">
              <w:rPr>
                <w:rFonts w:ascii="Times New Roman" w:hAnsi="Times New Roman"/>
                <w:sz w:val="24"/>
                <w:szCs w:val="24"/>
                <w:lang w:val="en-GB"/>
              </w:rPr>
              <w:t>GG</w:t>
            </w:r>
          </w:p>
        </w:tc>
      </w:tr>
      <w:tr w:rsidR="00E17E9C" w:rsidRPr="00231B0C" w14:paraId="454DA02F" w14:textId="77777777" w:rsidTr="003636AB">
        <w:trPr>
          <w:trHeight w:val="449"/>
        </w:trPr>
        <w:tc>
          <w:tcPr>
            <w:tcW w:w="2208" w:type="dxa"/>
            <w:vMerge/>
          </w:tcPr>
          <w:p w14:paraId="31425744" w14:textId="77777777" w:rsidR="00E17E9C" w:rsidRPr="00184EAF" w:rsidRDefault="00E17E9C" w:rsidP="003636AB">
            <w:pPr>
              <w:spacing w:after="0" w:line="240" w:lineRule="auto"/>
              <w:jc w:val="both"/>
              <w:rPr>
                <w:rFonts w:ascii="Times New Roman" w:hAnsi="Times New Roman"/>
                <w:b/>
                <w:sz w:val="24"/>
                <w:szCs w:val="24"/>
                <w:highlight w:val="yellow"/>
                <w:lang w:val="en-GB"/>
              </w:rPr>
            </w:pPr>
          </w:p>
        </w:tc>
        <w:tc>
          <w:tcPr>
            <w:tcW w:w="1869" w:type="dxa"/>
            <w:vAlign w:val="center"/>
          </w:tcPr>
          <w:p w14:paraId="591AA82A" w14:textId="77777777" w:rsidR="00E17E9C" w:rsidRPr="00184EAF" w:rsidRDefault="00E17E9C" w:rsidP="003636AB">
            <w:pPr>
              <w:spacing w:after="0" w:line="240" w:lineRule="auto"/>
              <w:rPr>
                <w:rFonts w:ascii="Times New Roman" w:hAnsi="Times New Roman"/>
                <w:sz w:val="24"/>
                <w:szCs w:val="24"/>
                <w:highlight w:val="yellow"/>
                <w:lang w:val="en-GB"/>
              </w:rPr>
            </w:pPr>
            <w:r w:rsidRPr="0039538E">
              <w:rPr>
                <w:rFonts w:ascii="Times New Roman" w:hAnsi="Times New Roman"/>
                <w:sz w:val="24"/>
                <w:szCs w:val="24"/>
                <w:lang w:val="en-GB"/>
              </w:rPr>
              <w:t>Reverse</w:t>
            </w:r>
          </w:p>
        </w:tc>
        <w:tc>
          <w:tcPr>
            <w:tcW w:w="4820" w:type="dxa"/>
            <w:vAlign w:val="center"/>
          </w:tcPr>
          <w:p w14:paraId="6EB232A4" w14:textId="77777777" w:rsidR="00E17E9C" w:rsidRPr="00184EAF" w:rsidRDefault="00E17E9C" w:rsidP="003636AB">
            <w:pPr>
              <w:spacing w:after="0" w:line="240" w:lineRule="auto"/>
              <w:rPr>
                <w:rFonts w:ascii="Times New Roman" w:hAnsi="Times New Roman"/>
                <w:sz w:val="24"/>
                <w:szCs w:val="24"/>
                <w:highlight w:val="yellow"/>
                <w:lang w:val="en-GB"/>
              </w:rPr>
            </w:pPr>
            <w:r w:rsidRPr="000A191B">
              <w:rPr>
                <w:rFonts w:ascii="Times New Roman" w:hAnsi="Times New Roman"/>
                <w:sz w:val="24"/>
                <w:szCs w:val="24"/>
                <w:lang w:val="en-GB"/>
              </w:rPr>
              <w:t>AGA</w:t>
            </w:r>
            <w:r>
              <w:rPr>
                <w:rFonts w:ascii="Times New Roman" w:hAnsi="Times New Roman"/>
                <w:sz w:val="24"/>
                <w:szCs w:val="24"/>
                <w:lang w:val="en-GB"/>
              </w:rPr>
              <w:t xml:space="preserve"> </w:t>
            </w:r>
            <w:r w:rsidRPr="000A191B">
              <w:rPr>
                <w:rFonts w:ascii="Times New Roman" w:hAnsi="Times New Roman"/>
                <w:sz w:val="24"/>
                <w:szCs w:val="24"/>
                <w:lang w:val="en-GB"/>
              </w:rPr>
              <w:t>GCA</w:t>
            </w:r>
            <w:r>
              <w:rPr>
                <w:rFonts w:ascii="Times New Roman" w:hAnsi="Times New Roman"/>
                <w:sz w:val="24"/>
                <w:szCs w:val="24"/>
                <w:lang w:val="en-GB"/>
              </w:rPr>
              <w:t xml:space="preserve"> </w:t>
            </w:r>
            <w:proofErr w:type="spellStart"/>
            <w:r w:rsidRPr="000A191B">
              <w:rPr>
                <w:rFonts w:ascii="Times New Roman" w:hAnsi="Times New Roman"/>
                <w:sz w:val="24"/>
                <w:szCs w:val="24"/>
                <w:lang w:val="en-GB"/>
              </w:rPr>
              <w:t>GCA</w:t>
            </w:r>
            <w:proofErr w:type="spellEnd"/>
            <w:r>
              <w:rPr>
                <w:rFonts w:ascii="Times New Roman" w:hAnsi="Times New Roman"/>
                <w:sz w:val="24"/>
                <w:szCs w:val="24"/>
                <w:lang w:val="en-GB"/>
              </w:rPr>
              <w:t xml:space="preserve"> </w:t>
            </w:r>
            <w:r w:rsidRPr="000A191B">
              <w:rPr>
                <w:rFonts w:ascii="Times New Roman" w:hAnsi="Times New Roman"/>
                <w:sz w:val="24"/>
                <w:szCs w:val="24"/>
                <w:lang w:val="en-GB"/>
              </w:rPr>
              <w:t>GGA</w:t>
            </w:r>
            <w:r>
              <w:rPr>
                <w:rFonts w:ascii="Times New Roman" w:hAnsi="Times New Roman"/>
                <w:sz w:val="24"/>
                <w:szCs w:val="24"/>
                <w:lang w:val="en-GB"/>
              </w:rPr>
              <w:t xml:space="preserve"> </w:t>
            </w:r>
            <w:r w:rsidRPr="000A191B">
              <w:rPr>
                <w:rFonts w:ascii="Times New Roman" w:hAnsi="Times New Roman"/>
                <w:sz w:val="24"/>
                <w:szCs w:val="24"/>
                <w:lang w:val="en-GB"/>
              </w:rPr>
              <w:t>GCA</w:t>
            </w:r>
            <w:r>
              <w:rPr>
                <w:rFonts w:ascii="Times New Roman" w:hAnsi="Times New Roman"/>
                <w:sz w:val="24"/>
                <w:szCs w:val="24"/>
                <w:lang w:val="en-GB"/>
              </w:rPr>
              <w:t xml:space="preserve"> </w:t>
            </w:r>
            <w:r w:rsidRPr="000A191B">
              <w:rPr>
                <w:rFonts w:ascii="Times New Roman" w:hAnsi="Times New Roman"/>
                <w:sz w:val="24"/>
                <w:szCs w:val="24"/>
                <w:lang w:val="en-GB"/>
              </w:rPr>
              <w:t>CTG</w:t>
            </w:r>
            <w:r>
              <w:rPr>
                <w:rFonts w:ascii="Times New Roman" w:hAnsi="Times New Roman"/>
                <w:sz w:val="24"/>
                <w:szCs w:val="24"/>
                <w:lang w:val="en-GB"/>
              </w:rPr>
              <w:t xml:space="preserve"> </w:t>
            </w:r>
            <w:r w:rsidRPr="000A191B">
              <w:rPr>
                <w:rFonts w:ascii="Times New Roman" w:hAnsi="Times New Roman"/>
                <w:sz w:val="24"/>
                <w:szCs w:val="24"/>
                <w:lang w:val="en-GB"/>
              </w:rPr>
              <w:t>GT</w:t>
            </w:r>
          </w:p>
        </w:tc>
      </w:tr>
      <w:tr w:rsidR="00E17E9C" w:rsidRPr="00231B0C" w14:paraId="1EFB684E" w14:textId="77777777" w:rsidTr="003636AB">
        <w:trPr>
          <w:trHeight w:val="449"/>
        </w:trPr>
        <w:tc>
          <w:tcPr>
            <w:tcW w:w="2208" w:type="dxa"/>
            <w:vMerge w:val="restart"/>
            <w:vAlign w:val="center"/>
          </w:tcPr>
          <w:p w14:paraId="4E070669" w14:textId="77777777" w:rsidR="00E17E9C" w:rsidRPr="00686AE8" w:rsidRDefault="00E17E9C" w:rsidP="003636AB">
            <w:pPr>
              <w:spacing w:after="0" w:line="240" w:lineRule="auto"/>
              <w:rPr>
                <w:rFonts w:ascii="Times New Roman" w:hAnsi="Times New Roman"/>
                <w:b/>
                <w:sz w:val="24"/>
                <w:szCs w:val="24"/>
                <w:lang w:val="en-GB"/>
              </w:rPr>
            </w:pPr>
            <w:r>
              <w:rPr>
                <w:rFonts w:ascii="Times New Roman" w:hAnsi="Times New Roman"/>
                <w:b/>
                <w:sz w:val="24"/>
                <w:szCs w:val="24"/>
                <w:lang w:val="en-GB"/>
              </w:rPr>
              <w:t>Syndecan-1</w:t>
            </w:r>
          </w:p>
        </w:tc>
        <w:tc>
          <w:tcPr>
            <w:tcW w:w="1869" w:type="dxa"/>
            <w:vAlign w:val="center"/>
          </w:tcPr>
          <w:p w14:paraId="7E8DD417" w14:textId="77777777" w:rsidR="00E17E9C" w:rsidRPr="0039538E" w:rsidRDefault="00E17E9C" w:rsidP="003636AB">
            <w:pPr>
              <w:spacing w:after="0" w:line="240" w:lineRule="auto"/>
              <w:rPr>
                <w:rFonts w:ascii="Times New Roman" w:hAnsi="Times New Roman"/>
                <w:sz w:val="24"/>
                <w:szCs w:val="24"/>
                <w:lang w:val="en-GB"/>
              </w:rPr>
            </w:pPr>
            <w:r w:rsidRPr="0039538E">
              <w:rPr>
                <w:rFonts w:ascii="Times New Roman" w:hAnsi="Times New Roman"/>
                <w:sz w:val="24"/>
                <w:szCs w:val="24"/>
                <w:lang w:val="en-GB"/>
              </w:rPr>
              <w:t>Forward</w:t>
            </w:r>
          </w:p>
        </w:tc>
        <w:tc>
          <w:tcPr>
            <w:tcW w:w="4820" w:type="dxa"/>
            <w:vAlign w:val="center"/>
          </w:tcPr>
          <w:p w14:paraId="220E706A" w14:textId="77777777" w:rsidR="00E17E9C" w:rsidRPr="000A191B" w:rsidRDefault="00E17E9C" w:rsidP="003636AB">
            <w:pPr>
              <w:spacing w:after="0" w:line="240" w:lineRule="auto"/>
              <w:rPr>
                <w:rFonts w:ascii="Times New Roman" w:hAnsi="Times New Roman"/>
                <w:sz w:val="24"/>
                <w:szCs w:val="24"/>
                <w:lang w:val="en-GB"/>
              </w:rPr>
            </w:pPr>
            <w:r w:rsidRPr="001B7083">
              <w:rPr>
                <w:rFonts w:ascii="Times New Roman" w:hAnsi="Times New Roman"/>
                <w:sz w:val="24"/>
                <w:szCs w:val="24"/>
                <w:lang w:val="en-GB"/>
              </w:rPr>
              <w:t>CCC</w:t>
            </w:r>
            <w:r>
              <w:rPr>
                <w:rFonts w:ascii="Times New Roman" w:hAnsi="Times New Roman"/>
                <w:sz w:val="24"/>
                <w:szCs w:val="24"/>
                <w:lang w:val="en-GB"/>
              </w:rPr>
              <w:t xml:space="preserve"> </w:t>
            </w:r>
            <w:r w:rsidRPr="001B7083">
              <w:rPr>
                <w:rFonts w:ascii="Times New Roman" w:hAnsi="Times New Roman"/>
                <w:sz w:val="24"/>
                <w:szCs w:val="24"/>
                <w:lang w:val="en-GB"/>
              </w:rPr>
              <w:t>CTG</w:t>
            </w:r>
            <w:r>
              <w:rPr>
                <w:rFonts w:ascii="Times New Roman" w:hAnsi="Times New Roman"/>
                <w:sz w:val="24"/>
                <w:szCs w:val="24"/>
                <w:lang w:val="en-GB"/>
              </w:rPr>
              <w:t xml:space="preserve"> </w:t>
            </w:r>
            <w:r w:rsidRPr="001B7083">
              <w:rPr>
                <w:rFonts w:ascii="Times New Roman" w:hAnsi="Times New Roman"/>
                <w:sz w:val="24"/>
                <w:szCs w:val="24"/>
                <w:lang w:val="en-GB"/>
              </w:rPr>
              <w:t>AAG</w:t>
            </w:r>
            <w:r>
              <w:rPr>
                <w:rFonts w:ascii="Times New Roman" w:hAnsi="Times New Roman"/>
                <w:sz w:val="24"/>
                <w:szCs w:val="24"/>
                <w:lang w:val="en-GB"/>
              </w:rPr>
              <w:t xml:space="preserve"> </w:t>
            </w:r>
            <w:r w:rsidRPr="001B7083">
              <w:rPr>
                <w:rFonts w:ascii="Times New Roman" w:hAnsi="Times New Roman"/>
                <w:sz w:val="24"/>
                <w:szCs w:val="24"/>
                <w:lang w:val="en-GB"/>
              </w:rPr>
              <w:t>ATC</w:t>
            </w:r>
            <w:r>
              <w:rPr>
                <w:rFonts w:ascii="Times New Roman" w:hAnsi="Times New Roman"/>
                <w:sz w:val="24"/>
                <w:szCs w:val="24"/>
                <w:lang w:val="en-GB"/>
              </w:rPr>
              <w:t xml:space="preserve"> </w:t>
            </w:r>
            <w:r w:rsidRPr="001B7083">
              <w:rPr>
                <w:rFonts w:ascii="Times New Roman" w:hAnsi="Times New Roman"/>
                <w:sz w:val="24"/>
                <w:szCs w:val="24"/>
                <w:lang w:val="en-GB"/>
              </w:rPr>
              <w:t>AAG</w:t>
            </w:r>
            <w:r>
              <w:rPr>
                <w:rFonts w:ascii="Times New Roman" w:hAnsi="Times New Roman"/>
                <w:sz w:val="24"/>
                <w:szCs w:val="24"/>
                <w:lang w:val="en-GB"/>
              </w:rPr>
              <w:t xml:space="preserve"> </w:t>
            </w:r>
            <w:r w:rsidRPr="001B7083">
              <w:rPr>
                <w:rFonts w:ascii="Times New Roman" w:hAnsi="Times New Roman"/>
                <w:sz w:val="24"/>
                <w:szCs w:val="24"/>
                <w:lang w:val="en-GB"/>
              </w:rPr>
              <w:t>ATG</w:t>
            </w:r>
            <w:r>
              <w:rPr>
                <w:rFonts w:ascii="Times New Roman" w:hAnsi="Times New Roman"/>
                <w:sz w:val="24"/>
                <w:szCs w:val="24"/>
                <w:lang w:val="en-GB"/>
              </w:rPr>
              <w:t xml:space="preserve"> </w:t>
            </w:r>
            <w:r w:rsidRPr="001B7083">
              <w:rPr>
                <w:rFonts w:ascii="Times New Roman" w:hAnsi="Times New Roman"/>
                <w:sz w:val="24"/>
                <w:szCs w:val="24"/>
                <w:lang w:val="en-GB"/>
              </w:rPr>
              <w:t>GC</w:t>
            </w:r>
          </w:p>
        </w:tc>
      </w:tr>
      <w:tr w:rsidR="00E17E9C" w:rsidRPr="00231B0C" w14:paraId="3DE2246F" w14:textId="77777777" w:rsidTr="003636AB">
        <w:trPr>
          <w:trHeight w:val="449"/>
        </w:trPr>
        <w:tc>
          <w:tcPr>
            <w:tcW w:w="2208" w:type="dxa"/>
            <w:vMerge/>
          </w:tcPr>
          <w:p w14:paraId="2DDD2AFD" w14:textId="77777777" w:rsidR="00E17E9C" w:rsidRPr="00184EAF" w:rsidRDefault="00E17E9C" w:rsidP="003636AB">
            <w:pPr>
              <w:spacing w:after="0" w:line="240" w:lineRule="auto"/>
              <w:jc w:val="both"/>
              <w:rPr>
                <w:rFonts w:ascii="Times New Roman" w:hAnsi="Times New Roman"/>
                <w:b/>
                <w:sz w:val="24"/>
                <w:szCs w:val="24"/>
                <w:highlight w:val="yellow"/>
                <w:lang w:val="en-GB"/>
              </w:rPr>
            </w:pPr>
          </w:p>
        </w:tc>
        <w:tc>
          <w:tcPr>
            <w:tcW w:w="1869" w:type="dxa"/>
            <w:vAlign w:val="center"/>
          </w:tcPr>
          <w:p w14:paraId="18C6FDA9" w14:textId="77777777" w:rsidR="00E17E9C" w:rsidRPr="00184EAF" w:rsidRDefault="00E17E9C" w:rsidP="003636AB">
            <w:pPr>
              <w:spacing w:after="0" w:line="240" w:lineRule="auto"/>
              <w:rPr>
                <w:rFonts w:ascii="Times New Roman" w:hAnsi="Times New Roman"/>
                <w:sz w:val="24"/>
                <w:szCs w:val="24"/>
                <w:highlight w:val="yellow"/>
                <w:lang w:val="en-GB"/>
              </w:rPr>
            </w:pPr>
            <w:r w:rsidRPr="0039538E">
              <w:rPr>
                <w:rFonts w:ascii="Times New Roman" w:hAnsi="Times New Roman"/>
                <w:sz w:val="24"/>
                <w:szCs w:val="24"/>
                <w:lang w:val="en-GB"/>
              </w:rPr>
              <w:t>Reverse</w:t>
            </w:r>
          </w:p>
        </w:tc>
        <w:tc>
          <w:tcPr>
            <w:tcW w:w="4820" w:type="dxa"/>
            <w:vAlign w:val="center"/>
          </w:tcPr>
          <w:p w14:paraId="24FDF664" w14:textId="77777777" w:rsidR="00E17E9C" w:rsidRPr="00184EAF" w:rsidRDefault="00E17E9C" w:rsidP="003636AB">
            <w:pPr>
              <w:spacing w:after="0" w:line="240" w:lineRule="auto"/>
              <w:rPr>
                <w:rFonts w:ascii="Times New Roman" w:hAnsi="Times New Roman"/>
                <w:sz w:val="24"/>
                <w:szCs w:val="24"/>
                <w:highlight w:val="yellow"/>
                <w:lang w:val="en-GB"/>
              </w:rPr>
            </w:pPr>
            <w:r w:rsidRPr="001B7083">
              <w:rPr>
                <w:rFonts w:ascii="Times New Roman" w:hAnsi="Times New Roman"/>
                <w:sz w:val="24"/>
                <w:szCs w:val="24"/>
                <w:lang w:val="en-GB"/>
              </w:rPr>
              <w:t>GGT</w:t>
            </w:r>
            <w:r>
              <w:rPr>
                <w:rFonts w:ascii="Times New Roman" w:hAnsi="Times New Roman"/>
                <w:sz w:val="24"/>
                <w:szCs w:val="24"/>
                <w:lang w:val="en-GB"/>
              </w:rPr>
              <w:t xml:space="preserve"> </w:t>
            </w:r>
            <w:r w:rsidRPr="001B7083">
              <w:rPr>
                <w:rFonts w:ascii="Times New Roman" w:hAnsi="Times New Roman"/>
                <w:sz w:val="24"/>
                <w:szCs w:val="24"/>
                <w:lang w:val="en-GB"/>
              </w:rPr>
              <w:t>TCT</w:t>
            </w:r>
            <w:r>
              <w:rPr>
                <w:rFonts w:ascii="Times New Roman" w:hAnsi="Times New Roman"/>
                <w:sz w:val="24"/>
                <w:szCs w:val="24"/>
                <w:lang w:val="en-GB"/>
              </w:rPr>
              <w:t xml:space="preserve"> </w:t>
            </w:r>
            <w:r w:rsidRPr="001B7083">
              <w:rPr>
                <w:rFonts w:ascii="Times New Roman" w:hAnsi="Times New Roman"/>
                <w:sz w:val="24"/>
                <w:szCs w:val="24"/>
                <w:lang w:val="en-GB"/>
              </w:rPr>
              <w:t>GGA</w:t>
            </w:r>
            <w:r>
              <w:rPr>
                <w:rFonts w:ascii="Times New Roman" w:hAnsi="Times New Roman"/>
                <w:sz w:val="24"/>
                <w:szCs w:val="24"/>
                <w:lang w:val="en-GB"/>
              </w:rPr>
              <w:t xml:space="preserve"> </w:t>
            </w:r>
            <w:r w:rsidRPr="001B7083">
              <w:rPr>
                <w:rFonts w:ascii="Times New Roman" w:hAnsi="Times New Roman"/>
                <w:sz w:val="24"/>
                <w:szCs w:val="24"/>
                <w:lang w:val="en-GB"/>
              </w:rPr>
              <w:t>GAC</w:t>
            </w:r>
            <w:r>
              <w:rPr>
                <w:rFonts w:ascii="Times New Roman" w:hAnsi="Times New Roman"/>
                <w:sz w:val="24"/>
                <w:szCs w:val="24"/>
                <w:lang w:val="en-GB"/>
              </w:rPr>
              <w:t xml:space="preserve"> </w:t>
            </w:r>
            <w:r w:rsidRPr="001B7083">
              <w:rPr>
                <w:rFonts w:ascii="Times New Roman" w:hAnsi="Times New Roman"/>
                <w:sz w:val="24"/>
                <w:szCs w:val="24"/>
                <w:lang w:val="en-GB"/>
              </w:rPr>
              <w:t>GTG</w:t>
            </w:r>
            <w:r>
              <w:rPr>
                <w:rFonts w:ascii="Times New Roman" w:hAnsi="Times New Roman"/>
                <w:sz w:val="24"/>
                <w:szCs w:val="24"/>
                <w:lang w:val="en-GB"/>
              </w:rPr>
              <w:t xml:space="preserve"> </w:t>
            </w:r>
            <w:r w:rsidRPr="001B7083">
              <w:rPr>
                <w:rFonts w:ascii="Times New Roman" w:hAnsi="Times New Roman"/>
                <w:sz w:val="24"/>
                <w:szCs w:val="24"/>
                <w:lang w:val="en-GB"/>
              </w:rPr>
              <w:t>GGA</w:t>
            </w:r>
            <w:r>
              <w:rPr>
                <w:rFonts w:ascii="Times New Roman" w:hAnsi="Times New Roman"/>
                <w:sz w:val="24"/>
                <w:szCs w:val="24"/>
                <w:lang w:val="en-GB"/>
              </w:rPr>
              <w:t xml:space="preserve"> </w:t>
            </w:r>
            <w:r w:rsidRPr="001B7083">
              <w:rPr>
                <w:rFonts w:ascii="Times New Roman" w:hAnsi="Times New Roman"/>
                <w:sz w:val="24"/>
                <w:szCs w:val="24"/>
                <w:lang w:val="en-GB"/>
              </w:rPr>
              <w:t>AT</w:t>
            </w:r>
          </w:p>
        </w:tc>
      </w:tr>
      <w:tr w:rsidR="00E17E9C" w:rsidRPr="00231B0C" w14:paraId="5BED8750" w14:textId="77777777" w:rsidTr="003636AB">
        <w:trPr>
          <w:trHeight w:val="449"/>
        </w:trPr>
        <w:tc>
          <w:tcPr>
            <w:tcW w:w="2208" w:type="dxa"/>
            <w:vMerge w:val="restart"/>
            <w:vAlign w:val="center"/>
          </w:tcPr>
          <w:p w14:paraId="279C8274" w14:textId="77777777" w:rsidR="00E17E9C" w:rsidRPr="00686AE8" w:rsidRDefault="00E17E9C" w:rsidP="003636AB">
            <w:pPr>
              <w:spacing w:after="0" w:line="240" w:lineRule="auto"/>
              <w:rPr>
                <w:rFonts w:ascii="Times New Roman" w:hAnsi="Times New Roman"/>
                <w:b/>
                <w:sz w:val="24"/>
                <w:szCs w:val="24"/>
                <w:lang w:val="en-GB"/>
              </w:rPr>
            </w:pPr>
            <w:proofErr w:type="spellStart"/>
            <w:r w:rsidRPr="00686AE8">
              <w:rPr>
                <w:rFonts w:ascii="Times New Roman" w:hAnsi="Times New Roman"/>
                <w:b/>
                <w:sz w:val="24"/>
                <w:szCs w:val="24"/>
                <w:lang w:val="en-GB"/>
              </w:rPr>
              <w:t>Hyaluronan</w:t>
            </w:r>
            <w:proofErr w:type="spellEnd"/>
          </w:p>
        </w:tc>
        <w:tc>
          <w:tcPr>
            <w:tcW w:w="1869" w:type="dxa"/>
            <w:vAlign w:val="center"/>
          </w:tcPr>
          <w:p w14:paraId="3A456499" w14:textId="77777777" w:rsidR="00E17E9C" w:rsidRPr="0039538E" w:rsidRDefault="00E17E9C" w:rsidP="003636AB">
            <w:pPr>
              <w:spacing w:after="0" w:line="240" w:lineRule="auto"/>
              <w:rPr>
                <w:rFonts w:ascii="Times New Roman" w:hAnsi="Times New Roman"/>
                <w:sz w:val="24"/>
                <w:szCs w:val="24"/>
                <w:lang w:val="en-GB"/>
              </w:rPr>
            </w:pPr>
            <w:r w:rsidRPr="0039538E">
              <w:rPr>
                <w:rFonts w:ascii="Times New Roman" w:hAnsi="Times New Roman"/>
                <w:sz w:val="24"/>
                <w:szCs w:val="24"/>
                <w:lang w:val="en-GB"/>
              </w:rPr>
              <w:t>Forward</w:t>
            </w:r>
          </w:p>
        </w:tc>
        <w:tc>
          <w:tcPr>
            <w:tcW w:w="4820" w:type="dxa"/>
            <w:vAlign w:val="center"/>
          </w:tcPr>
          <w:p w14:paraId="13310DDD" w14:textId="77777777" w:rsidR="00E17E9C" w:rsidRPr="000A191B" w:rsidRDefault="00E17E9C" w:rsidP="003636AB">
            <w:pPr>
              <w:spacing w:after="0" w:line="240" w:lineRule="auto"/>
              <w:rPr>
                <w:rFonts w:ascii="Times New Roman" w:hAnsi="Times New Roman"/>
                <w:sz w:val="24"/>
                <w:szCs w:val="24"/>
                <w:lang w:val="en-GB"/>
              </w:rPr>
            </w:pPr>
            <w:r w:rsidRPr="001B7083">
              <w:rPr>
                <w:rFonts w:ascii="Times New Roman" w:hAnsi="Times New Roman"/>
                <w:sz w:val="24"/>
                <w:szCs w:val="24"/>
                <w:lang w:val="en-GB"/>
              </w:rPr>
              <w:t>TGT</w:t>
            </w:r>
            <w:r>
              <w:rPr>
                <w:rFonts w:ascii="Times New Roman" w:hAnsi="Times New Roman"/>
                <w:sz w:val="24"/>
                <w:szCs w:val="24"/>
                <w:lang w:val="en-GB"/>
              </w:rPr>
              <w:t xml:space="preserve"> </w:t>
            </w:r>
            <w:proofErr w:type="spellStart"/>
            <w:r w:rsidRPr="001B7083">
              <w:rPr>
                <w:rFonts w:ascii="Times New Roman" w:hAnsi="Times New Roman"/>
                <w:sz w:val="24"/>
                <w:szCs w:val="24"/>
                <w:lang w:val="en-GB"/>
              </w:rPr>
              <w:t>TGT</w:t>
            </w:r>
            <w:proofErr w:type="spellEnd"/>
            <w:r>
              <w:rPr>
                <w:rFonts w:ascii="Times New Roman" w:hAnsi="Times New Roman"/>
                <w:sz w:val="24"/>
                <w:szCs w:val="24"/>
                <w:lang w:val="en-GB"/>
              </w:rPr>
              <w:t xml:space="preserve"> </w:t>
            </w:r>
            <w:r w:rsidRPr="001B7083">
              <w:rPr>
                <w:rFonts w:ascii="Times New Roman" w:hAnsi="Times New Roman"/>
                <w:sz w:val="24"/>
                <w:szCs w:val="24"/>
                <w:lang w:val="en-GB"/>
              </w:rPr>
              <w:t>GGT</w:t>
            </w:r>
            <w:r>
              <w:rPr>
                <w:rFonts w:ascii="Times New Roman" w:hAnsi="Times New Roman"/>
                <w:sz w:val="24"/>
                <w:szCs w:val="24"/>
                <w:lang w:val="en-GB"/>
              </w:rPr>
              <w:t xml:space="preserve"> </w:t>
            </w:r>
            <w:r w:rsidRPr="001B7083">
              <w:rPr>
                <w:rFonts w:ascii="Times New Roman" w:hAnsi="Times New Roman"/>
                <w:sz w:val="24"/>
                <w:szCs w:val="24"/>
                <w:lang w:val="en-GB"/>
              </w:rPr>
              <w:t>AGC</w:t>
            </w:r>
            <w:r>
              <w:rPr>
                <w:rFonts w:ascii="Times New Roman" w:hAnsi="Times New Roman"/>
                <w:sz w:val="24"/>
                <w:szCs w:val="24"/>
                <w:lang w:val="en-GB"/>
              </w:rPr>
              <w:t xml:space="preserve"> </w:t>
            </w:r>
            <w:r w:rsidRPr="001B7083">
              <w:rPr>
                <w:rFonts w:ascii="Times New Roman" w:hAnsi="Times New Roman"/>
                <w:sz w:val="24"/>
                <w:szCs w:val="24"/>
                <w:lang w:val="en-GB"/>
              </w:rPr>
              <w:t>ACT</w:t>
            </w:r>
            <w:r>
              <w:rPr>
                <w:rFonts w:ascii="Times New Roman" w:hAnsi="Times New Roman"/>
                <w:sz w:val="24"/>
                <w:szCs w:val="24"/>
                <w:lang w:val="en-GB"/>
              </w:rPr>
              <w:t xml:space="preserve"> </w:t>
            </w:r>
            <w:r w:rsidRPr="001B7083">
              <w:rPr>
                <w:rFonts w:ascii="Times New Roman" w:hAnsi="Times New Roman"/>
                <w:sz w:val="24"/>
                <w:szCs w:val="24"/>
                <w:lang w:val="en-GB"/>
              </w:rPr>
              <w:t>GGA</w:t>
            </w:r>
            <w:r>
              <w:rPr>
                <w:rFonts w:ascii="Times New Roman" w:hAnsi="Times New Roman"/>
                <w:sz w:val="24"/>
                <w:szCs w:val="24"/>
                <w:lang w:val="en-GB"/>
              </w:rPr>
              <w:t xml:space="preserve"> </w:t>
            </w:r>
            <w:r w:rsidRPr="001B7083">
              <w:rPr>
                <w:rFonts w:ascii="Times New Roman" w:hAnsi="Times New Roman"/>
                <w:sz w:val="24"/>
                <w:szCs w:val="24"/>
                <w:lang w:val="en-GB"/>
              </w:rPr>
              <w:t>CT</w:t>
            </w:r>
          </w:p>
        </w:tc>
      </w:tr>
      <w:tr w:rsidR="00E17E9C" w:rsidRPr="00231B0C" w14:paraId="111059ED" w14:textId="77777777" w:rsidTr="003636AB">
        <w:trPr>
          <w:trHeight w:val="449"/>
        </w:trPr>
        <w:tc>
          <w:tcPr>
            <w:tcW w:w="2208" w:type="dxa"/>
            <w:vMerge/>
            <w:vAlign w:val="center"/>
          </w:tcPr>
          <w:p w14:paraId="426CF276" w14:textId="77777777" w:rsidR="00E17E9C" w:rsidRPr="0039538E" w:rsidRDefault="00E17E9C" w:rsidP="003636AB">
            <w:pPr>
              <w:spacing w:after="0" w:line="240" w:lineRule="auto"/>
              <w:jc w:val="both"/>
              <w:rPr>
                <w:rFonts w:ascii="Times New Roman" w:hAnsi="Times New Roman"/>
                <w:b/>
                <w:sz w:val="24"/>
                <w:szCs w:val="24"/>
                <w:highlight w:val="yellow"/>
                <w:lang w:val="en-GB"/>
              </w:rPr>
            </w:pPr>
          </w:p>
        </w:tc>
        <w:tc>
          <w:tcPr>
            <w:tcW w:w="1869" w:type="dxa"/>
            <w:vAlign w:val="center"/>
          </w:tcPr>
          <w:p w14:paraId="689E7002" w14:textId="77777777" w:rsidR="00E17E9C" w:rsidRPr="0039538E" w:rsidRDefault="00E17E9C" w:rsidP="003636AB">
            <w:pPr>
              <w:spacing w:after="0" w:line="240" w:lineRule="auto"/>
              <w:rPr>
                <w:rFonts w:ascii="Times New Roman" w:hAnsi="Times New Roman"/>
                <w:sz w:val="24"/>
                <w:szCs w:val="24"/>
                <w:lang w:val="en-GB"/>
              </w:rPr>
            </w:pPr>
            <w:r w:rsidRPr="0039538E">
              <w:rPr>
                <w:rFonts w:ascii="Times New Roman" w:hAnsi="Times New Roman"/>
                <w:sz w:val="24"/>
                <w:szCs w:val="24"/>
                <w:lang w:val="en-GB"/>
              </w:rPr>
              <w:t>Reverse</w:t>
            </w:r>
          </w:p>
        </w:tc>
        <w:tc>
          <w:tcPr>
            <w:tcW w:w="4820" w:type="dxa"/>
            <w:vAlign w:val="center"/>
          </w:tcPr>
          <w:p w14:paraId="213BE015" w14:textId="77777777" w:rsidR="00E17E9C" w:rsidRPr="007A7938" w:rsidRDefault="00E17E9C" w:rsidP="003636AB">
            <w:pPr>
              <w:spacing w:after="0" w:line="240" w:lineRule="auto"/>
              <w:rPr>
                <w:rFonts w:ascii="Times New Roman" w:hAnsi="Times New Roman"/>
                <w:sz w:val="24"/>
                <w:szCs w:val="24"/>
                <w:lang w:val="en-GB"/>
              </w:rPr>
            </w:pPr>
            <w:r w:rsidRPr="001B7083">
              <w:rPr>
                <w:rFonts w:ascii="Times New Roman" w:hAnsi="Times New Roman"/>
                <w:sz w:val="24"/>
                <w:szCs w:val="24"/>
                <w:lang w:val="en-GB"/>
              </w:rPr>
              <w:t>TCT</w:t>
            </w:r>
            <w:r>
              <w:rPr>
                <w:rFonts w:ascii="Times New Roman" w:hAnsi="Times New Roman"/>
                <w:sz w:val="24"/>
                <w:szCs w:val="24"/>
                <w:lang w:val="en-GB"/>
              </w:rPr>
              <w:t xml:space="preserve"> </w:t>
            </w:r>
            <w:r w:rsidRPr="001B7083">
              <w:rPr>
                <w:rFonts w:ascii="Times New Roman" w:hAnsi="Times New Roman"/>
                <w:sz w:val="24"/>
                <w:szCs w:val="24"/>
                <w:lang w:val="en-GB"/>
              </w:rPr>
              <w:t>GGG</w:t>
            </w:r>
            <w:r>
              <w:rPr>
                <w:rFonts w:ascii="Times New Roman" w:hAnsi="Times New Roman"/>
                <w:sz w:val="24"/>
                <w:szCs w:val="24"/>
                <w:lang w:val="en-GB"/>
              </w:rPr>
              <w:t xml:space="preserve"> </w:t>
            </w:r>
            <w:r w:rsidRPr="001B7083">
              <w:rPr>
                <w:rFonts w:ascii="Times New Roman" w:hAnsi="Times New Roman"/>
                <w:sz w:val="24"/>
                <w:szCs w:val="24"/>
                <w:lang w:val="en-GB"/>
              </w:rPr>
              <w:t>CTT</w:t>
            </w:r>
            <w:r>
              <w:rPr>
                <w:rFonts w:ascii="Times New Roman" w:hAnsi="Times New Roman"/>
                <w:sz w:val="24"/>
                <w:szCs w:val="24"/>
                <w:lang w:val="en-GB"/>
              </w:rPr>
              <w:t xml:space="preserve"> </w:t>
            </w:r>
            <w:r w:rsidRPr="001B7083">
              <w:rPr>
                <w:rFonts w:ascii="Times New Roman" w:hAnsi="Times New Roman"/>
                <w:sz w:val="24"/>
                <w:szCs w:val="24"/>
                <w:lang w:val="en-GB"/>
              </w:rPr>
              <w:t>TGT</w:t>
            </w:r>
            <w:r>
              <w:rPr>
                <w:rFonts w:ascii="Times New Roman" w:hAnsi="Times New Roman"/>
                <w:sz w:val="24"/>
                <w:szCs w:val="24"/>
                <w:lang w:val="en-GB"/>
              </w:rPr>
              <w:t xml:space="preserve"> </w:t>
            </w:r>
            <w:r w:rsidRPr="001B7083">
              <w:rPr>
                <w:rFonts w:ascii="Times New Roman" w:hAnsi="Times New Roman"/>
                <w:sz w:val="24"/>
                <w:szCs w:val="24"/>
                <w:lang w:val="en-GB"/>
              </w:rPr>
              <w:t>GAT</w:t>
            </w:r>
            <w:r>
              <w:rPr>
                <w:rFonts w:ascii="Times New Roman" w:hAnsi="Times New Roman"/>
                <w:sz w:val="24"/>
                <w:szCs w:val="24"/>
                <w:lang w:val="en-GB"/>
              </w:rPr>
              <w:t xml:space="preserve"> </w:t>
            </w:r>
            <w:r w:rsidRPr="001B7083">
              <w:rPr>
                <w:rFonts w:ascii="Times New Roman" w:hAnsi="Times New Roman"/>
                <w:sz w:val="24"/>
                <w:szCs w:val="24"/>
                <w:lang w:val="en-GB"/>
              </w:rPr>
              <w:t>GGG</w:t>
            </w:r>
            <w:r>
              <w:rPr>
                <w:rFonts w:ascii="Times New Roman" w:hAnsi="Times New Roman"/>
                <w:sz w:val="24"/>
                <w:szCs w:val="24"/>
                <w:lang w:val="en-GB"/>
              </w:rPr>
              <w:t xml:space="preserve"> </w:t>
            </w:r>
            <w:r w:rsidRPr="001B7083">
              <w:rPr>
                <w:rFonts w:ascii="Times New Roman" w:hAnsi="Times New Roman"/>
                <w:sz w:val="24"/>
                <w:szCs w:val="24"/>
                <w:lang w:val="en-GB"/>
              </w:rPr>
              <w:t>AT</w:t>
            </w:r>
          </w:p>
        </w:tc>
      </w:tr>
      <w:tr w:rsidR="00E17E9C" w:rsidRPr="00231B0C" w14:paraId="259D465D" w14:textId="77777777" w:rsidTr="003636AB">
        <w:trPr>
          <w:trHeight w:val="449"/>
        </w:trPr>
        <w:tc>
          <w:tcPr>
            <w:tcW w:w="2208" w:type="dxa"/>
            <w:vMerge w:val="restart"/>
            <w:vAlign w:val="center"/>
          </w:tcPr>
          <w:p w14:paraId="3B5699D6" w14:textId="77777777" w:rsidR="00E17E9C" w:rsidRPr="00686AE8" w:rsidRDefault="00E17E9C" w:rsidP="003636AB">
            <w:pPr>
              <w:spacing w:after="0" w:line="240" w:lineRule="auto"/>
              <w:rPr>
                <w:rFonts w:ascii="Times New Roman" w:hAnsi="Times New Roman"/>
                <w:b/>
                <w:sz w:val="24"/>
                <w:szCs w:val="24"/>
                <w:lang w:val="en-GB"/>
              </w:rPr>
            </w:pPr>
            <w:r w:rsidRPr="00686AE8">
              <w:rPr>
                <w:rFonts w:ascii="Times New Roman" w:hAnsi="Times New Roman"/>
                <w:b/>
                <w:sz w:val="24"/>
                <w:szCs w:val="24"/>
                <w:lang w:val="en-GB"/>
              </w:rPr>
              <w:t>CT-1</w:t>
            </w:r>
          </w:p>
        </w:tc>
        <w:tc>
          <w:tcPr>
            <w:tcW w:w="1869" w:type="dxa"/>
            <w:vAlign w:val="center"/>
          </w:tcPr>
          <w:p w14:paraId="04587E30" w14:textId="77777777" w:rsidR="00E17E9C" w:rsidRPr="0039538E" w:rsidRDefault="00E17E9C" w:rsidP="003636AB">
            <w:pPr>
              <w:spacing w:after="0" w:line="240" w:lineRule="auto"/>
              <w:rPr>
                <w:rFonts w:ascii="Times New Roman" w:hAnsi="Times New Roman"/>
                <w:sz w:val="24"/>
                <w:szCs w:val="24"/>
                <w:lang w:val="en-GB"/>
              </w:rPr>
            </w:pPr>
            <w:r w:rsidRPr="0039538E">
              <w:rPr>
                <w:rFonts w:ascii="Times New Roman" w:hAnsi="Times New Roman"/>
                <w:sz w:val="24"/>
                <w:szCs w:val="24"/>
                <w:lang w:val="en-GB"/>
              </w:rPr>
              <w:t>Forward</w:t>
            </w:r>
          </w:p>
        </w:tc>
        <w:tc>
          <w:tcPr>
            <w:tcW w:w="4820" w:type="dxa"/>
            <w:vAlign w:val="center"/>
          </w:tcPr>
          <w:p w14:paraId="51EDA9F0" w14:textId="77777777" w:rsidR="00E17E9C" w:rsidRPr="000A191B" w:rsidRDefault="00E17E9C" w:rsidP="003636AB">
            <w:pPr>
              <w:spacing w:after="0" w:line="240" w:lineRule="auto"/>
              <w:rPr>
                <w:rFonts w:ascii="Times New Roman" w:hAnsi="Times New Roman"/>
                <w:sz w:val="24"/>
                <w:szCs w:val="24"/>
                <w:lang w:val="en-GB"/>
              </w:rPr>
            </w:pPr>
            <w:r w:rsidRPr="001B7083">
              <w:rPr>
                <w:rFonts w:ascii="Times New Roman" w:hAnsi="Times New Roman"/>
                <w:sz w:val="24"/>
                <w:szCs w:val="24"/>
                <w:lang w:val="en-GB"/>
              </w:rPr>
              <w:t>CTG</w:t>
            </w:r>
            <w:r>
              <w:rPr>
                <w:rFonts w:ascii="Times New Roman" w:hAnsi="Times New Roman"/>
                <w:sz w:val="24"/>
                <w:szCs w:val="24"/>
                <w:lang w:val="en-GB"/>
              </w:rPr>
              <w:t xml:space="preserve"> </w:t>
            </w:r>
            <w:r w:rsidRPr="001B7083">
              <w:rPr>
                <w:rFonts w:ascii="Times New Roman" w:hAnsi="Times New Roman"/>
                <w:sz w:val="24"/>
                <w:szCs w:val="24"/>
                <w:lang w:val="en-GB"/>
              </w:rPr>
              <w:t>GAC</w:t>
            </w:r>
            <w:r>
              <w:rPr>
                <w:rFonts w:ascii="Times New Roman" w:hAnsi="Times New Roman"/>
                <w:sz w:val="24"/>
                <w:szCs w:val="24"/>
                <w:lang w:val="en-GB"/>
              </w:rPr>
              <w:t xml:space="preserve"> </w:t>
            </w:r>
            <w:r w:rsidRPr="001B7083">
              <w:rPr>
                <w:rFonts w:ascii="Times New Roman" w:hAnsi="Times New Roman"/>
                <w:sz w:val="24"/>
                <w:szCs w:val="24"/>
                <w:lang w:val="en-GB"/>
              </w:rPr>
              <w:t>CCC</w:t>
            </w:r>
            <w:r>
              <w:rPr>
                <w:rFonts w:ascii="Times New Roman" w:hAnsi="Times New Roman"/>
                <w:sz w:val="24"/>
                <w:szCs w:val="24"/>
                <w:lang w:val="en-GB"/>
              </w:rPr>
              <w:t xml:space="preserve"> </w:t>
            </w:r>
            <w:r w:rsidRPr="001B7083">
              <w:rPr>
                <w:rFonts w:ascii="Times New Roman" w:hAnsi="Times New Roman"/>
                <w:sz w:val="24"/>
                <w:szCs w:val="24"/>
                <w:lang w:val="en-GB"/>
              </w:rPr>
              <w:t>CAG</w:t>
            </w:r>
            <w:r>
              <w:rPr>
                <w:rFonts w:ascii="Times New Roman" w:hAnsi="Times New Roman"/>
                <w:sz w:val="24"/>
                <w:szCs w:val="24"/>
                <w:lang w:val="en-GB"/>
              </w:rPr>
              <w:t xml:space="preserve"> </w:t>
            </w:r>
            <w:r w:rsidRPr="001B7083">
              <w:rPr>
                <w:rFonts w:ascii="Times New Roman" w:hAnsi="Times New Roman"/>
                <w:sz w:val="24"/>
                <w:szCs w:val="24"/>
                <w:lang w:val="en-GB"/>
              </w:rPr>
              <w:t>ACT</w:t>
            </w:r>
            <w:r>
              <w:rPr>
                <w:rFonts w:ascii="Times New Roman" w:hAnsi="Times New Roman"/>
                <w:sz w:val="24"/>
                <w:szCs w:val="24"/>
                <w:lang w:val="en-GB"/>
              </w:rPr>
              <w:t xml:space="preserve"> </w:t>
            </w:r>
            <w:r w:rsidRPr="001B7083">
              <w:rPr>
                <w:rFonts w:ascii="Times New Roman" w:hAnsi="Times New Roman"/>
                <w:sz w:val="24"/>
                <w:szCs w:val="24"/>
                <w:lang w:val="en-GB"/>
              </w:rPr>
              <w:t>GAT</w:t>
            </w:r>
            <w:r>
              <w:rPr>
                <w:rFonts w:ascii="Times New Roman" w:hAnsi="Times New Roman"/>
                <w:sz w:val="24"/>
                <w:szCs w:val="24"/>
                <w:lang w:val="en-GB"/>
              </w:rPr>
              <w:t xml:space="preserve"> </w:t>
            </w:r>
            <w:r w:rsidRPr="001B7083">
              <w:rPr>
                <w:rFonts w:ascii="Times New Roman" w:hAnsi="Times New Roman"/>
                <w:sz w:val="24"/>
                <w:szCs w:val="24"/>
                <w:lang w:val="en-GB"/>
              </w:rPr>
              <w:t>TC</w:t>
            </w:r>
          </w:p>
        </w:tc>
      </w:tr>
      <w:tr w:rsidR="00E17E9C" w:rsidRPr="00231B0C" w14:paraId="27C1A1DB" w14:textId="77777777" w:rsidTr="003636AB">
        <w:trPr>
          <w:trHeight w:val="449"/>
        </w:trPr>
        <w:tc>
          <w:tcPr>
            <w:tcW w:w="2208" w:type="dxa"/>
            <w:vMerge/>
          </w:tcPr>
          <w:p w14:paraId="1DA12006" w14:textId="77777777" w:rsidR="00E17E9C" w:rsidRPr="0039538E" w:rsidRDefault="00E17E9C" w:rsidP="003636AB">
            <w:pPr>
              <w:spacing w:after="0" w:line="240" w:lineRule="auto"/>
              <w:jc w:val="both"/>
              <w:rPr>
                <w:rFonts w:ascii="Times New Roman" w:hAnsi="Times New Roman"/>
                <w:b/>
                <w:sz w:val="24"/>
                <w:szCs w:val="24"/>
                <w:highlight w:val="yellow"/>
                <w:lang w:val="en-GB"/>
              </w:rPr>
            </w:pPr>
          </w:p>
        </w:tc>
        <w:tc>
          <w:tcPr>
            <w:tcW w:w="1869" w:type="dxa"/>
            <w:vAlign w:val="center"/>
          </w:tcPr>
          <w:p w14:paraId="49564F89" w14:textId="77777777" w:rsidR="00E17E9C" w:rsidRPr="0039538E" w:rsidRDefault="00E17E9C" w:rsidP="003636AB">
            <w:pPr>
              <w:spacing w:after="0" w:line="240" w:lineRule="auto"/>
              <w:rPr>
                <w:rFonts w:ascii="Times New Roman" w:hAnsi="Times New Roman"/>
                <w:sz w:val="24"/>
                <w:szCs w:val="24"/>
                <w:lang w:val="en-GB"/>
              </w:rPr>
            </w:pPr>
            <w:r w:rsidRPr="0039538E">
              <w:rPr>
                <w:rFonts w:ascii="Times New Roman" w:hAnsi="Times New Roman"/>
                <w:sz w:val="24"/>
                <w:szCs w:val="24"/>
                <w:lang w:val="en-GB"/>
              </w:rPr>
              <w:t>Reverse</w:t>
            </w:r>
          </w:p>
        </w:tc>
        <w:tc>
          <w:tcPr>
            <w:tcW w:w="4820" w:type="dxa"/>
            <w:vAlign w:val="center"/>
          </w:tcPr>
          <w:p w14:paraId="0F360DF1" w14:textId="77777777" w:rsidR="00E17E9C" w:rsidRPr="007A7938" w:rsidRDefault="00E17E9C" w:rsidP="003636AB">
            <w:pPr>
              <w:spacing w:after="0" w:line="240" w:lineRule="auto"/>
              <w:rPr>
                <w:rFonts w:ascii="Times New Roman" w:hAnsi="Times New Roman"/>
                <w:sz w:val="24"/>
                <w:szCs w:val="24"/>
                <w:lang w:val="en-GB"/>
              </w:rPr>
            </w:pPr>
            <w:r w:rsidRPr="001B7083">
              <w:rPr>
                <w:rFonts w:ascii="Times New Roman" w:hAnsi="Times New Roman"/>
                <w:sz w:val="24"/>
                <w:szCs w:val="24"/>
                <w:lang w:val="en-GB"/>
              </w:rPr>
              <w:t>CCT</w:t>
            </w:r>
            <w:r>
              <w:rPr>
                <w:rFonts w:ascii="Times New Roman" w:hAnsi="Times New Roman"/>
                <w:sz w:val="24"/>
                <w:szCs w:val="24"/>
                <w:lang w:val="en-GB"/>
              </w:rPr>
              <w:t xml:space="preserve"> </w:t>
            </w:r>
            <w:r w:rsidRPr="001B7083">
              <w:rPr>
                <w:rFonts w:ascii="Times New Roman" w:hAnsi="Times New Roman"/>
                <w:sz w:val="24"/>
                <w:szCs w:val="24"/>
                <w:lang w:val="en-GB"/>
              </w:rPr>
              <w:t>GGA</w:t>
            </w:r>
            <w:r>
              <w:rPr>
                <w:rFonts w:ascii="Times New Roman" w:hAnsi="Times New Roman"/>
                <w:sz w:val="24"/>
                <w:szCs w:val="24"/>
                <w:lang w:val="en-GB"/>
              </w:rPr>
              <w:t xml:space="preserve"> </w:t>
            </w:r>
            <w:r w:rsidRPr="001B7083">
              <w:rPr>
                <w:rFonts w:ascii="Times New Roman" w:hAnsi="Times New Roman"/>
                <w:sz w:val="24"/>
                <w:szCs w:val="24"/>
                <w:lang w:val="en-GB"/>
              </w:rPr>
              <w:t>GCT</w:t>
            </w:r>
            <w:r>
              <w:rPr>
                <w:rFonts w:ascii="Times New Roman" w:hAnsi="Times New Roman"/>
                <w:sz w:val="24"/>
                <w:szCs w:val="24"/>
                <w:lang w:val="en-GB"/>
              </w:rPr>
              <w:t xml:space="preserve"> </w:t>
            </w:r>
            <w:r w:rsidRPr="001B7083">
              <w:rPr>
                <w:rFonts w:ascii="Times New Roman" w:hAnsi="Times New Roman"/>
                <w:sz w:val="24"/>
                <w:szCs w:val="24"/>
                <w:lang w:val="en-GB"/>
              </w:rPr>
              <w:t>GCA</w:t>
            </w:r>
            <w:r>
              <w:rPr>
                <w:rFonts w:ascii="Times New Roman" w:hAnsi="Times New Roman"/>
                <w:sz w:val="24"/>
                <w:szCs w:val="24"/>
                <w:lang w:val="en-GB"/>
              </w:rPr>
              <w:t xml:space="preserve"> </w:t>
            </w:r>
            <w:r w:rsidRPr="001B7083">
              <w:rPr>
                <w:rFonts w:ascii="Times New Roman" w:hAnsi="Times New Roman"/>
                <w:sz w:val="24"/>
                <w:szCs w:val="24"/>
                <w:lang w:val="en-GB"/>
              </w:rPr>
              <w:t>CAT</w:t>
            </w:r>
            <w:r>
              <w:rPr>
                <w:rFonts w:ascii="Times New Roman" w:hAnsi="Times New Roman"/>
                <w:sz w:val="24"/>
                <w:szCs w:val="24"/>
                <w:lang w:val="en-GB"/>
              </w:rPr>
              <w:t xml:space="preserve"> </w:t>
            </w:r>
            <w:r w:rsidRPr="001B7083">
              <w:rPr>
                <w:rFonts w:ascii="Times New Roman" w:hAnsi="Times New Roman"/>
                <w:sz w:val="24"/>
                <w:szCs w:val="24"/>
                <w:lang w:val="en-GB"/>
              </w:rPr>
              <w:t>ATT</w:t>
            </w:r>
            <w:r>
              <w:rPr>
                <w:rFonts w:ascii="Times New Roman" w:hAnsi="Times New Roman"/>
                <w:sz w:val="24"/>
                <w:szCs w:val="24"/>
                <w:lang w:val="en-GB"/>
              </w:rPr>
              <w:t xml:space="preserve"> </w:t>
            </w:r>
            <w:r w:rsidRPr="001B7083">
              <w:rPr>
                <w:rFonts w:ascii="Times New Roman" w:hAnsi="Times New Roman"/>
                <w:sz w:val="24"/>
                <w:szCs w:val="24"/>
                <w:lang w:val="en-GB"/>
              </w:rPr>
              <w:t>CCT</w:t>
            </w:r>
          </w:p>
        </w:tc>
      </w:tr>
      <w:tr w:rsidR="00E17E9C" w:rsidRPr="00231B0C" w14:paraId="1C0A56C1" w14:textId="77777777" w:rsidTr="003636AB">
        <w:trPr>
          <w:trHeight w:val="449"/>
        </w:trPr>
        <w:tc>
          <w:tcPr>
            <w:tcW w:w="2208" w:type="dxa"/>
            <w:vMerge w:val="restart"/>
            <w:shd w:val="clear" w:color="auto" w:fill="auto"/>
            <w:vAlign w:val="center"/>
          </w:tcPr>
          <w:p w14:paraId="4A6B1717" w14:textId="77777777" w:rsidR="00E17E9C" w:rsidRPr="00686AE8" w:rsidRDefault="00E17E9C" w:rsidP="003636AB">
            <w:pPr>
              <w:spacing w:after="0" w:line="240" w:lineRule="auto"/>
              <w:rPr>
                <w:rFonts w:ascii="Times New Roman" w:hAnsi="Times New Roman"/>
                <w:b/>
                <w:sz w:val="24"/>
                <w:szCs w:val="24"/>
                <w:lang w:val="en-GB"/>
              </w:rPr>
            </w:pPr>
            <w:r w:rsidRPr="00686AE8">
              <w:rPr>
                <w:rFonts w:ascii="Times New Roman" w:hAnsi="Times New Roman"/>
                <w:b/>
                <w:sz w:val="24"/>
                <w:szCs w:val="24"/>
                <w:lang w:val="en-GB"/>
              </w:rPr>
              <w:t>CD14</w:t>
            </w:r>
          </w:p>
        </w:tc>
        <w:tc>
          <w:tcPr>
            <w:tcW w:w="1869" w:type="dxa"/>
            <w:vAlign w:val="center"/>
          </w:tcPr>
          <w:p w14:paraId="0961A09B" w14:textId="77777777" w:rsidR="00E17E9C" w:rsidRPr="0039538E" w:rsidRDefault="00E17E9C" w:rsidP="003636AB">
            <w:pPr>
              <w:spacing w:after="0" w:line="240" w:lineRule="auto"/>
              <w:rPr>
                <w:rFonts w:ascii="Times New Roman" w:hAnsi="Times New Roman"/>
                <w:sz w:val="24"/>
                <w:szCs w:val="24"/>
                <w:lang w:val="en-GB"/>
              </w:rPr>
            </w:pPr>
            <w:r w:rsidRPr="0039538E">
              <w:rPr>
                <w:rFonts w:ascii="Times New Roman" w:hAnsi="Times New Roman"/>
                <w:sz w:val="24"/>
                <w:szCs w:val="24"/>
                <w:lang w:val="en-GB"/>
              </w:rPr>
              <w:t>Forward</w:t>
            </w:r>
          </w:p>
        </w:tc>
        <w:tc>
          <w:tcPr>
            <w:tcW w:w="4820" w:type="dxa"/>
            <w:vAlign w:val="center"/>
          </w:tcPr>
          <w:p w14:paraId="015B0639" w14:textId="77777777" w:rsidR="00E17E9C" w:rsidRPr="001B7083" w:rsidRDefault="00E17E9C" w:rsidP="003636AB">
            <w:pPr>
              <w:spacing w:after="0" w:line="240" w:lineRule="auto"/>
              <w:rPr>
                <w:rFonts w:ascii="Times New Roman" w:hAnsi="Times New Roman"/>
                <w:sz w:val="24"/>
                <w:szCs w:val="24"/>
                <w:lang w:val="en-GB"/>
              </w:rPr>
            </w:pPr>
            <w:r w:rsidRPr="001B7083">
              <w:rPr>
                <w:rFonts w:ascii="Times New Roman" w:hAnsi="Times New Roman"/>
                <w:sz w:val="24"/>
                <w:szCs w:val="24"/>
                <w:lang w:val="en-GB"/>
              </w:rPr>
              <w:t>CTG</w:t>
            </w:r>
            <w:r>
              <w:rPr>
                <w:rFonts w:ascii="Times New Roman" w:hAnsi="Times New Roman"/>
                <w:sz w:val="24"/>
                <w:szCs w:val="24"/>
                <w:lang w:val="en-GB"/>
              </w:rPr>
              <w:t xml:space="preserve"> </w:t>
            </w:r>
            <w:r w:rsidRPr="001B7083">
              <w:rPr>
                <w:rFonts w:ascii="Times New Roman" w:hAnsi="Times New Roman"/>
                <w:sz w:val="24"/>
                <w:szCs w:val="24"/>
                <w:lang w:val="en-GB"/>
              </w:rPr>
              <w:t>CAA</w:t>
            </w:r>
            <w:r>
              <w:rPr>
                <w:rFonts w:ascii="Times New Roman" w:hAnsi="Times New Roman"/>
                <w:sz w:val="24"/>
                <w:szCs w:val="24"/>
                <w:lang w:val="en-GB"/>
              </w:rPr>
              <w:t xml:space="preserve"> </w:t>
            </w:r>
            <w:r w:rsidRPr="001B7083">
              <w:rPr>
                <w:rFonts w:ascii="Times New Roman" w:hAnsi="Times New Roman"/>
                <w:sz w:val="24"/>
                <w:szCs w:val="24"/>
                <w:lang w:val="en-GB"/>
              </w:rPr>
              <w:t>CTT</w:t>
            </w:r>
            <w:r>
              <w:rPr>
                <w:rFonts w:ascii="Times New Roman" w:hAnsi="Times New Roman"/>
                <w:sz w:val="24"/>
                <w:szCs w:val="24"/>
                <w:lang w:val="en-GB"/>
              </w:rPr>
              <w:t xml:space="preserve"> </w:t>
            </w:r>
            <w:r w:rsidRPr="001B7083">
              <w:rPr>
                <w:rFonts w:ascii="Times New Roman" w:hAnsi="Times New Roman"/>
                <w:sz w:val="24"/>
                <w:szCs w:val="24"/>
                <w:lang w:val="en-GB"/>
              </w:rPr>
              <w:t>CTC</w:t>
            </w:r>
            <w:r>
              <w:rPr>
                <w:rFonts w:ascii="Times New Roman" w:hAnsi="Times New Roman"/>
                <w:sz w:val="24"/>
                <w:szCs w:val="24"/>
                <w:lang w:val="en-GB"/>
              </w:rPr>
              <w:t xml:space="preserve"> </w:t>
            </w:r>
            <w:r w:rsidRPr="001B7083">
              <w:rPr>
                <w:rFonts w:ascii="Times New Roman" w:hAnsi="Times New Roman"/>
                <w:sz w:val="24"/>
                <w:szCs w:val="24"/>
                <w:lang w:val="en-GB"/>
              </w:rPr>
              <w:t>CGA</w:t>
            </w:r>
            <w:r>
              <w:rPr>
                <w:rFonts w:ascii="Times New Roman" w:hAnsi="Times New Roman"/>
                <w:sz w:val="24"/>
                <w:szCs w:val="24"/>
                <w:lang w:val="en-GB"/>
              </w:rPr>
              <w:t xml:space="preserve"> </w:t>
            </w:r>
            <w:r w:rsidRPr="001B7083">
              <w:rPr>
                <w:rFonts w:ascii="Times New Roman" w:hAnsi="Times New Roman"/>
                <w:sz w:val="24"/>
                <w:szCs w:val="24"/>
                <w:lang w:val="en-GB"/>
              </w:rPr>
              <w:t>ACC</w:t>
            </w:r>
            <w:r>
              <w:rPr>
                <w:rFonts w:ascii="Times New Roman" w:hAnsi="Times New Roman"/>
                <w:sz w:val="24"/>
                <w:szCs w:val="24"/>
                <w:lang w:val="en-GB"/>
              </w:rPr>
              <w:t xml:space="preserve"> </w:t>
            </w:r>
            <w:r w:rsidRPr="001B7083">
              <w:rPr>
                <w:rFonts w:ascii="Times New Roman" w:hAnsi="Times New Roman"/>
                <w:sz w:val="24"/>
                <w:szCs w:val="24"/>
                <w:lang w:val="en-GB"/>
              </w:rPr>
              <w:t>TC</w:t>
            </w:r>
          </w:p>
        </w:tc>
      </w:tr>
      <w:tr w:rsidR="00E17E9C" w:rsidRPr="00231B0C" w14:paraId="7346DCD6" w14:textId="77777777" w:rsidTr="003636AB">
        <w:trPr>
          <w:trHeight w:val="449"/>
        </w:trPr>
        <w:tc>
          <w:tcPr>
            <w:tcW w:w="2208" w:type="dxa"/>
            <w:vMerge/>
            <w:shd w:val="clear" w:color="auto" w:fill="auto"/>
          </w:tcPr>
          <w:p w14:paraId="53AEFDBC" w14:textId="77777777" w:rsidR="00E17E9C" w:rsidRPr="00686AE8" w:rsidRDefault="00E17E9C" w:rsidP="003636AB">
            <w:pPr>
              <w:spacing w:after="0" w:line="240" w:lineRule="auto"/>
              <w:rPr>
                <w:rFonts w:ascii="Times New Roman" w:hAnsi="Times New Roman"/>
                <w:b/>
                <w:sz w:val="24"/>
                <w:szCs w:val="24"/>
                <w:lang w:val="en-GB"/>
              </w:rPr>
            </w:pPr>
          </w:p>
        </w:tc>
        <w:tc>
          <w:tcPr>
            <w:tcW w:w="1869" w:type="dxa"/>
            <w:vAlign w:val="center"/>
          </w:tcPr>
          <w:p w14:paraId="7B48EF8B" w14:textId="77777777" w:rsidR="00E17E9C" w:rsidRPr="0039538E" w:rsidRDefault="00E17E9C" w:rsidP="003636AB">
            <w:pPr>
              <w:spacing w:after="0" w:line="240" w:lineRule="auto"/>
              <w:rPr>
                <w:rFonts w:ascii="Times New Roman" w:hAnsi="Times New Roman"/>
                <w:sz w:val="24"/>
                <w:szCs w:val="24"/>
                <w:lang w:val="en-GB"/>
              </w:rPr>
            </w:pPr>
            <w:r w:rsidRPr="0039538E">
              <w:rPr>
                <w:rFonts w:ascii="Times New Roman" w:hAnsi="Times New Roman"/>
                <w:sz w:val="24"/>
                <w:szCs w:val="24"/>
                <w:lang w:val="en-GB"/>
              </w:rPr>
              <w:t>Reverse</w:t>
            </w:r>
          </w:p>
        </w:tc>
        <w:tc>
          <w:tcPr>
            <w:tcW w:w="4820" w:type="dxa"/>
            <w:vAlign w:val="center"/>
          </w:tcPr>
          <w:p w14:paraId="381AB2B7" w14:textId="77777777" w:rsidR="00E17E9C" w:rsidRPr="000A191B" w:rsidRDefault="00E17E9C" w:rsidP="003636AB">
            <w:pPr>
              <w:spacing w:after="0" w:line="240" w:lineRule="auto"/>
              <w:rPr>
                <w:rFonts w:ascii="Times New Roman" w:hAnsi="Times New Roman"/>
                <w:sz w:val="24"/>
                <w:szCs w:val="24"/>
                <w:lang w:val="en-GB"/>
              </w:rPr>
            </w:pPr>
            <w:r w:rsidRPr="001B7083">
              <w:rPr>
                <w:rFonts w:ascii="Times New Roman" w:hAnsi="Times New Roman"/>
                <w:sz w:val="24"/>
                <w:szCs w:val="24"/>
                <w:lang w:val="en-GB"/>
              </w:rPr>
              <w:t>CCA</w:t>
            </w:r>
            <w:r>
              <w:rPr>
                <w:rFonts w:ascii="Times New Roman" w:hAnsi="Times New Roman"/>
                <w:sz w:val="24"/>
                <w:szCs w:val="24"/>
                <w:lang w:val="en-GB"/>
              </w:rPr>
              <w:t xml:space="preserve"> </w:t>
            </w:r>
            <w:r w:rsidRPr="001B7083">
              <w:rPr>
                <w:rFonts w:ascii="Times New Roman" w:hAnsi="Times New Roman"/>
                <w:sz w:val="24"/>
                <w:szCs w:val="24"/>
                <w:lang w:val="en-GB"/>
              </w:rPr>
              <w:t>GTA</w:t>
            </w:r>
            <w:r>
              <w:rPr>
                <w:rFonts w:ascii="Times New Roman" w:hAnsi="Times New Roman"/>
                <w:sz w:val="24"/>
                <w:szCs w:val="24"/>
                <w:lang w:val="en-GB"/>
              </w:rPr>
              <w:t xml:space="preserve"> </w:t>
            </w:r>
            <w:r w:rsidRPr="001B7083">
              <w:rPr>
                <w:rFonts w:ascii="Times New Roman" w:hAnsi="Times New Roman"/>
                <w:sz w:val="24"/>
                <w:szCs w:val="24"/>
                <w:lang w:val="en-GB"/>
              </w:rPr>
              <w:t>GCT</w:t>
            </w:r>
            <w:r>
              <w:rPr>
                <w:rFonts w:ascii="Times New Roman" w:hAnsi="Times New Roman"/>
                <w:sz w:val="24"/>
                <w:szCs w:val="24"/>
                <w:lang w:val="en-GB"/>
              </w:rPr>
              <w:t xml:space="preserve"> </w:t>
            </w:r>
            <w:r w:rsidRPr="001B7083">
              <w:rPr>
                <w:rFonts w:ascii="Times New Roman" w:hAnsi="Times New Roman"/>
                <w:sz w:val="24"/>
                <w:szCs w:val="24"/>
                <w:lang w:val="en-GB"/>
              </w:rPr>
              <w:t>GAG</w:t>
            </w:r>
            <w:r>
              <w:rPr>
                <w:rFonts w:ascii="Times New Roman" w:hAnsi="Times New Roman"/>
                <w:sz w:val="24"/>
                <w:szCs w:val="24"/>
                <w:lang w:val="en-GB"/>
              </w:rPr>
              <w:t xml:space="preserve"> </w:t>
            </w:r>
            <w:r w:rsidRPr="001B7083">
              <w:rPr>
                <w:rFonts w:ascii="Times New Roman" w:hAnsi="Times New Roman"/>
                <w:sz w:val="24"/>
                <w:szCs w:val="24"/>
                <w:lang w:val="en-GB"/>
              </w:rPr>
              <w:t>CAG</w:t>
            </w:r>
            <w:r>
              <w:rPr>
                <w:rFonts w:ascii="Times New Roman" w:hAnsi="Times New Roman"/>
                <w:sz w:val="24"/>
                <w:szCs w:val="24"/>
                <w:lang w:val="en-GB"/>
              </w:rPr>
              <w:t xml:space="preserve"> </w:t>
            </w:r>
            <w:r w:rsidRPr="001B7083">
              <w:rPr>
                <w:rFonts w:ascii="Times New Roman" w:hAnsi="Times New Roman"/>
                <w:sz w:val="24"/>
                <w:szCs w:val="24"/>
                <w:lang w:val="en-GB"/>
              </w:rPr>
              <w:t>GAA</w:t>
            </w:r>
            <w:r>
              <w:rPr>
                <w:rFonts w:ascii="Times New Roman" w:hAnsi="Times New Roman"/>
                <w:sz w:val="24"/>
                <w:szCs w:val="24"/>
                <w:lang w:val="en-GB"/>
              </w:rPr>
              <w:t xml:space="preserve"> </w:t>
            </w:r>
            <w:r w:rsidRPr="001B7083">
              <w:rPr>
                <w:rFonts w:ascii="Times New Roman" w:hAnsi="Times New Roman"/>
                <w:sz w:val="24"/>
                <w:szCs w:val="24"/>
                <w:lang w:val="en-GB"/>
              </w:rPr>
              <w:t>CC</w:t>
            </w:r>
          </w:p>
        </w:tc>
      </w:tr>
      <w:tr w:rsidR="00E17E9C" w:rsidRPr="00231B0C" w14:paraId="4C61A2FD" w14:textId="77777777" w:rsidTr="003636AB">
        <w:trPr>
          <w:trHeight w:val="449"/>
        </w:trPr>
        <w:tc>
          <w:tcPr>
            <w:tcW w:w="2208" w:type="dxa"/>
            <w:vMerge w:val="restart"/>
            <w:shd w:val="clear" w:color="auto" w:fill="auto"/>
            <w:vAlign w:val="center"/>
          </w:tcPr>
          <w:p w14:paraId="0092ED17" w14:textId="77777777" w:rsidR="00E17E9C" w:rsidRPr="00686AE8" w:rsidRDefault="00E17E9C" w:rsidP="003636AB">
            <w:pPr>
              <w:spacing w:after="0" w:line="240" w:lineRule="auto"/>
              <w:rPr>
                <w:rFonts w:ascii="Times New Roman" w:hAnsi="Times New Roman"/>
                <w:b/>
                <w:sz w:val="24"/>
                <w:szCs w:val="24"/>
                <w:lang w:val="en-GB"/>
              </w:rPr>
            </w:pPr>
            <w:r>
              <w:rPr>
                <w:rFonts w:ascii="Times New Roman" w:hAnsi="Times New Roman"/>
                <w:b/>
                <w:sz w:val="24"/>
                <w:szCs w:val="24"/>
                <w:lang w:val="en-GB"/>
              </w:rPr>
              <w:t>HPRT</w:t>
            </w:r>
          </w:p>
        </w:tc>
        <w:tc>
          <w:tcPr>
            <w:tcW w:w="1869" w:type="dxa"/>
            <w:vAlign w:val="center"/>
          </w:tcPr>
          <w:p w14:paraId="1F9E3BD6" w14:textId="77777777" w:rsidR="00E17E9C" w:rsidRPr="0039538E" w:rsidRDefault="00E17E9C" w:rsidP="003636AB">
            <w:pPr>
              <w:spacing w:after="0" w:line="240" w:lineRule="auto"/>
              <w:rPr>
                <w:rFonts w:ascii="Times New Roman" w:hAnsi="Times New Roman"/>
                <w:sz w:val="24"/>
                <w:szCs w:val="24"/>
                <w:lang w:val="en-GB"/>
              </w:rPr>
            </w:pPr>
            <w:r w:rsidRPr="0039538E">
              <w:rPr>
                <w:rFonts w:ascii="Times New Roman" w:hAnsi="Times New Roman"/>
                <w:sz w:val="24"/>
                <w:szCs w:val="24"/>
                <w:lang w:val="en-GB"/>
              </w:rPr>
              <w:t>Forward</w:t>
            </w:r>
          </w:p>
        </w:tc>
        <w:tc>
          <w:tcPr>
            <w:tcW w:w="4820" w:type="dxa"/>
            <w:vAlign w:val="center"/>
          </w:tcPr>
          <w:p w14:paraId="146A483A" w14:textId="77777777" w:rsidR="00E17E9C" w:rsidRPr="00CA2EAF" w:rsidRDefault="00E17E9C" w:rsidP="003636AB">
            <w:pPr>
              <w:spacing w:after="0" w:line="240" w:lineRule="auto"/>
              <w:rPr>
                <w:rFonts w:ascii="Times New Roman" w:hAnsi="Times New Roman"/>
                <w:sz w:val="24"/>
                <w:szCs w:val="24"/>
                <w:lang w:val="en-GB"/>
              </w:rPr>
            </w:pPr>
            <w:r>
              <w:rPr>
                <w:rFonts w:ascii="Times New Roman" w:hAnsi="Times New Roman"/>
                <w:sz w:val="24"/>
                <w:szCs w:val="24"/>
                <w:lang w:val="en-GB"/>
              </w:rPr>
              <w:t>TTG CTT TCC TTG GTC AGG CA</w:t>
            </w:r>
          </w:p>
        </w:tc>
      </w:tr>
      <w:tr w:rsidR="00E17E9C" w:rsidRPr="00231B0C" w14:paraId="3D0D2324" w14:textId="77777777" w:rsidTr="003636AB">
        <w:trPr>
          <w:trHeight w:val="449"/>
        </w:trPr>
        <w:tc>
          <w:tcPr>
            <w:tcW w:w="2208" w:type="dxa"/>
            <w:vMerge/>
            <w:shd w:val="clear" w:color="auto" w:fill="auto"/>
          </w:tcPr>
          <w:p w14:paraId="58B691CC" w14:textId="77777777" w:rsidR="00E17E9C" w:rsidRPr="00686AE8" w:rsidRDefault="00E17E9C" w:rsidP="003636AB">
            <w:pPr>
              <w:spacing w:after="0" w:line="240" w:lineRule="auto"/>
              <w:rPr>
                <w:rFonts w:ascii="Times New Roman" w:hAnsi="Times New Roman"/>
                <w:b/>
                <w:sz w:val="24"/>
                <w:szCs w:val="24"/>
                <w:lang w:val="en-GB"/>
              </w:rPr>
            </w:pPr>
          </w:p>
        </w:tc>
        <w:tc>
          <w:tcPr>
            <w:tcW w:w="1869" w:type="dxa"/>
            <w:vAlign w:val="center"/>
          </w:tcPr>
          <w:p w14:paraId="6F042502" w14:textId="77777777" w:rsidR="00E17E9C" w:rsidRPr="0039538E" w:rsidRDefault="00E17E9C" w:rsidP="003636AB">
            <w:pPr>
              <w:spacing w:after="0" w:line="240" w:lineRule="auto"/>
              <w:rPr>
                <w:rFonts w:ascii="Times New Roman" w:hAnsi="Times New Roman"/>
                <w:sz w:val="24"/>
                <w:szCs w:val="24"/>
                <w:lang w:val="en-GB"/>
              </w:rPr>
            </w:pPr>
            <w:r w:rsidRPr="0039538E">
              <w:rPr>
                <w:rFonts w:ascii="Times New Roman" w:hAnsi="Times New Roman"/>
                <w:sz w:val="24"/>
                <w:szCs w:val="24"/>
                <w:lang w:val="en-GB"/>
              </w:rPr>
              <w:t>Reverse</w:t>
            </w:r>
          </w:p>
        </w:tc>
        <w:tc>
          <w:tcPr>
            <w:tcW w:w="4820" w:type="dxa"/>
            <w:vAlign w:val="center"/>
          </w:tcPr>
          <w:p w14:paraId="0D0CBF22" w14:textId="77777777" w:rsidR="00E17E9C" w:rsidRPr="000A191B" w:rsidRDefault="00E17E9C" w:rsidP="003636AB">
            <w:pPr>
              <w:spacing w:after="0" w:line="240" w:lineRule="auto"/>
              <w:rPr>
                <w:rFonts w:ascii="Times New Roman" w:hAnsi="Times New Roman"/>
                <w:sz w:val="24"/>
                <w:szCs w:val="24"/>
                <w:lang w:val="en-GB"/>
              </w:rPr>
            </w:pPr>
            <w:r w:rsidRPr="00CA2EAF">
              <w:rPr>
                <w:rFonts w:ascii="Times New Roman" w:hAnsi="Times New Roman"/>
                <w:sz w:val="24"/>
                <w:szCs w:val="24"/>
                <w:lang w:val="en-GB"/>
              </w:rPr>
              <w:t>ATC</w:t>
            </w:r>
            <w:r>
              <w:rPr>
                <w:rFonts w:ascii="Times New Roman" w:hAnsi="Times New Roman"/>
                <w:sz w:val="24"/>
                <w:szCs w:val="24"/>
                <w:lang w:val="en-GB"/>
              </w:rPr>
              <w:t xml:space="preserve"> </w:t>
            </w:r>
            <w:r w:rsidRPr="00CA2EAF">
              <w:rPr>
                <w:rFonts w:ascii="Times New Roman" w:hAnsi="Times New Roman"/>
                <w:sz w:val="24"/>
                <w:szCs w:val="24"/>
                <w:lang w:val="en-GB"/>
              </w:rPr>
              <w:t>CAA</w:t>
            </w:r>
            <w:r>
              <w:rPr>
                <w:rFonts w:ascii="Times New Roman" w:hAnsi="Times New Roman"/>
                <w:sz w:val="24"/>
                <w:szCs w:val="24"/>
                <w:lang w:val="en-GB"/>
              </w:rPr>
              <w:t xml:space="preserve"> </w:t>
            </w:r>
            <w:r w:rsidRPr="00CA2EAF">
              <w:rPr>
                <w:rFonts w:ascii="Times New Roman" w:hAnsi="Times New Roman"/>
                <w:sz w:val="24"/>
                <w:szCs w:val="24"/>
                <w:lang w:val="en-GB"/>
              </w:rPr>
              <w:t>CAC</w:t>
            </w:r>
            <w:r>
              <w:rPr>
                <w:rFonts w:ascii="Times New Roman" w:hAnsi="Times New Roman"/>
                <w:sz w:val="24"/>
                <w:szCs w:val="24"/>
                <w:lang w:val="en-GB"/>
              </w:rPr>
              <w:t xml:space="preserve"> </w:t>
            </w:r>
            <w:r w:rsidRPr="00CA2EAF">
              <w:rPr>
                <w:rFonts w:ascii="Times New Roman" w:hAnsi="Times New Roman"/>
                <w:sz w:val="24"/>
                <w:szCs w:val="24"/>
                <w:lang w:val="en-GB"/>
              </w:rPr>
              <w:t>TTC</w:t>
            </w:r>
            <w:r>
              <w:rPr>
                <w:rFonts w:ascii="Times New Roman" w:hAnsi="Times New Roman"/>
                <w:sz w:val="24"/>
                <w:szCs w:val="24"/>
                <w:lang w:val="en-GB"/>
              </w:rPr>
              <w:t xml:space="preserve"> </w:t>
            </w:r>
            <w:r w:rsidRPr="00CA2EAF">
              <w:rPr>
                <w:rFonts w:ascii="Times New Roman" w:hAnsi="Times New Roman"/>
                <w:sz w:val="24"/>
                <w:szCs w:val="24"/>
                <w:lang w:val="en-GB"/>
              </w:rPr>
              <w:t>GTG</w:t>
            </w:r>
            <w:r>
              <w:rPr>
                <w:rFonts w:ascii="Times New Roman" w:hAnsi="Times New Roman"/>
                <w:sz w:val="24"/>
                <w:szCs w:val="24"/>
                <w:lang w:val="en-GB"/>
              </w:rPr>
              <w:t xml:space="preserve"> </w:t>
            </w:r>
            <w:r w:rsidRPr="00CA2EAF">
              <w:rPr>
                <w:rFonts w:ascii="Times New Roman" w:hAnsi="Times New Roman"/>
                <w:sz w:val="24"/>
                <w:szCs w:val="24"/>
                <w:lang w:val="en-GB"/>
              </w:rPr>
              <w:t>GGG</w:t>
            </w:r>
            <w:r>
              <w:rPr>
                <w:rFonts w:ascii="Times New Roman" w:hAnsi="Times New Roman"/>
                <w:sz w:val="24"/>
                <w:szCs w:val="24"/>
                <w:lang w:val="en-GB"/>
              </w:rPr>
              <w:t xml:space="preserve"> </w:t>
            </w:r>
            <w:r w:rsidRPr="00CA2EAF">
              <w:rPr>
                <w:rFonts w:ascii="Times New Roman" w:hAnsi="Times New Roman"/>
                <w:sz w:val="24"/>
                <w:szCs w:val="24"/>
                <w:lang w:val="en-GB"/>
              </w:rPr>
              <w:t>TC</w:t>
            </w:r>
          </w:p>
        </w:tc>
      </w:tr>
      <w:tr w:rsidR="00E17E9C" w:rsidRPr="00231B0C" w14:paraId="606B9836" w14:textId="77777777" w:rsidTr="003636AB">
        <w:trPr>
          <w:trHeight w:val="449"/>
        </w:trPr>
        <w:tc>
          <w:tcPr>
            <w:tcW w:w="2208" w:type="dxa"/>
            <w:vMerge w:val="restart"/>
            <w:shd w:val="clear" w:color="auto" w:fill="auto"/>
            <w:vAlign w:val="center"/>
          </w:tcPr>
          <w:p w14:paraId="3C09E0DD" w14:textId="77777777" w:rsidR="00E17E9C" w:rsidRPr="00686AE8" w:rsidRDefault="00E17E9C" w:rsidP="003636AB">
            <w:pPr>
              <w:spacing w:after="0" w:line="240" w:lineRule="auto"/>
              <w:rPr>
                <w:rFonts w:ascii="Times New Roman" w:hAnsi="Times New Roman"/>
                <w:b/>
                <w:sz w:val="24"/>
                <w:szCs w:val="24"/>
                <w:lang w:val="en-GB"/>
              </w:rPr>
            </w:pPr>
            <w:r w:rsidRPr="00686AE8">
              <w:rPr>
                <w:rFonts w:ascii="Symbol" w:hAnsi="Symbol"/>
                <w:b/>
                <w:sz w:val="24"/>
                <w:szCs w:val="24"/>
                <w:lang w:val="en-GB"/>
              </w:rPr>
              <w:t></w:t>
            </w:r>
            <w:r w:rsidRPr="00686AE8">
              <w:rPr>
                <w:rFonts w:ascii="Times New Roman" w:hAnsi="Times New Roman"/>
                <w:b/>
                <w:sz w:val="24"/>
                <w:szCs w:val="24"/>
                <w:lang w:val="en-GB"/>
              </w:rPr>
              <w:t>-actin</w:t>
            </w:r>
          </w:p>
        </w:tc>
        <w:tc>
          <w:tcPr>
            <w:tcW w:w="1869" w:type="dxa"/>
            <w:vAlign w:val="center"/>
          </w:tcPr>
          <w:p w14:paraId="62044E62" w14:textId="77777777" w:rsidR="00E17E9C" w:rsidRPr="0039538E" w:rsidRDefault="00E17E9C" w:rsidP="003636AB">
            <w:pPr>
              <w:spacing w:after="0" w:line="240" w:lineRule="auto"/>
              <w:rPr>
                <w:rFonts w:ascii="Times New Roman" w:hAnsi="Times New Roman"/>
                <w:sz w:val="24"/>
                <w:szCs w:val="24"/>
                <w:lang w:val="en-GB"/>
              </w:rPr>
            </w:pPr>
            <w:r w:rsidRPr="006B1124">
              <w:rPr>
                <w:rFonts w:ascii="Times New Roman" w:hAnsi="Times New Roman"/>
                <w:sz w:val="24"/>
                <w:szCs w:val="24"/>
                <w:lang w:val="en-GB"/>
              </w:rPr>
              <w:t>Forward</w:t>
            </w:r>
          </w:p>
        </w:tc>
        <w:tc>
          <w:tcPr>
            <w:tcW w:w="4820" w:type="dxa"/>
            <w:vAlign w:val="center"/>
          </w:tcPr>
          <w:p w14:paraId="5A3FE61C" w14:textId="77777777" w:rsidR="00E17E9C" w:rsidRPr="000706E9" w:rsidRDefault="00E17E9C" w:rsidP="003636AB">
            <w:pPr>
              <w:spacing w:after="0" w:line="240" w:lineRule="auto"/>
              <w:rPr>
                <w:color w:val="000000"/>
                <w:lang w:val="fr-FR"/>
              </w:rPr>
            </w:pPr>
            <w:r w:rsidRPr="000706E9">
              <w:rPr>
                <w:rFonts w:ascii="Times New Roman" w:hAnsi="Times New Roman"/>
                <w:sz w:val="24"/>
                <w:szCs w:val="24"/>
                <w:lang w:val="fr-FR"/>
              </w:rPr>
              <w:t>GCC GCC AGC TCA CCA T</w:t>
            </w:r>
          </w:p>
        </w:tc>
      </w:tr>
      <w:tr w:rsidR="00E17E9C" w:rsidRPr="00231B0C" w14:paraId="0DF00F4B" w14:textId="77777777" w:rsidTr="003636AB">
        <w:trPr>
          <w:trHeight w:val="449"/>
        </w:trPr>
        <w:tc>
          <w:tcPr>
            <w:tcW w:w="2208" w:type="dxa"/>
            <w:vMerge/>
            <w:shd w:val="clear" w:color="auto" w:fill="auto"/>
          </w:tcPr>
          <w:p w14:paraId="1ABB39DE" w14:textId="77777777" w:rsidR="00E17E9C" w:rsidRPr="000706E9" w:rsidRDefault="00E17E9C" w:rsidP="003636AB">
            <w:pPr>
              <w:spacing w:after="0" w:line="240" w:lineRule="auto"/>
              <w:rPr>
                <w:rFonts w:ascii="Times New Roman" w:hAnsi="Times New Roman"/>
                <w:b/>
                <w:sz w:val="24"/>
                <w:szCs w:val="24"/>
                <w:lang w:val="fr-FR"/>
              </w:rPr>
            </w:pPr>
          </w:p>
        </w:tc>
        <w:tc>
          <w:tcPr>
            <w:tcW w:w="1869" w:type="dxa"/>
            <w:vAlign w:val="center"/>
          </w:tcPr>
          <w:p w14:paraId="1BA7C2DB" w14:textId="77777777" w:rsidR="00E17E9C" w:rsidRPr="0039538E" w:rsidRDefault="00E17E9C" w:rsidP="003636AB">
            <w:pPr>
              <w:spacing w:after="0" w:line="240" w:lineRule="auto"/>
              <w:rPr>
                <w:rFonts w:ascii="Times New Roman" w:hAnsi="Times New Roman"/>
                <w:sz w:val="24"/>
                <w:szCs w:val="24"/>
                <w:lang w:val="en-GB"/>
              </w:rPr>
            </w:pPr>
            <w:r w:rsidRPr="0039538E">
              <w:rPr>
                <w:rFonts w:ascii="Times New Roman" w:hAnsi="Times New Roman"/>
                <w:sz w:val="24"/>
                <w:szCs w:val="24"/>
                <w:lang w:val="en-GB"/>
              </w:rPr>
              <w:t>Reverse</w:t>
            </w:r>
          </w:p>
        </w:tc>
        <w:tc>
          <w:tcPr>
            <w:tcW w:w="4820" w:type="dxa"/>
            <w:vAlign w:val="center"/>
          </w:tcPr>
          <w:p w14:paraId="0DEB10CC" w14:textId="77777777" w:rsidR="00E17E9C" w:rsidRPr="000A191B" w:rsidRDefault="00E17E9C" w:rsidP="003636AB">
            <w:pPr>
              <w:spacing w:after="0" w:line="240" w:lineRule="auto"/>
              <w:rPr>
                <w:rFonts w:ascii="Times New Roman" w:hAnsi="Times New Roman"/>
                <w:sz w:val="24"/>
                <w:szCs w:val="24"/>
                <w:lang w:val="en-GB"/>
              </w:rPr>
            </w:pPr>
            <w:r w:rsidRPr="00CA2EAF">
              <w:rPr>
                <w:rFonts w:ascii="Times New Roman" w:hAnsi="Times New Roman"/>
                <w:sz w:val="24"/>
                <w:szCs w:val="24"/>
                <w:lang w:val="en-GB"/>
              </w:rPr>
              <w:t>TCG</w:t>
            </w:r>
            <w:r>
              <w:rPr>
                <w:rFonts w:ascii="Times New Roman" w:hAnsi="Times New Roman"/>
                <w:sz w:val="24"/>
                <w:szCs w:val="24"/>
                <w:lang w:val="en-GB"/>
              </w:rPr>
              <w:t xml:space="preserve"> </w:t>
            </w:r>
            <w:r w:rsidRPr="00CA2EAF">
              <w:rPr>
                <w:rFonts w:ascii="Times New Roman" w:hAnsi="Times New Roman"/>
                <w:sz w:val="24"/>
                <w:szCs w:val="24"/>
                <w:lang w:val="en-GB"/>
              </w:rPr>
              <w:t>ATG</w:t>
            </w:r>
            <w:r>
              <w:rPr>
                <w:rFonts w:ascii="Times New Roman" w:hAnsi="Times New Roman"/>
                <w:sz w:val="24"/>
                <w:szCs w:val="24"/>
                <w:lang w:val="en-GB"/>
              </w:rPr>
              <w:t xml:space="preserve"> </w:t>
            </w:r>
            <w:r w:rsidRPr="00CA2EAF">
              <w:rPr>
                <w:rFonts w:ascii="Times New Roman" w:hAnsi="Times New Roman"/>
                <w:sz w:val="24"/>
                <w:szCs w:val="24"/>
                <w:lang w:val="en-GB"/>
              </w:rPr>
              <w:t>GGG</w:t>
            </w:r>
            <w:r>
              <w:rPr>
                <w:rFonts w:ascii="Times New Roman" w:hAnsi="Times New Roman"/>
                <w:sz w:val="24"/>
                <w:szCs w:val="24"/>
                <w:lang w:val="en-GB"/>
              </w:rPr>
              <w:t xml:space="preserve"> </w:t>
            </w:r>
            <w:r w:rsidRPr="00CA2EAF">
              <w:rPr>
                <w:rFonts w:ascii="Times New Roman" w:hAnsi="Times New Roman"/>
                <w:sz w:val="24"/>
                <w:szCs w:val="24"/>
                <w:lang w:val="en-GB"/>
              </w:rPr>
              <w:t>TAC</w:t>
            </w:r>
            <w:r>
              <w:rPr>
                <w:rFonts w:ascii="Times New Roman" w:hAnsi="Times New Roman"/>
                <w:sz w:val="24"/>
                <w:szCs w:val="24"/>
                <w:lang w:val="en-GB"/>
              </w:rPr>
              <w:t xml:space="preserve"> </w:t>
            </w:r>
            <w:r w:rsidRPr="00CA2EAF">
              <w:rPr>
                <w:rFonts w:ascii="Times New Roman" w:hAnsi="Times New Roman"/>
                <w:sz w:val="24"/>
                <w:szCs w:val="24"/>
                <w:lang w:val="en-GB"/>
              </w:rPr>
              <w:t>TTC</w:t>
            </w:r>
            <w:r>
              <w:rPr>
                <w:rFonts w:ascii="Times New Roman" w:hAnsi="Times New Roman"/>
                <w:sz w:val="24"/>
                <w:szCs w:val="24"/>
                <w:lang w:val="en-GB"/>
              </w:rPr>
              <w:t xml:space="preserve"> </w:t>
            </w:r>
            <w:r w:rsidRPr="00CA2EAF">
              <w:rPr>
                <w:rFonts w:ascii="Times New Roman" w:hAnsi="Times New Roman"/>
                <w:sz w:val="24"/>
                <w:szCs w:val="24"/>
                <w:lang w:val="en-GB"/>
              </w:rPr>
              <w:t>AGG</w:t>
            </w:r>
            <w:r>
              <w:rPr>
                <w:rFonts w:ascii="Times New Roman" w:hAnsi="Times New Roman"/>
                <w:sz w:val="24"/>
                <w:szCs w:val="24"/>
                <w:lang w:val="en-GB"/>
              </w:rPr>
              <w:t xml:space="preserve"> </w:t>
            </w:r>
            <w:r w:rsidRPr="00CA2EAF">
              <w:rPr>
                <w:rFonts w:ascii="Times New Roman" w:hAnsi="Times New Roman"/>
                <w:sz w:val="24"/>
                <w:szCs w:val="24"/>
                <w:lang w:val="en-GB"/>
              </w:rPr>
              <w:t>GT</w:t>
            </w:r>
          </w:p>
        </w:tc>
      </w:tr>
      <w:tr w:rsidR="00E17E9C" w:rsidRPr="00231B0C" w14:paraId="7AFE9D29" w14:textId="77777777" w:rsidTr="003636AB">
        <w:trPr>
          <w:trHeight w:val="449"/>
        </w:trPr>
        <w:tc>
          <w:tcPr>
            <w:tcW w:w="2208" w:type="dxa"/>
            <w:vMerge w:val="restart"/>
            <w:shd w:val="clear" w:color="auto" w:fill="auto"/>
            <w:vAlign w:val="center"/>
          </w:tcPr>
          <w:p w14:paraId="4D877807" w14:textId="77777777" w:rsidR="00E17E9C" w:rsidRPr="00686AE8" w:rsidRDefault="00E17E9C" w:rsidP="003636AB">
            <w:pPr>
              <w:spacing w:after="0" w:line="240" w:lineRule="auto"/>
              <w:rPr>
                <w:rFonts w:ascii="Times New Roman" w:hAnsi="Times New Roman"/>
                <w:b/>
                <w:sz w:val="24"/>
                <w:szCs w:val="24"/>
                <w:lang w:val="en-GB"/>
              </w:rPr>
            </w:pPr>
            <w:r w:rsidRPr="00686AE8">
              <w:rPr>
                <w:rFonts w:ascii="Times New Roman" w:hAnsi="Times New Roman"/>
                <w:b/>
                <w:sz w:val="24"/>
                <w:szCs w:val="24"/>
                <w:lang w:val="en-GB"/>
              </w:rPr>
              <w:t>GADPH</w:t>
            </w:r>
          </w:p>
        </w:tc>
        <w:tc>
          <w:tcPr>
            <w:tcW w:w="1869" w:type="dxa"/>
            <w:vAlign w:val="center"/>
          </w:tcPr>
          <w:p w14:paraId="61147ED4" w14:textId="77777777" w:rsidR="00E17E9C" w:rsidRPr="0039538E" w:rsidRDefault="00E17E9C" w:rsidP="003636AB">
            <w:pPr>
              <w:spacing w:after="0" w:line="240" w:lineRule="auto"/>
              <w:rPr>
                <w:rFonts w:ascii="Times New Roman" w:hAnsi="Times New Roman"/>
                <w:sz w:val="24"/>
                <w:szCs w:val="24"/>
                <w:lang w:val="en-GB"/>
              </w:rPr>
            </w:pPr>
            <w:r w:rsidRPr="0039538E">
              <w:rPr>
                <w:rFonts w:ascii="Times New Roman" w:hAnsi="Times New Roman"/>
                <w:sz w:val="24"/>
                <w:szCs w:val="24"/>
                <w:lang w:val="en-GB"/>
              </w:rPr>
              <w:t>Forward</w:t>
            </w:r>
          </w:p>
        </w:tc>
        <w:tc>
          <w:tcPr>
            <w:tcW w:w="4820" w:type="dxa"/>
            <w:vAlign w:val="center"/>
          </w:tcPr>
          <w:p w14:paraId="6A52867F" w14:textId="77777777" w:rsidR="00E17E9C" w:rsidRPr="001B7083" w:rsidRDefault="00E17E9C" w:rsidP="003636AB">
            <w:pPr>
              <w:spacing w:after="0" w:line="240" w:lineRule="auto"/>
              <w:rPr>
                <w:rFonts w:ascii="Times New Roman" w:hAnsi="Times New Roman"/>
                <w:sz w:val="24"/>
                <w:szCs w:val="24"/>
                <w:lang w:val="en-GB"/>
              </w:rPr>
            </w:pPr>
            <w:r w:rsidRPr="001B7083">
              <w:rPr>
                <w:rFonts w:ascii="Times New Roman" w:hAnsi="Times New Roman"/>
                <w:sz w:val="24"/>
                <w:szCs w:val="24"/>
                <w:lang w:val="en-GB"/>
              </w:rPr>
              <w:t>ACC</w:t>
            </w:r>
            <w:r>
              <w:rPr>
                <w:rFonts w:ascii="Times New Roman" w:hAnsi="Times New Roman"/>
                <w:sz w:val="24"/>
                <w:szCs w:val="24"/>
                <w:lang w:val="en-GB"/>
              </w:rPr>
              <w:t xml:space="preserve"> </w:t>
            </w:r>
            <w:r w:rsidRPr="001B7083">
              <w:rPr>
                <w:rFonts w:ascii="Times New Roman" w:hAnsi="Times New Roman"/>
                <w:sz w:val="24"/>
                <w:szCs w:val="24"/>
                <w:lang w:val="en-GB"/>
              </w:rPr>
              <w:t>AGC</w:t>
            </w:r>
            <w:r>
              <w:rPr>
                <w:rFonts w:ascii="Times New Roman" w:hAnsi="Times New Roman"/>
                <w:sz w:val="24"/>
                <w:szCs w:val="24"/>
                <w:lang w:val="en-GB"/>
              </w:rPr>
              <w:t xml:space="preserve"> </w:t>
            </w:r>
            <w:r w:rsidRPr="001B7083">
              <w:rPr>
                <w:rFonts w:ascii="Times New Roman" w:hAnsi="Times New Roman"/>
                <w:sz w:val="24"/>
                <w:szCs w:val="24"/>
                <w:lang w:val="en-GB"/>
              </w:rPr>
              <w:t>CCC</w:t>
            </w:r>
            <w:r>
              <w:rPr>
                <w:rFonts w:ascii="Times New Roman" w:hAnsi="Times New Roman"/>
                <w:sz w:val="24"/>
                <w:szCs w:val="24"/>
                <w:lang w:val="en-GB"/>
              </w:rPr>
              <w:t xml:space="preserve"> </w:t>
            </w:r>
            <w:r w:rsidRPr="001B7083">
              <w:rPr>
                <w:rFonts w:ascii="Times New Roman" w:hAnsi="Times New Roman"/>
                <w:sz w:val="24"/>
                <w:szCs w:val="24"/>
                <w:lang w:val="en-GB"/>
              </w:rPr>
              <w:t>AGC</w:t>
            </w:r>
            <w:r>
              <w:rPr>
                <w:rFonts w:ascii="Times New Roman" w:hAnsi="Times New Roman"/>
                <w:sz w:val="24"/>
                <w:szCs w:val="24"/>
                <w:lang w:val="en-GB"/>
              </w:rPr>
              <w:t xml:space="preserve"> </w:t>
            </w:r>
            <w:r w:rsidRPr="001B7083">
              <w:rPr>
                <w:rFonts w:ascii="Times New Roman" w:hAnsi="Times New Roman"/>
                <w:sz w:val="24"/>
                <w:szCs w:val="24"/>
                <w:lang w:val="en-GB"/>
              </w:rPr>
              <w:t>AAG</w:t>
            </w:r>
            <w:r>
              <w:rPr>
                <w:rFonts w:ascii="Times New Roman" w:hAnsi="Times New Roman"/>
                <w:sz w:val="24"/>
                <w:szCs w:val="24"/>
                <w:lang w:val="en-GB"/>
              </w:rPr>
              <w:t xml:space="preserve"> </w:t>
            </w:r>
            <w:r w:rsidRPr="001B7083">
              <w:rPr>
                <w:rFonts w:ascii="Times New Roman" w:hAnsi="Times New Roman"/>
                <w:sz w:val="24"/>
                <w:szCs w:val="24"/>
                <w:lang w:val="en-GB"/>
              </w:rPr>
              <w:t>AGC</w:t>
            </w:r>
            <w:r>
              <w:rPr>
                <w:rFonts w:ascii="Times New Roman" w:hAnsi="Times New Roman"/>
                <w:sz w:val="24"/>
                <w:szCs w:val="24"/>
                <w:lang w:val="en-GB"/>
              </w:rPr>
              <w:t xml:space="preserve"> </w:t>
            </w:r>
            <w:r w:rsidRPr="001B7083">
              <w:rPr>
                <w:rFonts w:ascii="Times New Roman" w:hAnsi="Times New Roman"/>
                <w:sz w:val="24"/>
                <w:szCs w:val="24"/>
                <w:lang w:val="en-GB"/>
              </w:rPr>
              <w:t>ACA</w:t>
            </w:r>
            <w:r>
              <w:rPr>
                <w:rFonts w:ascii="Times New Roman" w:hAnsi="Times New Roman"/>
                <w:sz w:val="24"/>
                <w:szCs w:val="24"/>
                <w:lang w:val="en-GB"/>
              </w:rPr>
              <w:t xml:space="preserve"> </w:t>
            </w:r>
            <w:r w:rsidRPr="001B7083">
              <w:rPr>
                <w:rFonts w:ascii="Times New Roman" w:hAnsi="Times New Roman"/>
                <w:sz w:val="24"/>
                <w:szCs w:val="24"/>
                <w:lang w:val="en-GB"/>
              </w:rPr>
              <w:t>AG</w:t>
            </w:r>
          </w:p>
        </w:tc>
      </w:tr>
      <w:tr w:rsidR="00E17E9C" w:rsidRPr="00231B0C" w14:paraId="4D7654AC" w14:textId="77777777" w:rsidTr="003636AB">
        <w:trPr>
          <w:trHeight w:val="449"/>
        </w:trPr>
        <w:tc>
          <w:tcPr>
            <w:tcW w:w="2208" w:type="dxa"/>
            <w:vMerge/>
            <w:shd w:val="clear" w:color="auto" w:fill="auto"/>
          </w:tcPr>
          <w:p w14:paraId="14E024BC" w14:textId="77777777" w:rsidR="00E17E9C" w:rsidRPr="0039538E" w:rsidRDefault="00E17E9C" w:rsidP="003636AB">
            <w:pPr>
              <w:spacing w:after="0" w:line="240" w:lineRule="auto"/>
              <w:jc w:val="both"/>
              <w:rPr>
                <w:rFonts w:ascii="Times New Roman" w:hAnsi="Times New Roman"/>
                <w:b/>
                <w:sz w:val="24"/>
                <w:szCs w:val="24"/>
                <w:highlight w:val="yellow"/>
                <w:lang w:val="en-GB"/>
              </w:rPr>
            </w:pPr>
          </w:p>
        </w:tc>
        <w:tc>
          <w:tcPr>
            <w:tcW w:w="1869" w:type="dxa"/>
            <w:vAlign w:val="center"/>
          </w:tcPr>
          <w:p w14:paraId="75EDF711" w14:textId="77777777" w:rsidR="00E17E9C" w:rsidRPr="0039538E" w:rsidRDefault="00E17E9C" w:rsidP="003636AB">
            <w:pPr>
              <w:spacing w:after="0" w:line="240" w:lineRule="auto"/>
              <w:rPr>
                <w:rFonts w:ascii="Times New Roman" w:hAnsi="Times New Roman"/>
                <w:sz w:val="24"/>
                <w:szCs w:val="24"/>
                <w:lang w:val="en-GB"/>
              </w:rPr>
            </w:pPr>
            <w:r w:rsidRPr="0039538E">
              <w:rPr>
                <w:rFonts w:ascii="Times New Roman" w:hAnsi="Times New Roman"/>
                <w:sz w:val="24"/>
                <w:szCs w:val="24"/>
                <w:lang w:val="en-GB"/>
              </w:rPr>
              <w:t>Reverse</w:t>
            </w:r>
          </w:p>
        </w:tc>
        <w:tc>
          <w:tcPr>
            <w:tcW w:w="4820" w:type="dxa"/>
            <w:vAlign w:val="center"/>
          </w:tcPr>
          <w:p w14:paraId="452C3EE9" w14:textId="77777777" w:rsidR="00E17E9C" w:rsidRPr="000A191B" w:rsidRDefault="00E17E9C" w:rsidP="003636AB">
            <w:pPr>
              <w:spacing w:after="0" w:line="240" w:lineRule="auto"/>
              <w:rPr>
                <w:rFonts w:ascii="Times New Roman" w:hAnsi="Times New Roman"/>
                <w:sz w:val="24"/>
                <w:szCs w:val="24"/>
                <w:lang w:val="en-GB"/>
              </w:rPr>
            </w:pPr>
            <w:r w:rsidRPr="001B7083">
              <w:rPr>
                <w:rFonts w:ascii="Times New Roman" w:hAnsi="Times New Roman"/>
                <w:sz w:val="24"/>
                <w:szCs w:val="24"/>
                <w:lang w:val="en-GB"/>
              </w:rPr>
              <w:t>TTC</w:t>
            </w:r>
            <w:r>
              <w:rPr>
                <w:rFonts w:ascii="Times New Roman" w:hAnsi="Times New Roman"/>
                <w:sz w:val="24"/>
                <w:szCs w:val="24"/>
                <w:lang w:val="en-GB"/>
              </w:rPr>
              <w:t xml:space="preserve"> </w:t>
            </w:r>
            <w:r w:rsidRPr="001B7083">
              <w:rPr>
                <w:rFonts w:ascii="Times New Roman" w:hAnsi="Times New Roman"/>
                <w:sz w:val="24"/>
                <w:szCs w:val="24"/>
                <w:lang w:val="en-GB"/>
              </w:rPr>
              <w:t>AAG</w:t>
            </w:r>
            <w:r>
              <w:rPr>
                <w:rFonts w:ascii="Times New Roman" w:hAnsi="Times New Roman"/>
                <w:sz w:val="24"/>
                <w:szCs w:val="24"/>
                <w:lang w:val="en-GB"/>
              </w:rPr>
              <w:t xml:space="preserve"> </w:t>
            </w:r>
            <w:r w:rsidRPr="001B7083">
              <w:rPr>
                <w:rFonts w:ascii="Times New Roman" w:hAnsi="Times New Roman"/>
                <w:sz w:val="24"/>
                <w:szCs w:val="24"/>
                <w:lang w:val="en-GB"/>
              </w:rPr>
              <w:t>GGG</w:t>
            </w:r>
            <w:r>
              <w:rPr>
                <w:rFonts w:ascii="Times New Roman" w:hAnsi="Times New Roman"/>
                <w:sz w:val="24"/>
                <w:szCs w:val="24"/>
                <w:lang w:val="en-GB"/>
              </w:rPr>
              <w:t xml:space="preserve"> </w:t>
            </w:r>
            <w:r w:rsidRPr="001B7083">
              <w:rPr>
                <w:rFonts w:ascii="Times New Roman" w:hAnsi="Times New Roman"/>
                <w:sz w:val="24"/>
                <w:szCs w:val="24"/>
                <w:lang w:val="en-GB"/>
              </w:rPr>
              <w:t>TCT</w:t>
            </w:r>
            <w:r>
              <w:rPr>
                <w:rFonts w:ascii="Times New Roman" w:hAnsi="Times New Roman"/>
                <w:sz w:val="24"/>
                <w:szCs w:val="24"/>
                <w:lang w:val="en-GB"/>
              </w:rPr>
              <w:t xml:space="preserve"> </w:t>
            </w:r>
            <w:r w:rsidRPr="001B7083">
              <w:rPr>
                <w:rFonts w:ascii="Times New Roman" w:hAnsi="Times New Roman"/>
                <w:sz w:val="24"/>
                <w:szCs w:val="24"/>
                <w:lang w:val="en-GB"/>
              </w:rPr>
              <w:t>ACA</w:t>
            </w:r>
            <w:r>
              <w:rPr>
                <w:rFonts w:ascii="Times New Roman" w:hAnsi="Times New Roman"/>
                <w:sz w:val="24"/>
                <w:szCs w:val="24"/>
                <w:lang w:val="en-GB"/>
              </w:rPr>
              <w:t xml:space="preserve"> </w:t>
            </w:r>
            <w:r w:rsidRPr="001B7083">
              <w:rPr>
                <w:rFonts w:ascii="Times New Roman" w:hAnsi="Times New Roman"/>
                <w:sz w:val="24"/>
                <w:szCs w:val="24"/>
                <w:lang w:val="en-GB"/>
              </w:rPr>
              <w:t>TGG</w:t>
            </w:r>
            <w:r>
              <w:rPr>
                <w:rFonts w:ascii="Times New Roman" w:hAnsi="Times New Roman"/>
                <w:sz w:val="24"/>
                <w:szCs w:val="24"/>
                <w:lang w:val="en-GB"/>
              </w:rPr>
              <w:t xml:space="preserve"> </w:t>
            </w:r>
            <w:r w:rsidRPr="001B7083">
              <w:rPr>
                <w:rFonts w:ascii="Times New Roman" w:hAnsi="Times New Roman"/>
                <w:sz w:val="24"/>
                <w:szCs w:val="24"/>
                <w:lang w:val="en-GB"/>
              </w:rPr>
              <w:t>CAA</w:t>
            </w:r>
            <w:r>
              <w:rPr>
                <w:rFonts w:ascii="Times New Roman" w:hAnsi="Times New Roman"/>
                <w:sz w:val="24"/>
                <w:szCs w:val="24"/>
                <w:lang w:val="en-GB"/>
              </w:rPr>
              <w:t xml:space="preserve"> </w:t>
            </w:r>
            <w:r w:rsidRPr="001B7083">
              <w:rPr>
                <w:rFonts w:ascii="Times New Roman" w:hAnsi="Times New Roman"/>
                <w:sz w:val="24"/>
                <w:szCs w:val="24"/>
                <w:lang w:val="en-GB"/>
              </w:rPr>
              <w:t>CTG</w:t>
            </w:r>
            <w:r>
              <w:rPr>
                <w:rFonts w:ascii="Times New Roman" w:hAnsi="Times New Roman"/>
                <w:sz w:val="24"/>
                <w:szCs w:val="24"/>
                <w:lang w:val="en-GB"/>
              </w:rPr>
              <w:t xml:space="preserve"> </w:t>
            </w:r>
            <w:r w:rsidRPr="001B7083">
              <w:rPr>
                <w:rFonts w:ascii="Times New Roman" w:hAnsi="Times New Roman"/>
                <w:sz w:val="24"/>
                <w:szCs w:val="24"/>
                <w:lang w:val="en-GB"/>
              </w:rPr>
              <w:t>F</w:t>
            </w:r>
          </w:p>
        </w:tc>
      </w:tr>
    </w:tbl>
    <w:p w14:paraId="4F9B3721" w14:textId="77777777" w:rsidR="00E17E9C" w:rsidRPr="00376C07" w:rsidRDefault="00E17E9C" w:rsidP="00E17E9C">
      <w:pPr>
        <w:spacing w:after="0" w:line="240" w:lineRule="auto"/>
        <w:jc w:val="both"/>
        <w:rPr>
          <w:rFonts w:ascii="Times New Roman" w:hAnsi="Times New Roman"/>
          <w:b/>
          <w:sz w:val="24"/>
          <w:szCs w:val="24"/>
          <w:lang w:val="en-GB"/>
        </w:rPr>
      </w:pPr>
    </w:p>
    <w:p w14:paraId="109ED55E" w14:textId="77777777" w:rsidR="00E17E9C" w:rsidRPr="00703F1A" w:rsidRDefault="00E17E9C" w:rsidP="00E17E9C">
      <w:pPr>
        <w:rPr>
          <w:lang w:val="en-GB"/>
        </w:rPr>
      </w:pPr>
    </w:p>
    <w:p w14:paraId="386C2B99" w14:textId="77777777" w:rsidR="00E17E9C" w:rsidRDefault="00E17E9C">
      <w:pPr>
        <w:spacing w:after="160" w:line="259"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br w:type="page"/>
      </w:r>
    </w:p>
    <w:p w14:paraId="28D16C1E" w14:textId="77777777" w:rsidR="009E2366" w:rsidRDefault="009E2366" w:rsidP="009E2366">
      <w:pPr>
        <w:spacing w:line="48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SUPPLEMENTAL </w:t>
      </w:r>
      <w:r w:rsidRPr="00F36A73">
        <w:rPr>
          <w:rFonts w:ascii="Times New Roman" w:eastAsia="Times New Roman" w:hAnsi="Times New Roman" w:cs="Times New Roman"/>
          <w:b/>
          <w:sz w:val="24"/>
          <w:szCs w:val="24"/>
          <w:lang w:val="en-US"/>
        </w:rPr>
        <w:t>FIGURE LEGENDS</w:t>
      </w:r>
    </w:p>
    <w:p w14:paraId="0BA3904B" w14:textId="1BE4CD65" w:rsidR="00176B18" w:rsidRPr="00176B18" w:rsidRDefault="00176B18" w:rsidP="009E2366">
      <w:pPr>
        <w:spacing w:line="480" w:lineRule="auto"/>
        <w:jc w:val="both"/>
        <w:rPr>
          <w:rFonts w:ascii="Times New Roman" w:eastAsia="Times New Roman" w:hAnsi="Times New Roman" w:cs="Times New Roman"/>
          <w:bCs/>
          <w:sz w:val="24"/>
          <w:szCs w:val="24"/>
          <w:lang w:val="en-US"/>
        </w:rPr>
      </w:pPr>
      <w:r w:rsidRPr="001D60C1">
        <w:rPr>
          <w:rFonts w:ascii="Times New Roman" w:eastAsia="Times New Roman" w:hAnsi="Times New Roman" w:cs="Times New Roman"/>
          <w:b/>
          <w:sz w:val="24"/>
          <w:szCs w:val="24"/>
          <w:highlight w:val="yellow"/>
          <w:lang w:val="en-US"/>
        </w:rPr>
        <w:t xml:space="preserve">Supplemental Figure 1. MR expression in mitral valve tissue and cells. </w:t>
      </w:r>
      <w:r w:rsidR="00FD35F8">
        <w:rPr>
          <w:rFonts w:ascii="Times New Roman" w:eastAsia="Times New Roman" w:hAnsi="Times New Roman" w:cs="Times New Roman"/>
          <w:bCs/>
          <w:sz w:val="24"/>
          <w:szCs w:val="24"/>
          <w:highlight w:val="yellow"/>
          <w:lang w:val="en-US"/>
        </w:rPr>
        <w:t>Western blot</w:t>
      </w:r>
      <w:r w:rsidR="00FD35F8" w:rsidRPr="001D60C1">
        <w:rPr>
          <w:rFonts w:ascii="Times New Roman" w:eastAsia="Times New Roman" w:hAnsi="Times New Roman" w:cs="Times New Roman"/>
          <w:bCs/>
          <w:sz w:val="24"/>
          <w:szCs w:val="24"/>
          <w:highlight w:val="yellow"/>
          <w:lang w:val="en-US"/>
        </w:rPr>
        <w:t xml:space="preserve"> </w:t>
      </w:r>
      <w:r w:rsidRPr="001D60C1">
        <w:rPr>
          <w:rFonts w:ascii="Times New Roman" w:eastAsia="Times New Roman" w:hAnsi="Times New Roman" w:cs="Times New Roman"/>
          <w:bCs/>
          <w:sz w:val="24"/>
          <w:szCs w:val="24"/>
          <w:highlight w:val="yellow"/>
          <w:lang w:val="en-US"/>
        </w:rPr>
        <w:t>of MR in mitral valve tissue, VICs and VECs.</w:t>
      </w:r>
      <w:r>
        <w:rPr>
          <w:rFonts w:ascii="Times New Roman" w:eastAsia="Times New Roman" w:hAnsi="Times New Roman" w:cs="Times New Roman"/>
          <w:bCs/>
          <w:sz w:val="24"/>
          <w:szCs w:val="24"/>
          <w:lang w:val="en-US"/>
        </w:rPr>
        <w:t xml:space="preserve"> </w:t>
      </w:r>
    </w:p>
    <w:p w14:paraId="052D8515" w14:textId="050A8A05" w:rsidR="009E2366" w:rsidRDefault="009E2366" w:rsidP="009E2366">
      <w:pPr>
        <w:spacing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Supplemental </w:t>
      </w:r>
      <w:r w:rsidRPr="00F36A73">
        <w:rPr>
          <w:rFonts w:ascii="Times New Roman" w:eastAsia="Times New Roman" w:hAnsi="Times New Roman" w:cs="Times New Roman"/>
          <w:b/>
          <w:sz w:val="24"/>
          <w:szCs w:val="24"/>
          <w:lang w:val="en-US"/>
        </w:rPr>
        <w:t xml:space="preserve">Figure </w:t>
      </w:r>
      <w:r w:rsidR="00176B18" w:rsidRPr="001D60C1">
        <w:rPr>
          <w:rFonts w:ascii="Times New Roman" w:eastAsia="Times New Roman" w:hAnsi="Times New Roman" w:cs="Times New Roman"/>
          <w:b/>
          <w:sz w:val="24"/>
          <w:szCs w:val="24"/>
          <w:highlight w:val="yellow"/>
          <w:lang w:val="en-US"/>
        </w:rPr>
        <w:t>2</w:t>
      </w:r>
      <w:r w:rsidRPr="001D60C1">
        <w:rPr>
          <w:rFonts w:ascii="Times New Roman" w:eastAsia="Times New Roman" w:hAnsi="Times New Roman" w:cs="Times New Roman"/>
          <w:b/>
          <w:sz w:val="24"/>
          <w:szCs w:val="24"/>
          <w:highlight w:val="yellow"/>
          <w:lang w:val="en-US"/>
        </w:rPr>
        <w:t>.</w:t>
      </w:r>
      <w:r w:rsidRPr="00F36A73">
        <w:rPr>
          <w:rFonts w:ascii="Times New Roman" w:eastAsia="Times New Roman" w:hAnsi="Times New Roman" w:cs="Times New Roman"/>
          <w:sz w:val="24"/>
          <w:szCs w:val="24"/>
          <w:lang w:val="en-US"/>
        </w:rPr>
        <w:t xml:space="preserve"> </w:t>
      </w:r>
      <w:r>
        <w:rPr>
          <w:rFonts w:ascii="Times New Roman" w:eastAsia="Times New Roman" w:hAnsi="Times New Roman" w:cs="Times New Roman"/>
          <w:b/>
          <w:sz w:val="24"/>
          <w:szCs w:val="24"/>
          <w:lang w:val="en-US"/>
        </w:rPr>
        <w:t>Effects of Aldo and Spironolactone in human mitral VICs and VECs.</w:t>
      </w:r>
      <w:r w:rsidRPr="00F36A73">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 xml:space="preserve">Quantification of </w:t>
      </w:r>
      <w:proofErr w:type="spellStart"/>
      <w:r>
        <w:rPr>
          <w:rFonts w:ascii="Times New Roman" w:eastAsia="Times New Roman" w:hAnsi="Times New Roman" w:cs="Times New Roman"/>
          <w:sz w:val="24"/>
          <w:szCs w:val="24"/>
          <w:lang w:val="en-US"/>
        </w:rPr>
        <w:t>qVICs</w:t>
      </w:r>
      <w:proofErr w:type="spellEnd"/>
      <w:r>
        <w:rPr>
          <w:rFonts w:ascii="Times New Roman" w:eastAsia="Times New Roman" w:hAnsi="Times New Roman" w:cs="Times New Roman"/>
          <w:sz w:val="24"/>
          <w:szCs w:val="24"/>
          <w:lang w:val="en-US"/>
        </w:rPr>
        <w:t xml:space="preserve"> maker (Chm-1) and </w:t>
      </w:r>
      <w:proofErr w:type="gramStart"/>
      <w:r>
        <w:rPr>
          <w:rFonts w:ascii="Times New Roman" w:eastAsia="Times New Roman" w:hAnsi="Times New Roman" w:cs="Times New Roman"/>
          <w:sz w:val="24"/>
          <w:szCs w:val="24"/>
          <w:lang w:val="en-US"/>
        </w:rPr>
        <w:t>VICs</w:t>
      </w:r>
      <w:proofErr w:type="gramEnd"/>
      <w:r>
        <w:rPr>
          <w:rFonts w:ascii="Times New Roman" w:eastAsia="Times New Roman" w:hAnsi="Times New Roman" w:cs="Times New Roman"/>
          <w:sz w:val="24"/>
          <w:szCs w:val="24"/>
          <w:lang w:val="en-US"/>
        </w:rPr>
        <w:t xml:space="preserve"> activation markers (α-SMA, </w:t>
      </w:r>
      <w:proofErr w:type="spellStart"/>
      <w:r>
        <w:rPr>
          <w:rFonts w:ascii="Times New Roman" w:eastAsia="Times New Roman" w:hAnsi="Times New Roman" w:cs="Times New Roman"/>
          <w:sz w:val="24"/>
          <w:szCs w:val="24"/>
          <w:lang w:val="en-US"/>
        </w:rPr>
        <w:t>vimentin</w:t>
      </w:r>
      <w:proofErr w:type="spellEnd"/>
      <w:r>
        <w:rPr>
          <w:rFonts w:ascii="Times New Roman" w:eastAsia="Times New Roman" w:hAnsi="Times New Roman" w:cs="Times New Roman"/>
          <w:sz w:val="24"/>
          <w:szCs w:val="24"/>
          <w:lang w:val="en-US"/>
        </w:rPr>
        <w:t xml:space="preserve"> and MMP-2) at mRNA levels in VICs</w:t>
      </w:r>
      <w:r w:rsidR="00BE3CAA">
        <w:rPr>
          <w:rFonts w:ascii="Times New Roman" w:eastAsia="Times New Roman" w:hAnsi="Times New Roman" w:cs="Times New Roman"/>
          <w:sz w:val="24"/>
          <w:szCs w:val="24"/>
          <w:lang w:val="en-US"/>
        </w:rPr>
        <w:t xml:space="preserve"> </w:t>
      </w:r>
      <w:r w:rsidR="00BE3CAA" w:rsidRPr="00D06513">
        <w:rPr>
          <w:rFonts w:ascii="Times New Roman" w:eastAsia="Times New Roman" w:hAnsi="Times New Roman" w:cs="Times New Roman"/>
          <w:b/>
          <w:sz w:val="24"/>
          <w:szCs w:val="24"/>
          <w:lang w:val="en-US"/>
        </w:rPr>
        <w:t>(A)</w:t>
      </w:r>
      <w:r>
        <w:rPr>
          <w:rFonts w:ascii="Times New Roman" w:eastAsia="Times New Roman" w:hAnsi="Times New Roman" w:cs="Times New Roman"/>
          <w:sz w:val="24"/>
          <w:szCs w:val="24"/>
          <w:lang w:val="en-US"/>
        </w:rPr>
        <w:t>. Quantification of proteoglycans (</w:t>
      </w:r>
      <w:proofErr w:type="spellStart"/>
      <w:r>
        <w:rPr>
          <w:rFonts w:ascii="Times New Roman" w:eastAsia="Times New Roman" w:hAnsi="Times New Roman" w:cs="Times New Roman"/>
          <w:sz w:val="24"/>
          <w:szCs w:val="24"/>
          <w:lang w:val="en-US"/>
        </w:rPr>
        <w:t>decorin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biglycan</w:t>
      </w:r>
      <w:proofErr w:type="spellEnd"/>
      <w:r>
        <w:rPr>
          <w:rFonts w:ascii="Times New Roman" w:eastAsia="Times New Roman" w:hAnsi="Times New Roman" w:cs="Times New Roman"/>
          <w:sz w:val="24"/>
          <w:szCs w:val="24"/>
          <w:lang w:val="en-US"/>
        </w:rPr>
        <w:t>,</w:t>
      </w:r>
      <w:r w:rsidRPr="005E4250">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lumican</w:t>
      </w:r>
      <w:proofErr w:type="spellEnd"/>
      <w:r>
        <w:rPr>
          <w:rFonts w:ascii="Times New Roman" w:eastAsia="Times New Roman" w:hAnsi="Times New Roman" w:cs="Times New Roman"/>
          <w:sz w:val="24"/>
          <w:szCs w:val="24"/>
          <w:lang w:val="en-US"/>
        </w:rPr>
        <w:t xml:space="preserve">, syndecan-1, </w:t>
      </w:r>
      <w:proofErr w:type="spellStart"/>
      <w:r>
        <w:rPr>
          <w:rFonts w:ascii="Times New Roman" w:eastAsia="Times New Roman" w:hAnsi="Times New Roman" w:cs="Times New Roman"/>
          <w:sz w:val="24"/>
          <w:szCs w:val="24"/>
          <w:lang w:val="en-US"/>
        </w:rPr>
        <w:t>hyaluronan</w:t>
      </w:r>
      <w:proofErr w:type="spellEnd"/>
      <w:r>
        <w:rPr>
          <w:rFonts w:ascii="Times New Roman" w:eastAsia="Times New Roman" w:hAnsi="Times New Roman" w:cs="Times New Roman"/>
          <w:sz w:val="24"/>
          <w:szCs w:val="24"/>
          <w:lang w:val="en-US"/>
        </w:rPr>
        <w:t xml:space="preserve"> and </w:t>
      </w:r>
      <w:proofErr w:type="spellStart"/>
      <w:r>
        <w:rPr>
          <w:rFonts w:ascii="Times New Roman" w:eastAsia="Times New Roman" w:hAnsi="Times New Roman" w:cs="Times New Roman"/>
          <w:sz w:val="24"/>
          <w:szCs w:val="24"/>
          <w:lang w:val="en-US"/>
        </w:rPr>
        <w:t>versican</w:t>
      </w:r>
      <w:proofErr w:type="spellEnd"/>
      <w:r>
        <w:rPr>
          <w:rFonts w:ascii="Times New Roman" w:eastAsia="Times New Roman" w:hAnsi="Times New Roman" w:cs="Times New Roman"/>
          <w:sz w:val="24"/>
          <w:szCs w:val="24"/>
          <w:lang w:val="en-US"/>
        </w:rPr>
        <w:t>) at mRNA levels</w:t>
      </w:r>
      <w:r w:rsidRPr="00D06513">
        <w:rPr>
          <w:rFonts w:ascii="Times New Roman" w:eastAsia="Times New Roman" w:hAnsi="Times New Roman" w:cs="Times New Roman"/>
          <w:sz w:val="24"/>
          <w:szCs w:val="24"/>
          <w:lang w:val="en-US"/>
        </w:rPr>
        <w:t xml:space="preserve"> </w:t>
      </w:r>
      <w:r>
        <w:rPr>
          <w:rFonts w:ascii="Times New Roman" w:eastAsia="Times New Roman" w:hAnsi="Times New Roman" w:cs="Times New Roman"/>
          <w:b/>
          <w:sz w:val="24"/>
          <w:szCs w:val="24"/>
          <w:lang w:val="en-US"/>
        </w:rPr>
        <w:t xml:space="preserve">(B) </w:t>
      </w:r>
      <w:r>
        <w:rPr>
          <w:rFonts w:ascii="Times New Roman" w:eastAsia="Times New Roman" w:hAnsi="Times New Roman" w:cs="Times New Roman"/>
          <w:sz w:val="24"/>
          <w:szCs w:val="24"/>
          <w:lang w:val="en-US"/>
        </w:rPr>
        <w:t>in VICs.</w:t>
      </w:r>
      <w:r w:rsidRPr="00DD5EF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Quantification of VECs markers (CD31, VE-cadherin and </w:t>
      </w:r>
      <w:proofErr w:type="spellStart"/>
      <w:r>
        <w:rPr>
          <w:rFonts w:ascii="Times New Roman" w:eastAsia="Times New Roman" w:hAnsi="Times New Roman" w:cs="Times New Roman"/>
          <w:sz w:val="24"/>
          <w:szCs w:val="24"/>
          <w:lang w:val="en-US"/>
        </w:rPr>
        <w:t>vWF</w:t>
      </w:r>
      <w:proofErr w:type="spellEnd"/>
      <w:r>
        <w:rPr>
          <w:rFonts w:ascii="Times New Roman" w:eastAsia="Times New Roman" w:hAnsi="Times New Roman" w:cs="Times New Roman"/>
          <w:sz w:val="24"/>
          <w:szCs w:val="24"/>
          <w:lang w:val="en-US"/>
        </w:rPr>
        <w:t xml:space="preserve">) at mRNA levels </w:t>
      </w:r>
      <w:r>
        <w:rPr>
          <w:rFonts w:ascii="Times New Roman" w:eastAsia="Times New Roman" w:hAnsi="Times New Roman" w:cs="Times New Roman"/>
          <w:b/>
          <w:sz w:val="24"/>
          <w:szCs w:val="24"/>
          <w:lang w:val="en-US"/>
        </w:rPr>
        <w:t xml:space="preserve">(C) </w:t>
      </w:r>
      <w:r>
        <w:rPr>
          <w:rFonts w:ascii="Times New Roman" w:eastAsia="Times New Roman" w:hAnsi="Times New Roman" w:cs="Times New Roman"/>
          <w:sz w:val="24"/>
          <w:szCs w:val="24"/>
          <w:lang w:val="en-US"/>
        </w:rPr>
        <w:t xml:space="preserve">in VECs. Quantification of </w:t>
      </w:r>
      <w:proofErr w:type="gramStart"/>
      <w:r>
        <w:rPr>
          <w:rFonts w:ascii="Times New Roman" w:eastAsia="Times New Roman" w:hAnsi="Times New Roman" w:cs="Times New Roman"/>
          <w:sz w:val="24"/>
          <w:szCs w:val="24"/>
          <w:lang w:val="en-US"/>
        </w:rPr>
        <w:t>VICs</w:t>
      </w:r>
      <w:proofErr w:type="gramEnd"/>
      <w:r>
        <w:rPr>
          <w:rFonts w:ascii="Times New Roman" w:eastAsia="Times New Roman" w:hAnsi="Times New Roman" w:cs="Times New Roman"/>
          <w:sz w:val="24"/>
          <w:szCs w:val="24"/>
          <w:lang w:val="en-US"/>
        </w:rPr>
        <w:t xml:space="preserve"> activation markers (α-SMA, </w:t>
      </w:r>
      <w:proofErr w:type="spellStart"/>
      <w:r>
        <w:rPr>
          <w:rFonts w:ascii="Times New Roman" w:eastAsia="Times New Roman" w:hAnsi="Times New Roman" w:cs="Times New Roman"/>
          <w:sz w:val="24"/>
          <w:szCs w:val="24"/>
          <w:lang w:val="en-US"/>
        </w:rPr>
        <w:t>vimentin</w:t>
      </w:r>
      <w:proofErr w:type="spellEnd"/>
      <w:r>
        <w:rPr>
          <w:rFonts w:ascii="Times New Roman" w:eastAsia="Times New Roman" w:hAnsi="Times New Roman" w:cs="Times New Roman"/>
          <w:sz w:val="24"/>
          <w:szCs w:val="24"/>
          <w:lang w:val="en-US"/>
        </w:rPr>
        <w:t xml:space="preserve">, MMP-2 and slug) at mRNA levels </w:t>
      </w:r>
      <w:r>
        <w:rPr>
          <w:rFonts w:ascii="Times New Roman" w:eastAsia="Times New Roman" w:hAnsi="Times New Roman" w:cs="Times New Roman"/>
          <w:b/>
          <w:sz w:val="24"/>
          <w:szCs w:val="24"/>
          <w:lang w:val="en-US"/>
        </w:rPr>
        <w:t>(D)</w:t>
      </w:r>
      <w:r>
        <w:rPr>
          <w:rFonts w:ascii="Times New Roman" w:eastAsia="Times New Roman" w:hAnsi="Times New Roman" w:cs="Times New Roman"/>
          <w:sz w:val="24"/>
          <w:szCs w:val="24"/>
          <w:lang w:val="en-US"/>
        </w:rPr>
        <w:t xml:space="preserve"> in VECs. Quantification of proteoglycans (</w:t>
      </w:r>
      <w:proofErr w:type="spellStart"/>
      <w:r>
        <w:rPr>
          <w:rFonts w:ascii="Times New Roman" w:eastAsia="Times New Roman" w:hAnsi="Times New Roman" w:cs="Times New Roman"/>
          <w:sz w:val="24"/>
          <w:szCs w:val="24"/>
          <w:lang w:val="en-US"/>
        </w:rPr>
        <w:t>decorin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biglycan</w:t>
      </w:r>
      <w:proofErr w:type="spellEnd"/>
      <w:r>
        <w:rPr>
          <w:rFonts w:ascii="Times New Roman" w:eastAsia="Times New Roman" w:hAnsi="Times New Roman" w:cs="Times New Roman"/>
          <w:sz w:val="24"/>
          <w:szCs w:val="24"/>
          <w:lang w:val="en-US"/>
        </w:rPr>
        <w:t>,</w:t>
      </w:r>
      <w:r w:rsidRPr="005E4250">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lumican</w:t>
      </w:r>
      <w:proofErr w:type="spellEnd"/>
      <w:r>
        <w:rPr>
          <w:rFonts w:ascii="Times New Roman" w:eastAsia="Times New Roman" w:hAnsi="Times New Roman" w:cs="Times New Roman"/>
          <w:sz w:val="24"/>
          <w:szCs w:val="24"/>
          <w:lang w:val="en-US"/>
        </w:rPr>
        <w:t xml:space="preserve">, syndecan-1, </w:t>
      </w:r>
      <w:proofErr w:type="spellStart"/>
      <w:r>
        <w:rPr>
          <w:rFonts w:ascii="Times New Roman" w:eastAsia="Times New Roman" w:hAnsi="Times New Roman" w:cs="Times New Roman"/>
          <w:sz w:val="24"/>
          <w:szCs w:val="24"/>
          <w:lang w:val="en-US"/>
        </w:rPr>
        <w:t>hyaluronan</w:t>
      </w:r>
      <w:proofErr w:type="spellEnd"/>
      <w:r>
        <w:rPr>
          <w:rFonts w:ascii="Times New Roman" w:eastAsia="Times New Roman" w:hAnsi="Times New Roman" w:cs="Times New Roman"/>
          <w:sz w:val="24"/>
          <w:szCs w:val="24"/>
          <w:lang w:val="en-US"/>
        </w:rPr>
        <w:t xml:space="preserve"> and </w:t>
      </w:r>
      <w:proofErr w:type="spellStart"/>
      <w:r>
        <w:rPr>
          <w:rFonts w:ascii="Times New Roman" w:eastAsia="Times New Roman" w:hAnsi="Times New Roman" w:cs="Times New Roman"/>
          <w:sz w:val="24"/>
          <w:szCs w:val="24"/>
          <w:lang w:val="en-US"/>
        </w:rPr>
        <w:t>versican</w:t>
      </w:r>
      <w:proofErr w:type="spellEnd"/>
      <w:r>
        <w:rPr>
          <w:rFonts w:ascii="Times New Roman" w:eastAsia="Times New Roman" w:hAnsi="Times New Roman" w:cs="Times New Roman"/>
          <w:sz w:val="24"/>
          <w:szCs w:val="24"/>
          <w:lang w:val="en-US"/>
        </w:rPr>
        <w:t xml:space="preserve">) at mRNA levels </w:t>
      </w:r>
      <w:r>
        <w:rPr>
          <w:rFonts w:ascii="Times New Roman" w:eastAsia="Times New Roman" w:hAnsi="Times New Roman" w:cs="Times New Roman"/>
          <w:b/>
          <w:sz w:val="24"/>
          <w:szCs w:val="24"/>
          <w:lang w:val="en-US"/>
        </w:rPr>
        <w:t>(E)</w:t>
      </w:r>
      <w:r w:rsidRPr="00D0651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in VECs.  </w:t>
      </w:r>
      <w:r w:rsidR="00BE3CAA">
        <w:rPr>
          <w:rFonts w:ascii="Times New Roman" w:eastAsia="Times New Roman" w:hAnsi="Times New Roman" w:cs="Times New Roman"/>
          <w:sz w:val="24"/>
          <w:szCs w:val="24"/>
          <w:lang w:val="en-US"/>
        </w:rPr>
        <w:t>The bars in the h</w:t>
      </w:r>
      <w:r w:rsidR="00BE3CAA" w:rsidRPr="00D25212">
        <w:rPr>
          <w:rFonts w:ascii="Times New Roman" w:eastAsia="Times New Roman" w:hAnsi="Times New Roman" w:cs="Times New Roman"/>
          <w:sz w:val="24"/>
          <w:szCs w:val="24"/>
          <w:lang w:val="en-US"/>
        </w:rPr>
        <w:t>istograms represent the</w:t>
      </w:r>
      <w:r w:rsidR="00BE3CAA" w:rsidRPr="00F36A73">
        <w:rPr>
          <w:rFonts w:ascii="Times New Roman" w:eastAsia="Times New Roman" w:hAnsi="Times New Roman" w:cs="Times New Roman"/>
          <w:sz w:val="24"/>
          <w:szCs w:val="24"/>
          <w:lang w:val="en-US"/>
        </w:rPr>
        <w:t xml:space="preserve"> </w:t>
      </w:r>
      <w:r w:rsidRPr="00F36A73">
        <w:rPr>
          <w:rFonts w:ascii="Times New Roman" w:eastAsia="Times New Roman" w:hAnsi="Times New Roman" w:cs="Times New Roman"/>
          <w:sz w:val="24"/>
          <w:szCs w:val="24"/>
          <w:lang w:val="en-US"/>
        </w:rPr>
        <w:t xml:space="preserve">mean ± SEM </w:t>
      </w:r>
      <w:r>
        <w:rPr>
          <w:rFonts w:ascii="Nova Mono" w:eastAsia="Nova Mono" w:hAnsi="Nova Mono" w:cs="Nova Mono"/>
          <w:sz w:val="24"/>
          <w:szCs w:val="24"/>
          <w:lang w:val="en-US"/>
        </w:rPr>
        <w:t>of each group</w:t>
      </w:r>
      <w:r w:rsidRPr="00F36A73">
        <w:rPr>
          <w:rFonts w:ascii="Nova Mono" w:eastAsia="Nova Mono" w:hAnsi="Nova Mono" w:cs="Nova Mono"/>
          <w:sz w:val="24"/>
          <w:szCs w:val="24"/>
          <w:lang w:val="en-US"/>
        </w:rPr>
        <w:t xml:space="preserve"> in arbitrary units normalized to </w:t>
      </w:r>
      <w:r w:rsidRPr="00E1751A">
        <w:rPr>
          <w:rFonts w:ascii="Times New Roman" w:eastAsia="Times New Roman" w:hAnsi="Times New Roman" w:cs="Times New Roman"/>
          <w:sz w:val="24"/>
          <w:szCs w:val="24"/>
          <w:lang w:val="en-GB"/>
        </w:rPr>
        <w:t>HPRT</w:t>
      </w:r>
      <w:r>
        <w:rPr>
          <w:rFonts w:ascii="Times New Roman" w:eastAsia="Times New Roman" w:hAnsi="Times New Roman" w:cs="Times New Roman"/>
          <w:sz w:val="24"/>
          <w:szCs w:val="24"/>
          <w:lang w:val="en-GB"/>
        </w:rPr>
        <w:t>, GADPH</w:t>
      </w:r>
      <w:r w:rsidRPr="00E1751A">
        <w:rPr>
          <w:rFonts w:ascii="Times New Roman" w:eastAsia="Times New Roman" w:hAnsi="Times New Roman" w:cs="Times New Roman"/>
          <w:sz w:val="24"/>
          <w:szCs w:val="24"/>
          <w:lang w:val="en-GB"/>
        </w:rPr>
        <w:t xml:space="preserve"> and </w:t>
      </w:r>
      <w:r w:rsidRPr="00DA756D">
        <w:rPr>
          <w:rFonts w:ascii="Symbol" w:eastAsia="Times New Roman" w:hAnsi="Symbol" w:cs="Times New Roman"/>
          <w:sz w:val="24"/>
          <w:szCs w:val="24"/>
          <w:lang w:val="en-GB"/>
        </w:rPr>
        <w:t></w:t>
      </w:r>
      <w:r w:rsidRPr="00E1751A">
        <w:rPr>
          <w:rFonts w:ascii="Times New Roman" w:eastAsia="Times New Roman" w:hAnsi="Times New Roman" w:cs="Times New Roman"/>
          <w:sz w:val="24"/>
          <w:szCs w:val="24"/>
          <w:lang w:val="en-GB"/>
        </w:rPr>
        <w:t>-actin</w:t>
      </w:r>
      <w:r w:rsidRPr="00F36A73">
        <w:rPr>
          <w:rFonts w:ascii="Nova Mono" w:eastAsia="Nova Mono" w:hAnsi="Nova Mono" w:cs="Nova Mono"/>
          <w:sz w:val="24"/>
          <w:szCs w:val="24"/>
          <w:lang w:val="en-US"/>
        </w:rPr>
        <w:t xml:space="preserve"> for cDNA</w:t>
      </w:r>
      <w:r>
        <w:rPr>
          <w:rFonts w:ascii="Nova Mono" w:eastAsia="Nova Mono" w:hAnsi="Nova Mono" w:cs="Nova Mono"/>
          <w:sz w:val="24"/>
          <w:szCs w:val="24"/>
          <w:lang w:val="en-US"/>
        </w:rPr>
        <w:t xml:space="preserve">. </w:t>
      </w:r>
      <w:r>
        <w:rPr>
          <w:rFonts w:ascii="Times New Roman" w:eastAsia="Times New Roman" w:hAnsi="Times New Roman" w:cs="Times New Roman"/>
          <w:sz w:val="24"/>
          <w:szCs w:val="24"/>
          <w:lang w:val="en-US"/>
        </w:rPr>
        <w:t>* p&lt;0.05</w:t>
      </w:r>
      <w:r w:rsidRPr="00F36A73">
        <w:rPr>
          <w:rFonts w:ascii="Times New Roman" w:eastAsia="Times New Roman" w:hAnsi="Times New Roman" w:cs="Times New Roman"/>
          <w:sz w:val="24"/>
          <w:szCs w:val="24"/>
          <w:lang w:val="en-US"/>
        </w:rPr>
        <w:t xml:space="preserve"> vs. </w:t>
      </w:r>
      <w:r>
        <w:rPr>
          <w:rFonts w:ascii="Times New Roman" w:eastAsia="Times New Roman" w:hAnsi="Times New Roman" w:cs="Times New Roman"/>
          <w:sz w:val="24"/>
          <w:szCs w:val="24"/>
          <w:lang w:val="en-US"/>
        </w:rPr>
        <w:t>Control</w:t>
      </w:r>
      <w:r w:rsidRPr="00F36A7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 p&lt;0.05 vs Spiro.</w:t>
      </w:r>
    </w:p>
    <w:p w14:paraId="2FF46B1F" w14:textId="5B7ECFF4" w:rsidR="009E2366" w:rsidRPr="00FD35F8" w:rsidRDefault="00176B18" w:rsidP="009E2366">
      <w:pPr>
        <w:spacing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Supplemental </w:t>
      </w:r>
      <w:r w:rsidRPr="00F36A73">
        <w:rPr>
          <w:rFonts w:ascii="Times New Roman" w:eastAsia="Times New Roman" w:hAnsi="Times New Roman" w:cs="Times New Roman"/>
          <w:b/>
          <w:sz w:val="24"/>
          <w:szCs w:val="24"/>
          <w:lang w:val="en-US"/>
        </w:rPr>
        <w:t>Figure</w:t>
      </w:r>
      <w:r w:rsidR="009E2366" w:rsidRPr="00F36A73">
        <w:rPr>
          <w:rFonts w:ascii="Times New Roman" w:eastAsia="Times New Roman" w:hAnsi="Times New Roman" w:cs="Times New Roman"/>
          <w:b/>
          <w:sz w:val="24"/>
          <w:szCs w:val="24"/>
          <w:lang w:val="en-US"/>
        </w:rPr>
        <w:t xml:space="preserve"> </w:t>
      </w:r>
      <w:r w:rsidRPr="001D60C1">
        <w:rPr>
          <w:rFonts w:ascii="Times New Roman" w:eastAsia="Times New Roman" w:hAnsi="Times New Roman" w:cs="Times New Roman"/>
          <w:b/>
          <w:sz w:val="24"/>
          <w:szCs w:val="24"/>
          <w:highlight w:val="yellow"/>
          <w:lang w:val="en-US"/>
        </w:rPr>
        <w:t>3</w:t>
      </w:r>
      <w:r w:rsidR="009E2366" w:rsidRPr="00F36A73">
        <w:rPr>
          <w:rFonts w:ascii="Times New Roman" w:eastAsia="Times New Roman" w:hAnsi="Times New Roman" w:cs="Times New Roman"/>
          <w:b/>
          <w:sz w:val="24"/>
          <w:szCs w:val="24"/>
          <w:lang w:val="en-US"/>
        </w:rPr>
        <w:t>.</w:t>
      </w:r>
      <w:r w:rsidR="009E2366" w:rsidRPr="00F36A73">
        <w:rPr>
          <w:rFonts w:ascii="Times New Roman" w:eastAsia="Times New Roman" w:hAnsi="Times New Roman" w:cs="Times New Roman"/>
          <w:sz w:val="24"/>
          <w:szCs w:val="24"/>
          <w:lang w:val="en-US"/>
        </w:rPr>
        <w:t xml:space="preserve"> </w:t>
      </w:r>
      <w:r w:rsidR="009E2366">
        <w:rPr>
          <w:rFonts w:ascii="Times New Roman" w:eastAsia="Times New Roman" w:hAnsi="Times New Roman" w:cs="Times New Roman"/>
          <w:b/>
          <w:sz w:val="24"/>
          <w:szCs w:val="24"/>
          <w:lang w:val="en-US"/>
        </w:rPr>
        <w:t xml:space="preserve">Effects in mitral VICs treated with conditioned media from the culture of mitral VECs treated with Aldo and effects in mitral VECs treated with conditioned media from the culture of VICs treated with Aldo. </w:t>
      </w:r>
      <w:r w:rsidR="009E2366">
        <w:rPr>
          <w:rFonts w:ascii="Times New Roman" w:eastAsia="Times New Roman" w:hAnsi="Times New Roman" w:cs="Times New Roman"/>
          <w:sz w:val="24"/>
          <w:szCs w:val="24"/>
          <w:lang w:val="en-US"/>
        </w:rPr>
        <w:t xml:space="preserve">Quantification of </w:t>
      </w:r>
      <w:proofErr w:type="gramStart"/>
      <w:r w:rsidR="009E2366">
        <w:rPr>
          <w:rFonts w:ascii="Times New Roman" w:eastAsia="Times New Roman" w:hAnsi="Times New Roman" w:cs="Times New Roman"/>
          <w:sz w:val="24"/>
          <w:szCs w:val="24"/>
          <w:lang w:val="en-US"/>
        </w:rPr>
        <w:t>VICs</w:t>
      </w:r>
      <w:proofErr w:type="gramEnd"/>
      <w:r w:rsidR="009E2366">
        <w:rPr>
          <w:rFonts w:ascii="Times New Roman" w:eastAsia="Times New Roman" w:hAnsi="Times New Roman" w:cs="Times New Roman"/>
          <w:sz w:val="24"/>
          <w:szCs w:val="24"/>
          <w:lang w:val="en-US"/>
        </w:rPr>
        <w:t xml:space="preserve"> activation markers (α-SMA, </w:t>
      </w:r>
      <w:proofErr w:type="spellStart"/>
      <w:r w:rsidR="009E2366">
        <w:rPr>
          <w:rFonts w:ascii="Times New Roman" w:eastAsia="Times New Roman" w:hAnsi="Times New Roman" w:cs="Times New Roman"/>
          <w:sz w:val="24"/>
          <w:szCs w:val="24"/>
          <w:lang w:val="en-US"/>
        </w:rPr>
        <w:t>vimentin</w:t>
      </w:r>
      <w:proofErr w:type="spellEnd"/>
      <w:r w:rsidR="009E2366">
        <w:rPr>
          <w:rFonts w:ascii="Times New Roman" w:eastAsia="Times New Roman" w:hAnsi="Times New Roman" w:cs="Times New Roman"/>
          <w:sz w:val="24"/>
          <w:szCs w:val="24"/>
          <w:lang w:val="en-US"/>
        </w:rPr>
        <w:t xml:space="preserve"> and MMP-2) at protein levels in VICs </w:t>
      </w:r>
      <w:r w:rsidR="009E2366" w:rsidRPr="00D06513">
        <w:rPr>
          <w:rFonts w:ascii="Times New Roman" w:eastAsia="Times New Roman" w:hAnsi="Times New Roman" w:cs="Times New Roman"/>
          <w:b/>
          <w:sz w:val="24"/>
          <w:szCs w:val="24"/>
          <w:lang w:val="en-US"/>
        </w:rPr>
        <w:t>(A)</w:t>
      </w:r>
      <w:r w:rsidR="009E2366">
        <w:rPr>
          <w:rFonts w:ascii="Times New Roman" w:eastAsia="Times New Roman" w:hAnsi="Times New Roman" w:cs="Times New Roman"/>
          <w:sz w:val="24"/>
          <w:szCs w:val="24"/>
          <w:lang w:val="en-US"/>
        </w:rPr>
        <w:t>. Quantification of intracellular and extracellular proteoglycans in VICs (</w:t>
      </w:r>
      <w:proofErr w:type="spellStart"/>
      <w:r w:rsidR="009E2366">
        <w:rPr>
          <w:rFonts w:ascii="Times New Roman" w:eastAsia="Times New Roman" w:hAnsi="Times New Roman" w:cs="Times New Roman"/>
          <w:sz w:val="24"/>
          <w:szCs w:val="24"/>
          <w:lang w:val="en-US"/>
        </w:rPr>
        <w:t>decorin</w:t>
      </w:r>
      <w:proofErr w:type="spellEnd"/>
      <w:r w:rsidR="009E2366">
        <w:rPr>
          <w:rFonts w:ascii="Times New Roman" w:eastAsia="Times New Roman" w:hAnsi="Times New Roman" w:cs="Times New Roman"/>
          <w:sz w:val="24"/>
          <w:szCs w:val="24"/>
          <w:lang w:val="en-US"/>
        </w:rPr>
        <w:t xml:space="preserve">, </w:t>
      </w:r>
      <w:proofErr w:type="spellStart"/>
      <w:r w:rsidR="009E2366">
        <w:rPr>
          <w:rFonts w:ascii="Times New Roman" w:eastAsia="Times New Roman" w:hAnsi="Times New Roman" w:cs="Times New Roman"/>
          <w:sz w:val="24"/>
          <w:szCs w:val="24"/>
          <w:lang w:val="en-US"/>
        </w:rPr>
        <w:t>biglycan</w:t>
      </w:r>
      <w:proofErr w:type="spellEnd"/>
      <w:r w:rsidR="009E2366">
        <w:rPr>
          <w:rFonts w:ascii="Times New Roman" w:eastAsia="Times New Roman" w:hAnsi="Times New Roman" w:cs="Times New Roman"/>
          <w:sz w:val="24"/>
          <w:szCs w:val="24"/>
          <w:lang w:val="en-US"/>
        </w:rPr>
        <w:t xml:space="preserve">, </w:t>
      </w:r>
      <w:proofErr w:type="spellStart"/>
      <w:r w:rsidR="009E2366">
        <w:rPr>
          <w:rFonts w:ascii="Times New Roman" w:eastAsia="Times New Roman" w:hAnsi="Times New Roman" w:cs="Times New Roman"/>
          <w:sz w:val="24"/>
          <w:szCs w:val="24"/>
          <w:lang w:val="en-US"/>
        </w:rPr>
        <w:t>aggrecan</w:t>
      </w:r>
      <w:proofErr w:type="spellEnd"/>
      <w:r w:rsidR="009E2366">
        <w:rPr>
          <w:rFonts w:ascii="Times New Roman" w:eastAsia="Times New Roman" w:hAnsi="Times New Roman" w:cs="Times New Roman"/>
          <w:sz w:val="24"/>
          <w:szCs w:val="24"/>
          <w:lang w:val="en-US"/>
        </w:rPr>
        <w:t xml:space="preserve">, </w:t>
      </w:r>
      <w:proofErr w:type="spellStart"/>
      <w:r w:rsidR="009E2366">
        <w:rPr>
          <w:rFonts w:ascii="Times New Roman" w:eastAsia="Times New Roman" w:hAnsi="Times New Roman" w:cs="Times New Roman"/>
          <w:sz w:val="24"/>
          <w:szCs w:val="24"/>
          <w:lang w:val="en-US"/>
        </w:rPr>
        <w:t>lumican</w:t>
      </w:r>
      <w:proofErr w:type="spellEnd"/>
      <w:r w:rsidR="009E2366">
        <w:rPr>
          <w:rFonts w:ascii="Times New Roman" w:eastAsia="Times New Roman" w:hAnsi="Times New Roman" w:cs="Times New Roman"/>
          <w:sz w:val="24"/>
          <w:szCs w:val="24"/>
          <w:lang w:val="en-US"/>
        </w:rPr>
        <w:t xml:space="preserve">, syndecan-1 and </w:t>
      </w:r>
      <w:proofErr w:type="spellStart"/>
      <w:r w:rsidR="009E2366">
        <w:rPr>
          <w:rFonts w:ascii="Times New Roman" w:eastAsia="Times New Roman" w:hAnsi="Times New Roman" w:cs="Times New Roman"/>
          <w:sz w:val="24"/>
          <w:szCs w:val="24"/>
          <w:lang w:val="en-US"/>
        </w:rPr>
        <w:t>hyaluronan</w:t>
      </w:r>
      <w:proofErr w:type="spellEnd"/>
      <w:r w:rsidR="009E2366">
        <w:rPr>
          <w:rFonts w:ascii="Times New Roman" w:eastAsia="Times New Roman" w:hAnsi="Times New Roman" w:cs="Times New Roman"/>
          <w:sz w:val="24"/>
          <w:szCs w:val="24"/>
          <w:lang w:val="en-US"/>
        </w:rPr>
        <w:t xml:space="preserve">) at protein levels </w:t>
      </w:r>
      <w:r w:rsidR="009E2366" w:rsidRPr="00D06513">
        <w:rPr>
          <w:rFonts w:ascii="Times New Roman" w:eastAsia="Times New Roman" w:hAnsi="Times New Roman" w:cs="Times New Roman"/>
          <w:b/>
          <w:sz w:val="24"/>
          <w:szCs w:val="24"/>
          <w:lang w:val="en-US"/>
        </w:rPr>
        <w:t>(B)</w:t>
      </w:r>
      <w:r w:rsidR="009E2366">
        <w:rPr>
          <w:rFonts w:ascii="Times New Roman" w:eastAsia="Times New Roman" w:hAnsi="Times New Roman" w:cs="Times New Roman"/>
          <w:sz w:val="24"/>
          <w:szCs w:val="24"/>
          <w:lang w:val="en-US"/>
        </w:rPr>
        <w:t>.</w:t>
      </w:r>
      <w:r w:rsidR="009E2366" w:rsidRPr="00DD5EF0">
        <w:rPr>
          <w:rFonts w:ascii="Times New Roman" w:eastAsia="Times New Roman" w:hAnsi="Times New Roman" w:cs="Times New Roman"/>
          <w:sz w:val="24"/>
          <w:szCs w:val="24"/>
          <w:lang w:val="en-US"/>
        </w:rPr>
        <w:t xml:space="preserve"> </w:t>
      </w:r>
      <w:r w:rsidR="009E2366">
        <w:rPr>
          <w:rFonts w:ascii="Times New Roman" w:eastAsia="Times New Roman" w:hAnsi="Times New Roman" w:cs="Times New Roman"/>
          <w:sz w:val="24"/>
          <w:szCs w:val="24"/>
          <w:lang w:val="en-US"/>
        </w:rPr>
        <w:t xml:space="preserve">Quantification of VECs markers (CD31, VE-cadherin and </w:t>
      </w:r>
      <w:proofErr w:type="spellStart"/>
      <w:r w:rsidR="009E2366">
        <w:rPr>
          <w:rFonts w:ascii="Times New Roman" w:eastAsia="Times New Roman" w:hAnsi="Times New Roman" w:cs="Times New Roman"/>
          <w:sz w:val="24"/>
          <w:szCs w:val="24"/>
          <w:lang w:val="en-US"/>
        </w:rPr>
        <w:t>vWF</w:t>
      </w:r>
      <w:proofErr w:type="spellEnd"/>
      <w:r w:rsidR="009E2366">
        <w:rPr>
          <w:rFonts w:ascii="Times New Roman" w:eastAsia="Times New Roman" w:hAnsi="Times New Roman" w:cs="Times New Roman"/>
          <w:sz w:val="24"/>
          <w:szCs w:val="24"/>
          <w:lang w:val="en-US"/>
        </w:rPr>
        <w:t xml:space="preserve">) </w:t>
      </w:r>
      <w:r w:rsidR="009E2366" w:rsidRPr="00D06513">
        <w:rPr>
          <w:rFonts w:ascii="Times New Roman" w:eastAsia="Times New Roman" w:hAnsi="Times New Roman" w:cs="Times New Roman"/>
          <w:b/>
          <w:sz w:val="24"/>
          <w:szCs w:val="24"/>
          <w:lang w:val="en-US"/>
        </w:rPr>
        <w:t>(C)</w:t>
      </w:r>
      <w:r w:rsidR="009E2366">
        <w:rPr>
          <w:rFonts w:ascii="Times New Roman" w:eastAsia="Times New Roman" w:hAnsi="Times New Roman" w:cs="Times New Roman"/>
          <w:sz w:val="24"/>
          <w:szCs w:val="24"/>
          <w:lang w:val="en-US"/>
        </w:rPr>
        <w:t xml:space="preserve"> and VICs activation markers (α-SMA, </w:t>
      </w:r>
      <w:proofErr w:type="spellStart"/>
      <w:r w:rsidR="009E2366">
        <w:rPr>
          <w:rFonts w:ascii="Times New Roman" w:eastAsia="Times New Roman" w:hAnsi="Times New Roman" w:cs="Times New Roman"/>
          <w:sz w:val="24"/>
          <w:szCs w:val="24"/>
          <w:lang w:val="en-US"/>
        </w:rPr>
        <w:t>vimentin</w:t>
      </w:r>
      <w:proofErr w:type="spellEnd"/>
      <w:r w:rsidR="009E2366">
        <w:rPr>
          <w:rFonts w:ascii="Times New Roman" w:eastAsia="Times New Roman" w:hAnsi="Times New Roman" w:cs="Times New Roman"/>
          <w:sz w:val="24"/>
          <w:szCs w:val="24"/>
          <w:lang w:val="en-US"/>
        </w:rPr>
        <w:t xml:space="preserve">, MMP-2 and slug) </w:t>
      </w:r>
      <w:r w:rsidR="009E2366" w:rsidRPr="00D06513">
        <w:rPr>
          <w:rFonts w:ascii="Times New Roman" w:eastAsia="Times New Roman" w:hAnsi="Times New Roman" w:cs="Times New Roman"/>
          <w:b/>
          <w:sz w:val="24"/>
          <w:szCs w:val="24"/>
          <w:lang w:val="en-US"/>
        </w:rPr>
        <w:t>(D)</w:t>
      </w:r>
      <w:r w:rsidR="009E2366">
        <w:rPr>
          <w:rFonts w:ascii="Times New Roman" w:eastAsia="Times New Roman" w:hAnsi="Times New Roman" w:cs="Times New Roman"/>
          <w:b/>
          <w:sz w:val="24"/>
          <w:szCs w:val="24"/>
          <w:lang w:val="en-US"/>
        </w:rPr>
        <w:t xml:space="preserve"> </w:t>
      </w:r>
      <w:r w:rsidR="009E2366">
        <w:rPr>
          <w:rFonts w:ascii="Times New Roman" w:eastAsia="Times New Roman" w:hAnsi="Times New Roman" w:cs="Times New Roman"/>
          <w:sz w:val="24"/>
          <w:szCs w:val="24"/>
          <w:lang w:val="en-US"/>
        </w:rPr>
        <w:t>at protein levels. Quantification of intracellular and extracellular proteoglycans in VECs (</w:t>
      </w:r>
      <w:proofErr w:type="spellStart"/>
      <w:r w:rsidR="009E2366">
        <w:rPr>
          <w:rFonts w:ascii="Times New Roman" w:eastAsia="Times New Roman" w:hAnsi="Times New Roman" w:cs="Times New Roman"/>
          <w:sz w:val="24"/>
          <w:szCs w:val="24"/>
          <w:lang w:val="en-US"/>
        </w:rPr>
        <w:t>decorin</w:t>
      </w:r>
      <w:proofErr w:type="spellEnd"/>
      <w:r w:rsidR="009E2366">
        <w:rPr>
          <w:rFonts w:ascii="Times New Roman" w:eastAsia="Times New Roman" w:hAnsi="Times New Roman" w:cs="Times New Roman"/>
          <w:sz w:val="24"/>
          <w:szCs w:val="24"/>
          <w:lang w:val="en-US"/>
        </w:rPr>
        <w:t xml:space="preserve">, </w:t>
      </w:r>
      <w:proofErr w:type="spellStart"/>
      <w:r w:rsidR="009E2366">
        <w:rPr>
          <w:rFonts w:ascii="Times New Roman" w:eastAsia="Times New Roman" w:hAnsi="Times New Roman" w:cs="Times New Roman"/>
          <w:sz w:val="24"/>
          <w:szCs w:val="24"/>
          <w:lang w:val="en-US"/>
        </w:rPr>
        <w:t>biglycan</w:t>
      </w:r>
      <w:proofErr w:type="spellEnd"/>
      <w:r w:rsidR="009E2366">
        <w:rPr>
          <w:rFonts w:ascii="Times New Roman" w:eastAsia="Times New Roman" w:hAnsi="Times New Roman" w:cs="Times New Roman"/>
          <w:sz w:val="24"/>
          <w:szCs w:val="24"/>
          <w:lang w:val="en-US"/>
        </w:rPr>
        <w:t>,</w:t>
      </w:r>
      <w:r w:rsidR="009E2366" w:rsidRPr="005E4250">
        <w:rPr>
          <w:rFonts w:ascii="Times New Roman" w:eastAsia="Times New Roman" w:hAnsi="Times New Roman" w:cs="Times New Roman"/>
          <w:sz w:val="24"/>
          <w:szCs w:val="24"/>
          <w:lang w:val="en-US"/>
        </w:rPr>
        <w:t xml:space="preserve"> </w:t>
      </w:r>
      <w:proofErr w:type="spellStart"/>
      <w:r w:rsidR="009E2366">
        <w:rPr>
          <w:rFonts w:ascii="Times New Roman" w:eastAsia="Times New Roman" w:hAnsi="Times New Roman" w:cs="Times New Roman"/>
          <w:sz w:val="24"/>
          <w:szCs w:val="24"/>
          <w:lang w:val="en-US"/>
        </w:rPr>
        <w:t>lumican</w:t>
      </w:r>
      <w:proofErr w:type="spellEnd"/>
      <w:r w:rsidR="009E2366">
        <w:rPr>
          <w:rFonts w:ascii="Times New Roman" w:eastAsia="Times New Roman" w:hAnsi="Times New Roman" w:cs="Times New Roman"/>
          <w:sz w:val="24"/>
          <w:szCs w:val="24"/>
          <w:lang w:val="en-US"/>
        </w:rPr>
        <w:t xml:space="preserve">, </w:t>
      </w:r>
      <w:proofErr w:type="spellStart"/>
      <w:r w:rsidR="009E2366">
        <w:rPr>
          <w:rFonts w:ascii="Times New Roman" w:eastAsia="Times New Roman" w:hAnsi="Times New Roman" w:cs="Times New Roman"/>
          <w:sz w:val="24"/>
          <w:szCs w:val="24"/>
          <w:lang w:val="en-US"/>
        </w:rPr>
        <w:t>aggrecan</w:t>
      </w:r>
      <w:proofErr w:type="spellEnd"/>
      <w:r w:rsidR="009E2366">
        <w:rPr>
          <w:rFonts w:ascii="Times New Roman" w:eastAsia="Times New Roman" w:hAnsi="Times New Roman" w:cs="Times New Roman"/>
          <w:sz w:val="24"/>
          <w:szCs w:val="24"/>
          <w:lang w:val="en-US"/>
        </w:rPr>
        <w:t xml:space="preserve">, syndecan-1 and </w:t>
      </w:r>
      <w:proofErr w:type="spellStart"/>
      <w:r w:rsidR="009E2366">
        <w:rPr>
          <w:rFonts w:ascii="Times New Roman" w:eastAsia="Times New Roman" w:hAnsi="Times New Roman" w:cs="Times New Roman"/>
          <w:sz w:val="24"/>
          <w:szCs w:val="24"/>
          <w:lang w:val="en-US"/>
        </w:rPr>
        <w:t>hyaluronan</w:t>
      </w:r>
      <w:proofErr w:type="spellEnd"/>
      <w:r w:rsidR="009E2366">
        <w:rPr>
          <w:rFonts w:ascii="Times New Roman" w:eastAsia="Times New Roman" w:hAnsi="Times New Roman" w:cs="Times New Roman"/>
          <w:sz w:val="24"/>
          <w:szCs w:val="24"/>
          <w:lang w:val="en-US"/>
        </w:rPr>
        <w:t xml:space="preserve">) at protein levels </w:t>
      </w:r>
      <w:r w:rsidR="009E2366" w:rsidRPr="00D06513">
        <w:rPr>
          <w:rFonts w:ascii="Times New Roman" w:eastAsia="Times New Roman" w:hAnsi="Times New Roman" w:cs="Times New Roman"/>
          <w:b/>
          <w:sz w:val="24"/>
          <w:szCs w:val="24"/>
          <w:lang w:val="en-US"/>
        </w:rPr>
        <w:t>(E)</w:t>
      </w:r>
      <w:r w:rsidR="009E2366">
        <w:rPr>
          <w:rFonts w:ascii="Times New Roman" w:eastAsia="Times New Roman" w:hAnsi="Times New Roman" w:cs="Times New Roman"/>
          <w:sz w:val="24"/>
          <w:szCs w:val="24"/>
          <w:lang w:val="en-US"/>
        </w:rPr>
        <w:t xml:space="preserve">.  </w:t>
      </w:r>
      <w:r w:rsidR="00BE3CAA">
        <w:rPr>
          <w:rFonts w:ascii="Times New Roman" w:eastAsia="Times New Roman" w:hAnsi="Times New Roman" w:cs="Times New Roman"/>
          <w:sz w:val="24"/>
          <w:szCs w:val="24"/>
          <w:lang w:val="en-US"/>
        </w:rPr>
        <w:t>The bars in the h</w:t>
      </w:r>
      <w:r w:rsidR="00BE3CAA" w:rsidRPr="00D25212">
        <w:rPr>
          <w:rFonts w:ascii="Times New Roman" w:eastAsia="Times New Roman" w:hAnsi="Times New Roman" w:cs="Times New Roman"/>
          <w:sz w:val="24"/>
          <w:szCs w:val="24"/>
          <w:lang w:val="en-US"/>
        </w:rPr>
        <w:t>istograms represent the</w:t>
      </w:r>
      <w:r w:rsidR="009E2366" w:rsidRPr="00D25212">
        <w:rPr>
          <w:rFonts w:ascii="Times New Roman" w:eastAsia="Times New Roman" w:hAnsi="Times New Roman" w:cs="Times New Roman"/>
          <w:sz w:val="24"/>
          <w:szCs w:val="24"/>
          <w:lang w:val="en-US"/>
        </w:rPr>
        <w:t xml:space="preserve"> mean ± SEM of each group in arbitrary units (AU) normalized to stain free gel for protein. * p&lt;0.05 vs. control. $ p&lt;0.05 vs. Aldo.</w:t>
      </w:r>
    </w:p>
    <w:p w14:paraId="7632F3E0" w14:textId="3C5CB960" w:rsidR="009E2366" w:rsidRPr="00FD35F8" w:rsidRDefault="009E2366" w:rsidP="009E2366">
      <w:pPr>
        <w:spacing w:line="48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Supplemental </w:t>
      </w:r>
      <w:r w:rsidRPr="00F36A73">
        <w:rPr>
          <w:rFonts w:ascii="Times New Roman" w:eastAsia="Times New Roman" w:hAnsi="Times New Roman" w:cs="Times New Roman"/>
          <w:b/>
          <w:sz w:val="24"/>
          <w:szCs w:val="24"/>
          <w:lang w:val="en-US"/>
        </w:rPr>
        <w:t xml:space="preserve">Figure </w:t>
      </w:r>
      <w:r w:rsidR="00176B18" w:rsidRPr="001D60C1">
        <w:rPr>
          <w:rFonts w:ascii="Times New Roman" w:eastAsia="Times New Roman" w:hAnsi="Times New Roman" w:cs="Times New Roman"/>
          <w:b/>
          <w:sz w:val="24"/>
          <w:szCs w:val="24"/>
          <w:highlight w:val="yellow"/>
          <w:lang w:val="en-US"/>
        </w:rPr>
        <w:t>4</w:t>
      </w:r>
      <w:r w:rsidRPr="00F36A73">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lang w:val="en-US"/>
        </w:rPr>
        <w:t xml:space="preserve"> Aldo effects in VICs </w:t>
      </w:r>
      <w:proofErr w:type="gramStart"/>
      <w:r>
        <w:rPr>
          <w:rFonts w:ascii="Times New Roman" w:eastAsia="Times New Roman" w:hAnsi="Times New Roman" w:cs="Times New Roman"/>
          <w:b/>
          <w:sz w:val="24"/>
          <w:szCs w:val="24"/>
          <w:lang w:val="en-US"/>
        </w:rPr>
        <w:t>is mediated</w:t>
      </w:r>
      <w:proofErr w:type="gramEnd"/>
      <w:r>
        <w:rPr>
          <w:rFonts w:ascii="Times New Roman" w:eastAsia="Times New Roman" w:hAnsi="Times New Roman" w:cs="Times New Roman"/>
          <w:b/>
          <w:sz w:val="24"/>
          <w:szCs w:val="24"/>
          <w:lang w:val="en-US"/>
        </w:rPr>
        <w:t xml:space="preserve"> by Cardiotrophin-1. </w:t>
      </w:r>
      <w:r w:rsidRPr="00660076">
        <w:rPr>
          <w:rFonts w:ascii="Times New Roman" w:eastAsia="Times New Roman" w:hAnsi="Times New Roman" w:cs="Times New Roman"/>
          <w:sz w:val="24"/>
          <w:szCs w:val="24"/>
          <w:lang w:val="en-US"/>
        </w:rPr>
        <w:t xml:space="preserve">Representative images of </w:t>
      </w:r>
      <w:r>
        <w:rPr>
          <w:rFonts w:ascii="Times New Roman" w:eastAsia="Times New Roman" w:hAnsi="Times New Roman" w:cs="Times New Roman"/>
          <w:sz w:val="24"/>
          <w:szCs w:val="24"/>
          <w:lang w:val="en-US"/>
        </w:rPr>
        <w:t xml:space="preserve">human </w:t>
      </w:r>
      <w:r w:rsidRPr="00660076">
        <w:rPr>
          <w:rFonts w:ascii="Times New Roman" w:eastAsia="Times New Roman" w:hAnsi="Times New Roman" w:cs="Times New Roman"/>
          <w:sz w:val="24"/>
          <w:szCs w:val="24"/>
          <w:lang w:val="en-US"/>
        </w:rPr>
        <w:t xml:space="preserve">cytokine array blots probed with the </w:t>
      </w:r>
      <w:r>
        <w:rPr>
          <w:rFonts w:ascii="Times New Roman" w:eastAsia="Times New Roman" w:hAnsi="Times New Roman" w:cs="Times New Roman"/>
          <w:sz w:val="24"/>
          <w:szCs w:val="24"/>
          <w:lang w:val="en-US"/>
        </w:rPr>
        <w:t>cell supernatant</w:t>
      </w:r>
      <w:r w:rsidRPr="00660076">
        <w:rPr>
          <w:rFonts w:ascii="Times New Roman" w:eastAsia="Times New Roman" w:hAnsi="Times New Roman" w:cs="Times New Roman"/>
          <w:sz w:val="24"/>
          <w:szCs w:val="24"/>
          <w:lang w:val="en-US"/>
        </w:rPr>
        <w:t xml:space="preserve"> samples. Each blot represents </w:t>
      </w:r>
      <w:r>
        <w:rPr>
          <w:rFonts w:ascii="Times New Roman" w:eastAsia="Times New Roman" w:hAnsi="Times New Roman" w:cs="Times New Roman"/>
          <w:sz w:val="24"/>
          <w:szCs w:val="24"/>
          <w:lang w:val="en-US"/>
        </w:rPr>
        <w:t xml:space="preserve">the </w:t>
      </w:r>
      <w:proofErr w:type="spellStart"/>
      <w:r w:rsidRPr="00660076">
        <w:rPr>
          <w:rFonts w:ascii="Times New Roman" w:eastAsia="Times New Roman" w:hAnsi="Times New Roman" w:cs="Times New Roman"/>
          <w:sz w:val="24"/>
          <w:szCs w:val="24"/>
          <w:lang w:val="en-US"/>
        </w:rPr>
        <w:t>immunoreactive</w:t>
      </w:r>
      <w:proofErr w:type="spellEnd"/>
      <w:r w:rsidRPr="00660076">
        <w:rPr>
          <w:rFonts w:ascii="Times New Roman" w:eastAsia="Times New Roman" w:hAnsi="Times New Roman" w:cs="Times New Roman"/>
          <w:sz w:val="24"/>
          <w:szCs w:val="24"/>
          <w:lang w:val="en-US"/>
        </w:rPr>
        <w:t xml:space="preserve"> staining </w:t>
      </w:r>
      <w:r>
        <w:rPr>
          <w:rFonts w:ascii="Times New Roman" w:eastAsia="Times New Roman" w:hAnsi="Times New Roman" w:cs="Times New Roman"/>
          <w:sz w:val="24"/>
          <w:szCs w:val="24"/>
          <w:lang w:val="en-US"/>
        </w:rPr>
        <w:t>with each cytokine</w:t>
      </w:r>
      <w:r w:rsidRPr="0066007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The lack of dots represented the negative and blank control. The blots marked inside the box are the CT-1 expression. The fold of change of CT-1 was</w:t>
      </w:r>
      <w:r w:rsidRPr="00660076">
        <w:rPr>
          <w:rFonts w:ascii="Times New Roman" w:eastAsia="Times New Roman" w:hAnsi="Times New Roman" w:cs="Times New Roman"/>
          <w:sz w:val="24"/>
          <w:szCs w:val="24"/>
          <w:lang w:val="en-US"/>
        </w:rPr>
        <w:t xml:space="preserve"> determined by comparing the pixel intensity of the respective blots to that of the pos</w:t>
      </w:r>
      <w:r>
        <w:rPr>
          <w:rFonts w:ascii="Times New Roman" w:eastAsia="Times New Roman" w:hAnsi="Times New Roman" w:cs="Times New Roman"/>
          <w:sz w:val="24"/>
          <w:szCs w:val="24"/>
          <w:lang w:val="en-US"/>
        </w:rPr>
        <w:t xml:space="preserve">itive control on the same array </w:t>
      </w:r>
      <w:r w:rsidRPr="00852A17">
        <w:rPr>
          <w:rFonts w:ascii="Times New Roman" w:eastAsia="Times New Roman" w:hAnsi="Times New Roman" w:cs="Times New Roman"/>
          <w:b/>
          <w:sz w:val="24"/>
          <w:szCs w:val="24"/>
          <w:lang w:val="en-US"/>
        </w:rPr>
        <w:t>(A)</w:t>
      </w:r>
      <w:r>
        <w:rPr>
          <w:rFonts w:ascii="Times New Roman" w:eastAsia="Times New Roman" w:hAnsi="Times New Roman" w:cs="Times New Roman"/>
          <w:sz w:val="24"/>
          <w:szCs w:val="24"/>
          <w:lang w:val="en-US"/>
        </w:rPr>
        <w:t xml:space="preserve">. </w:t>
      </w:r>
      <w:r w:rsidRPr="00853FD1">
        <w:rPr>
          <w:rFonts w:ascii="Times New Roman" w:eastAsia="Times New Roman" w:hAnsi="Times New Roman" w:cs="Times New Roman"/>
          <w:sz w:val="24"/>
          <w:szCs w:val="24"/>
          <w:lang w:val="en-US"/>
        </w:rPr>
        <w:t>Quantification of extracellular and intracellular CT-1</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b/>
          <w:sz w:val="24"/>
          <w:szCs w:val="24"/>
          <w:lang w:val="en-US"/>
        </w:rPr>
        <w:t>(B)</w:t>
      </w:r>
      <w:r>
        <w:rPr>
          <w:rFonts w:ascii="Times New Roman" w:eastAsia="Times New Roman" w:hAnsi="Times New Roman" w:cs="Times New Roman"/>
          <w:sz w:val="24"/>
          <w:szCs w:val="24"/>
          <w:lang w:val="en-US"/>
        </w:rPr>
        <w:t xml:space="preserve">. CT-1 effects on </w:t>
      </w:r>
      <w:proofErr w:type="spellStart"/>
      <w:r>
        <w:rPr>
          <w:rFonts w:ascii="Times New Roman" w:eastAsia="Times New Roman" w:hAnsi="Times New Roman" w:cs="Times New Roman"/>
          <w:sz w:val="24"/>
          <w:szCs w:val="24"/>
          <w:lang w:val="en-US"/>
        </w:rPr>
        <w:t>qVICs</w:t>
      </w:r>
      <w:proofErr w:type="spellEnd"/>
      <w:r>
        <w:rPr>
          <w:rFonts w:ascii="Times New Roman" w:eastAsia="Times New Roman" w:hAnsi="Times New Roman" w:cs="Times New Roman"/>
          <w:sz w:val="24"/>
          <w:szCs w:val="24"/>
          <w:lang w:val="en-US"/>
        </w:rPr>
        <w:t xml:space="preserve"> maker (Chm-1) and </w:t>
      </w:r>
      <w:proofErr w:type="gramStart"/>
      <w:r>
        <w:rPr>
          <w:rFonts w:ascii="Times New Roman" w:eastAsia="Times New Roman" w:hAnsi="Times New Roman" w:cs="Times New Roman"/>
          <w:sz w:val="24"/>
          <w:szCs w:val="24"/>
          <w:lang w:val="en-US"/>
        </w:rPr>
        <w:t>VICs</w:t>
      </w:r>
      <w:proofErr w:type="gramEnd"/>
      <w:r>
        <w:rPr>
          <w:rFonts w:ascii="Times New Roman" w:eastAsia="Times New Roman" w:hAnsi="Times New Roman" w:cs="Times New Roman"/>
          <w:sz w:val="24"/>
          <w:szCs w:val="24"/>
          <w:lang w:val="en-US"/>
        </w:rPr>
        <w:t xml:space="preserve"> activation markers (α-SMA, </w:t>
      </w:r>
      <w:proofErr w:type="spellStart"/>
      <w:r>
        <w:rPr>
          <w:rFonts w:ascii="Times New Roman" w:eastAsia="Times New Roman" w:hAnsi="Times New Roman" w:cs="Times New Roman"/>
          <w:sz w:val="24"/>
          <w:szCs w:val="24"/>
          <w:lang w:val="en-US"/>
        </w:rPr>
        <w:t>vimentin</w:t>
      </w:r>
      <w:proofErr w:type="spellEnd"/>
      <w:r>
        <w:rPr>
          <w:rFonts w:ascii="Times New Roman" w:eastAsia="Times New Roman" w:hAnsi="Times New Roman" w:cs="Times New Roman"/>
          <w:sz w:val="24"/>
          <w:szCs w:val="24"/>
          <w:lang w:val="en-US"/>
        </w:rPr>
        <w:t xml:space="preserve">, MMP-2 and slug) at mRNA levels </w:t>
      </w:r>
      <w:r w:rsidRPr="00D06513">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lang w:val="en-US"/>
        </w:rPr>
        <w:t>C</w:t>
      </w:r>
      <w:r w:rsidRPr="00D06513">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 xml:space="preserve">and protein levels </w:t>
      </w:r>
      <w:r>
        <w:rPr>
          <w:rFonts w:ascii="Times New Roman" w:eastAsia="Times New Roman" w:hAnsi="Times New Roman" w:cs="Times New Roman"/>
          <w:b/>
          <w:sz w:val="24"/>
          <w:szCs w:val="24"/>
          <w:lang w:val="en-US"/>
        </w:rPr>
        <w:t xml:space="preserve">(D) </w:t>
      </w:r>
      <w:r>
        <w:rPr>
          <w:rFonts w:ascii="Times New Roman" w:eastAsia="Times New Roman" w:hAnsi="Times New Roman" w:cs="Times New Roman"/>
          <w:sz w:val="24"/>
          <w:szCs w:val="24"/>
          <w:lang w:val="en-US"/>
        </w:rPr>
        <w:t>in VICs. CT-1 effects on</w:t>
      </w:r>
      <w:r w:rsidRPr="00B516B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proteoglycans expression in VICs (</w:t>
      </w:r>
      <w:proofErr w:type="spellStart"/>
      <w:r>
        <w:rPr>
          <w:rFonts w:ascii="Times New Roman" w:eastAsia="Times New Roman" w:hAnsi="Times New Roman" w:cs="Times New Roman"/>
          <w:sz w:val="24"/>
          <w:szCs w:val="24"/>
          <w:lang w:val="en-US"/>
        </w:rPr>
        <w:t>decorin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biglycan</w:t>
      </w:r>
      <w:proofErr w:type="spellEnd"/>
      <w:r>
        <w:rPr>
          <w:rFonts w:ascii="Times New Roman" w:eastAsia="Times New Roman" w:hAnsi="Times New Roman" w:cs="Times New Roman"/>
          <w:sz w:val="24"/>
          <w:szCs w:val="24"/>
          <w:lang w:val="en-US"/>
        </w:rPr>
        <w:t>,</w:t>
      </w:r>
      <w:r w:rsidRPr="005E4250">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lumican</w:t>
      </w:r>
      <w:proofErr w:type="spellEnd"/>
      <w:r>
        <w:rPr>
          <w:rFonts w:ascii="Times New Roman" w:eastAsia="Times New Roman" w:hAnsi="Times New Roman" w:cs="Times New Roman"/>
          <w:sz w:val="24"/>
          <w:szCs w:val="24"/>
          <w:lang w:val="en-US"/>
        </w:rPr>
        <w:t xml:space="preserve"> and </w:t>
      </w:r>
      <w:proofErr w:type="spellStart"/>
      <w:r>
        <w:rPr>
          <w:rFonts w:ascii="Times New Roman" w:eastAsia="Times New Roman" w:hAnsi="Times New Roman" w:cs="Times New Roman"/>
          <w:sz w:val="24"/>
          <w:szCs w:val="24"/>
          <w:lang w:val="en-US"/>
        </w:rPr>
        <w:t>versican</w:t>
      </w:r>
      <w:proofErr w:type="spellEnd"/>
      <w:r>
        <w:rPr>
          <w:rFonts w:ascii="Times New Roman" w:eastAsia="Times New Roman" w:hAnsi="Times New Roman" w:cs="Times New Roman"/>
          <w:sz w:val="24"/>
          <w:szCs w:val="24"/>
          <w:lang w:val="en-US"/>
        </w:rPr>
        <w:t xml:space="preserve">) at mRNA levels </w:t>
      </w:r>
      <w:r w:rsidRPr="00D06513">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lang w:val="en-US"/>
        </w:rPr>
        <w:t>E</w:t>
      </w:r>
      <w:r w:rsidRPr="00D06513">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 xml:space="preserve">and protein levels </w:t>
      </w:r>
      <w:r>
        <w:rPr>
          <w:rFonts w:ascii="Times New Roman" w:eastAsia="Times New Roman" w:hAnsi="Times New Roman" w:cs="Times New Roman"/>
          <w:b/>
          <w:sz w:val="24"/>
          <w:szCs w:val="24"/>
          <w:lang w:val="en-US"/>
        </w:rPr>
        <w:t>(F)</w:t>
      </w: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siRNA</w:t>
      </w:r>
      <w:proofErr w:type="gramEnd"/>
      <w:r>
        <w:rPr>
          <w:rFonts w:ascii="Times New Roman" w:eastAsia="Times New Roman" w:hAnsi="Times New Roman" w:cs="Times New Roman"/>
          <w:sz w:val="24"/>
          <w:szCs w:val="24"/>
          <w:lang w:val="en-US"/>
        </w:rPr>
        <w:t xml:space="preserve"> for knock down CT-1 was used</w:t>
      </w:r>
      <w:r w:rsidRPr="00B516B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in VICs. Aldo effects on </w:t>
      </w:r>
      <w:proofErr w:type="spellStart"/>
      <w:r>
        <w:rPr>
          <w:rFonts w:ascii="Times New Roman" w:eastAsia="Times New Roman" w:hAnsi="Times New Roman" w:cs="Times New Roman"/>
          <w:sz w:val="24"/>
          <w:szCs w:val="24"/>
          <w:lang w:val="en-US"/>
        </w:rPr>
        <w:t>qVICs</w:t>
      </w:r>
      <w:proofErr w:type="spellEnd"/>
      <w:r>
        <w:rPr>
          <w:rFonts w:ascii="Times New Roman" w:eastAsia="Times New Roman" w:hAnsi="Times New Roman" w:cs="Times New Roman"/>
          <w:sz w:val="24"/>
          <w:szCs w:val="24"/>
          <w:lang w:val="en-US"/>
        </w:rPr>
        <w:t xml:space="preserve"> maker (Chm-1) and </w:t>
      </w:r>
      <w:proofErr w:type="gramStart"/>
      <w:r>
        <w:rPr>
          <w:rFonts w:ascii="Times New Roman" w:eastAsia="Times New Roman" w:hAnsi="Times New Roman" w:cs="Times New Roman"/>
          <w:sz w:val="24"/>
          <w:szCs w:val="24"/>
          <w:lang w:val="en-US"/>
        </w:rPr>
        <w:t>VICs</w:t>
      </w:r>
      <w:proofErr w:type="gramEnd"/>
      <w:r>
        <w:rPr>
          <w:rFonts w:ascii="Times New Roman" w:eastAsia="Times New Roman" w:hAnsi="Times New Roman" w:cs="Times New Roman"/>
          <w:sz w:val="24"/>
          <w:szCs w:val="24"/>
          <w:lang w:val="en-US"/>
        </w:rPr>
        <w:t xml:space="preserve"> act</w:t>
      </w:r>
      <w:r w:rsidR="002E5600">
        <w:rPr>
          <w:rFonts w:ascii="Times New Roman" w:eastAsia="Times New Roman" w:hAnsi="Times New Roman" w:cs="Times New Roman"/>
          <w:sz w:val="24"/>
          <w:szCs w:val="24"/>
          <w:lang w:val="en-US"/>
        </w:rPr>
        <w:t>ivation markers (α-SMA</w:t>
      </w:r>
      <w:r>
        <w:rPr>
          <w:rFonts w:ascii="Times New Roman" w:eastAsia="Times New Roman" w:hAnsi="Times New Roman" w:cs="Times New Roman"/>
          <w:sz w:val="24"/>
          <w:szCs w:val="24"/>
          <w:lang w:val="en-US"/>
        </w:rPr>
        <w:t xml:space="preserve"> and MMP-2) at mRNA levels </w:t>
      </w:r>
      <w:r w:rsidRPr="00D06513">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lang w:val="en-US"/>
        </w:rPr>
        <w:t>G</w:t>
      </w:r>
      <w:r w:rsidRPr="00D06513">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 xml:space="preserve">in CT-1 </w:t>
      </w:r>
      <w:r>
        <w:rPr>
          <w:rFonts w:ascii="Times New Roman" w:hAnsi="Times New Roman"/>
          <w:sz w:val="24"/>
          <w:szCs w:val="24"/>
          <w:lang w:val="en-US"/>
        </w:rPr>
        <w:t xml:space="preserve">knockdown cells. </w:t>
      </w:r>
      <w:r>
        <w:rPr>
          <w:rFonts w:ascii="Times New Roman" w:eastAsia="Times New Roman" w:hAnsi="Times New Roman" w:cs="Times New Roman"/>
          <w:sz w:val="24"/>
          <w:szCs w:val="24"/>
          <w:lang w:val="en-US"/>
        </w:rPr>
        <w:t>Aldo effects on p</w:t>
      </w:r>
      <w:r w:rsidR="002E5600">
        <w:rPr>
          <w:rFonts w:ascii="Times New Roman" w:eastAsia="Times New Roman" w:hAnsi="Times New Roman" w:cs="Times New Roman"/>
          <w:sz w:val="24"/>
          <w:szCs w:val="24"/>
          <w:lang w:val="en-US"/>
        </w:rPr>
        <w:t>roteoglycans (</w:t>
      </w:r>
      <w:proofErr w:type="spellStart"/>
      <w:r w:rsidR="002E5600">
        <w:rPr>
          <w:rFonts w:ascii="Times New Roman" w:eastAsia="Times New Roman" w:hAnsi="Times New Roman" w:cs="Times New Roman"/>
          <w:sz w:val="24"/>
          <w:szCs w:val="24"/>
          <w:lang w:val="en-US"/>
        </w:rPr>
        <w:t>decorin</w:t>
      </w:r>
      <w:proofErr w:type="spellEnd"/>
      <w:r w:rsidR="002E5600">
        <w:rPr>
          <w:rFonts w:ascii="Times New Roman" w:eastAsia="Times New Roman" w:hAnsi="Times New Roman" w:cs="Times New Roman"/>
          <w:sz w:val="24"/>
          <w:szCs w:val="24"/>
          <w:lang w:val="en-US"/>
        </w:rPr>
        <w:t xml:space="preserve">, </w:t>
      </w:r>
      <w:proofErr w:type="spellStart"/>
      <w:r w:rsidR="002E5600">
        <w:rPr>
          <w:rFonts w:ascii="Times New Roman" w:eastAsia="Times New Roman" w:hAnsi="Times New Roman" w:cs="Times New Roman"/>
          <w:sz w:val="24"/>
          <w:szCs w:val="24"/>
          <w:lang w:val="en-US"/>
        </w:rPr>
        <w:t>biglycan</w:t>
      </w:r>
      <w:proofErr w:type="spellEnd"/>
      <w:r>
        <w:rPr>
          <w:rFonts w:ascii="Times New Roman" w:eastAsia="Times New Roman" w:hAnsi="Times New Roman" w:cs="Times New Roman"/>
          <w:sz w:val="24"/>
          <w:szCs w:val="24"/>
          <w:lang w:val="en-US"/>
        </w:rPr>
        <w:t xml:space="preserve"> and </w:t>
      </w:r>
      <w:proofErr w:type="spellStart"/>
      <w:r>
        <w:rPr>
          <w:rFonts w:ascii="Times New Roman" w:eastAsia="Times New Roman" w:hAnsi="Times New Roman" w:cs="Times New Roman"/>
          <w:sz w:val="24"/>
          <w:szCs w:val="24"/>
          <w:lang w:val="en-US"/>
        </w:rPr>
        <w:t>versican</w:t>
      </w:r>
      <w:proofErr w:type="spellEnd"/>
      <w:r>
        <w:rPr>
          <w:rFonts w:ascii="Times New Roman" w:eastAsia="Times New Roman" w:hAnsi="Times New Roman" w:cs="Times New Roman"/>
          <w:sz w:val="24"/>
          <w:szCs w:val="24"/>
          <w:lang w:val="en-US"/>
        </w:rPr>
        <w:t xml:space="preserve">) at mRNA levels </w:t>
      </w:r>
      <w:r w:rsidRPr="00D06513">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lang w:val="en-US"/>
        </w:rPr>
        <w:t>H</w:t>
      </w:r>
      <w:r w:rsidRPr="00D06513">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 xml:space="preserve">in CT-1 </w:t>
      </w:r>
      <w:r>
        <w:rPr>
          <w:rFonts w:ascii="Times New Roman" w:hAnsi="Times New Roman"/>
          <w:sz w:val="24"/>
          <w:szCs w:val="24"/>
          <w:lang w:val="en-US"/>
        </w:rPr>
        <w:t>knockdown cells</w:t>
      </w:r>
      <w:r>
        <w:rPr>
          <w:rFonts w:ascii="Times New Roman" w:eastAsia="Times New Roman" w:hAnsi="Times New Roman" w:cs="Times New Roman"/>
          <w:sz w:val="24"/>
          <w:szCs w:val="24"/>
          <w:lang w:val="en-US"/>
        </w:rPr>
        <w:t xml:space="preserve">. </w:t>
      </w:r>
      <w:r w:rsidR="00BE3CAA">
        <w:rPr>
          <w:rFonts w:ascii="Times New Roman" w:eastAsia="Times New Roman" w:hAnsi="Times New Roman" w:cs="Times New Roman"/>
          <w:sz w:val="24"/>
          <w:szCs w:val="24"/>
          <w:lang w:val="en-US"/>
        </w:rPr>
        <w:t>The bars in the h</w:t>
      </w:r>
      <w:r w:rsidR="00BE3CAA" w:rsidRPr="00D25212">
        <w:rPr>
          <w:rFonts w:ascii="Times New Roman" w:eastAsia="Times New Roman" w:hAnsi="Times New Roman" w:cs="Times New Roman"/>
          <w:sz w:val="24"/>
          <w:szCs w:val="24"/>
          <w:lang w:val="en-US"/>
        </w:rPr>
        <w:t>istograms represent the</w:t>
      </w:r>
      <w:r w:rsidR="00BE3CAA" w:rsidRPr="00853FD1">
        <w:rPr>
          <w:rFonts w:ascii="Times New Roman" w:eastAsia="Times New Roman" w:hAnsi="Times New Roman" w:cs="Times New Roman"/>
          <w:sz w:val="24"/>
          <w:szCs w:val="24"/>
          <w:lang w:val="en-US"/>
        </w:rPr>
        <w:t xml:space="preserve"> </w:t>
      </w:r>
      <w:r w:rsidRPr="00853FD1">
        <w:rPr>
          <w:rFonts w:ascii="Times New Roman" w:eastAsia="Times New Roman" w:hAnsi="Times New Roman" w:cs="Times New Roman"/>
          <w:sz w:val="24"/>
          <w:szCs w:val="24"/>
          <w:lang w:val="en-US"/>
        </w:rPr>
        <w:t>mean ± SEM of each group in arbitrary units (AU) normalized to HPRT, GADPH and β-actin or stain free gel for cDNA and protein respectively</w:t>
      </w:r>
      <w:r>
        <w:rPr>
          <w:rFonts w:ascii="Nova Mono" w:eastAsia="Nova Mono" w:hAnsi="Nova Mono" w:cs="Nova Mono"/>
          <w:sz w:val="24"/>
          <w:szCs w:val="24"/>
          <w:lang w:val="en-US"/>
        </w:rPr>
        <w:t xml:space="preserve">.  </w:t>
      </w:r>
      <w:r>
        <w:rPr>
          <w:rFonts w:ascii="Times New Roman" w:eastAsia="Times New Roman" w:hAnsi="Times New Roman" w:cs="Times New Roman"/>
          <w:sz w:val="24"/>
          <w:szCs w:val="24"/>
          <w:lang w:val="en-US"/>
        </w:rPr>
        <w:t>* p&lt;0.05</w:t>
      </w:r>
      <w:r w:rsidRPr="00F36A73">
        <w:rPr>
          <w:rFonts w:ascii="Times New Roman" w:eastAsia="Times New Roman" w:hAnsi="Times New Roman" w:cs="Times New Roman"/>
          <w:sz w:val="24"/>
          <w:szCs w:val="24"/>
          <w:lang w:val="en-US"/>
        </w:rPr>
        <w:t xml:space="preserve"> vs. </w:t>
      </w:r>
      <w:r>
        <w:rPr>
          <w:rFonts w:ascii="Times New Roman" w:eastAsia="Times New Roman" w:hAnsi="Times New Roman" w:cs="Times New Roman"/>
          <w:sz w:val="24"/>
          <w:szCs w:val="24"/>
          <w:lang w:val="en-US"/>
        </w:rPr>
        <w:t>Control</w:t>
      </w:r>
      <w:r w:rsidRPr="00F36A7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 p&lt;0.05 vs Spiro, Aldo. </w:t>
      </w:r>
    </w:p>
    <w:p w14:paraId="1BC2D489" w14:textId="6D49E905" w:rsidR="009E2366" w:rsidRDefault="009E2366" w:rsidP="009E2366">
      <w:pPr>
        <w:spacing w:line="48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Supplemental </w:t>
      </w:r>
      <w:r w:rsidRPr="00F36A73">
        <w:rPr>
          <w:rFonts w:ascii="Times New Roman" w:eastAsia="Times New Roman" w:hAnsi="Times New Roman" w:cs="Times New Roman"/>
          <w:b/>
          <w:sz w:val="24"/>
          <w:szCs w:val="24"/>
          <w:lang w:val="en-US"/>
        </w:rPr>
        <w:t xml:space="preserve">Figure </w:t>
      </w:r>
      <w:r w:rsidR="00176B18" w:rsidRPr="001D60C1">
        <w:rPr>
          <w:rFonts w:ascii="Times New Roman" w:eastAsia="Times New Roman" w:hAnsi="Times New Roman" w:cs="Times New Roman"/>
          <w:b/>
          <w:sz w:val="24"/>
          <w:szCs w:val="24"/>
          <w:highlight w:val="yellow"/>
          <w:lang w:val="en-US"/>
        </w:rPr>
        <w:t>5</w:t>
      </w:r>
      <w:r w:rsidRPr="00F36A73">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lang w:val="en-US"/>
        </w:rPr>
        <w:t xml:space="preserve"> Aldo effects in VECs </w:t>
      </w:r>
      <w:proofErr w:type="gramStart"/>
      <w:r>
        <w:rPr>
          <w:rFonts w:ascii="Times New Roman" w:eastAsia="Times New Roman" w:hAnsi="Times New Roman" w:cs="Times New Roman"/>
          <w:b/>
          <w:sz w:val="24"/>
          <w:szCs w:val="24"/>
          <w:lang w:val="en-US"/>
        </w:rPr>
        <w:t>is mediated</w:t>
      </w:r>
      <w:proofErr w:type="gramEnd"/>
      <w:r>
        <w:rPr>
          <w:rFonts w:ascii="Times New Roman" w:eastAsia="Times New Roman" w:hAnsi="Times New Roman" w:cs="Times New Roman"/>
          <w:b/>
          <w:sz w:val="24"/>
          <w:szCs w:val="24"/>
          <w:lang w:val="en-US"/>
        </w:rPr>
        <w:t xml:space="preserve"> by CD14. </w:t>
      </w:r>
      <w:r w:rsidRPr="00660076">
        <w:rPr>
          <w:rFonts w:ascii="Times New Roman" w:eastAsia="Times New Roman" w:hAnsi="Times New Roman" w:cs="Times New Roman"/>
          <w:sz w:val="24"/>
          <w:szCs w:val="24"/>
          <w:lang w:val="en-US"/>
        </w:rPr>
        <w:t xml:space="preserve">Representative images of </w:t>
      </w:r>
      <w:r>
        <w:rPr>
          <w:rFonts w:ascii="Times New Roman" w:eastAsia="Times New Roman" w:hAnsi="Times New Roman" w:cs="Times New Roman"/>
          <w:sz w:val="24"/>
          <w:szCs w:val="24"/>
          <w:lang w:val="en-US"/>
        </w:rPr>
        <w:t xml:space="preserve">human </w:t>
      </w:r>
      <w:r w:rsidRPr="00660076">
        <w:rPr>
          <w:rFonts w:ascii="Times New Roman" w:eastAsia="Times New Roman" w:hAnsi="Times New Roman" w:cs="Times New Roman"/>
          <w:sz w:val="24"/>
          <w:szCs w:val="24"/>
          <w:lang w:val="en-US"/>
        </w:rPr>
        <w:t xml:space="preserve">cytokine array blots probed with the </w:t>
      </w:r>
      <w:r>
        <w:rPr>
          <w:rFonts w:ascii="Times New Roman" w:eastAsia="Times New Roman" w:hAnsi="Times New Roman" w:cs="Times New Roman"/>
          <w:sz w:val="24"/>
          <w:szCs w:val="24"/>
          <w:lang w:val="en-US"/>
        </w:rPr>
        <w:t>supernatant</w:t>
      </w:r>
      <w:r w:rsidRPr="00660076">
        <w:rPr>
          <w:rFonts w:ascii="Times New Roman" w:eastAsia="Times New Roman" w:hAnsi="Times New Roman" w:cs="Times New Roman"/>
          <w:sz w:val="24"/>
          <w:szCs w:val="24"/>
          <w:lang w:val="en-US"/>
        </w:rPr>
        <w:t xml:space="preserve"> samples. Each blot represents </w:t>
      </w:r>
      <w:r>
        <w:rPr>
          <w:rFonts w:ascii="Times New Roman" w:eastAsia="Times New Roman" w:hAnsi="Times New Roman" w:cs="Times New Roman"/>
          <w:sz w:val="24"/>
          <w:szCs w:val="24"/>
          <w:lang w:val="en-US"/>
        </w:rPr>
        <w:t xml:space="preserve">the </w:t>
      </w:r>
      <w:proofErr w:type="spellStart"/>
      <w:r w:rsidRPr="00660076">
        <w:rPr>
          <w:rFonts w:ascii="Times New Roman" w:eastAsia="Times New Roman" w:hAnsi="Times New Roman" w:cs="Times New Roman"/>
          <w:sz w:val="24"/>
          <w:szCs w:val="24"/>
          <w:lang w:val="en-US"/>
        </w:rPr>
        <w:t>immunoreactive</w:t>
      </w:r>
      <w:proofErr w:type="spellEnd"/>
      <w:r w:rsidRPr="00660076">
        <w:rPr>
          <w:rFonts w:ascii="Times New Roman" w:eastAsia="Times New Roman" w:hAnsi="Times New Roman" w:cs="Times New Roman"/>
          <w:sz w:val="24"/>
          <w:szCs w:val="24"/>
          <w:lang w:val="en-US"/>
        </w:rPr>
        <w:t xml:space="preserve"> staining </w:t>
      </w:r>
      <w:r>
        <w:rPr>
          <w:rFonts w:ascii="Times New Roman" w:eastAsia="Times New Roman" w:hAnsi="Times New Roman" w:cs="Times New Roman"/>
          <w:sz w:val="24"/>
          <w:szCs w:val="24"/>
          <w:lang w:val="en-US"/>
        </w:rPr>
        <w:t>with each cytokine</w:t>
      </w:r>
      <w:r w:rsidRPr="0066007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The lack of dots represented the negative and blank control. The blots marked inside the box are the CD14 expression. The fold of change of CD14 was</w:t>
      </w:r>
      <w:r w:rsidRPr="00660076">
        <w:rPr>
          <w:rFonts w:ascii="Times New Roman" w:eastAsia="Times New Roman" w:hAnsi="Times New Roman" w:cs="Times New Roman"/>
          <w:sz w:val="24"/>
          <w:szCs w:val="24"/>
          <w:lang w:val="en-US"/>
        </w:rPr>
        <w:t xml:space="preserve"> determined by comparing the pixel intensity of the respective blots to that of the pos</w:t>
      </w:r>
      <w:r>
        <w:rPr>
          <w:rFonts w:ascii="Times New Roman" w:eastAsia="Times New Roman" w:hAnsi="Times New Roman" w:cs="Times New Roman"/>
          <w:sz w:val="24"/>
          <w:szCs w:val="24"/>
          <w:lang w:val="en-US"/>
        </w:rPr>
        <w:t xml:space="preserve">itive control on the same array </w:t>
      </w:r>
      <w:r>
        <w:rPr>
          <w:rFonts w:ascii="Times New Roman" w:eastAsia="Times New Roman" w:hAnsi="Times New Roman" w:cs="Times New Roman"/>
          <w:b/>
          <w:sz w:val="24"/>
          <w:szCs w:val="24"/>
          <w:lang w:val="en-US"/>
        </w:rPr>
        <w:t>(A)</w:t>
      </w:r>
      <w:r>
        <w:rPr>
          <w:rFonts w:ascii="Times New Roman" w:eastAsia="Times New Roman" w:hAnsi="Times New Roman" w:cs="Times New Roman"/>
          <w:sz w:val="24"/>
          <w:szCs w:val="24"/>
          <w:lang w:val="en-US"/>
        </w:rPr>
        <w:t>.</w:t>
      </w:r>
      <w:r w:rsidRPr="00853FD1">
        <w:rPr>
          <w:lang w:val="en-US"/>
        </w:rPr>
        <w:t xml:space="preserve"> </w:t>
      </w:r>
      <w:r w:rsidRPr="00853FD1">
        <w:rPr>
          <w:rFonts w:ascii="Times New Roman" w:eastAsia="Times New Roman" w:hAnsi="Times New Roman" w:cs="Times New Roman"/>
          <w:sz w:val="24"/>
          <w:szCs w:val="24"/>
          <w:lang w:val="en-US"/>
        </w:rPr>
        <w:t>Quantification of extracellular CD14</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b/>
          <w:sz w:val="24"/>
          <w:szCs w:val="24"/>
          <w:lang w:val="en-US"/>
        </w:rPr>
        <w:t>(B)</w:t>
      </w: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siRNA</w:t>
      </w:r>
      <w:proofErr w:type="gramEnd"/>
      <w:r>
        <w:rPr>
          <w:rFonts w:ascii="Times New Roman" w:eastAsia="Times New Roman" w:hAnsi="Times New Roman" w:cs="Times New Roman"/>
          <w:sz w:val="24"/>
          <w:szCs w:val="24"/>
          <w:lang w:val="en-US"/>
        </w:rPr>
        <w:t xml:space="preserve"> for knock down CD14 was used</w:t>
      </w:r>
      <w:r w:rsidRPr="00B516B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in VECs.  Aldo effects on VECs ma</w:t>
      </w:r>
      <w:r w:rsidR="002E5600">
        <w:rPr>
          <w:rFonts w:ascii="Times New Roman" w:eastAsia="Times New Roman" w:hAnsi="Times New Roman" w:cs="Times New Roman"/>
          <w:sz w:val="24"/>
          <w:szCs w:val="24"/>
          <w:lang w:val="en-US"/>
        </w:rPr>
        <w:t>rkers (CD31 and VE-cadherin</w:t>
      </w:r>
      <w:r>
        <w:rPr>
          <w:rFonts w:ascii="Times New Roman" w:eastAsia="Times New Roman" w:hAnsi="Times New Roman" w:cs="Times New Roman"/>
          <w:sz w:val="24"/>
          <w:szCs w:val="24"/>
          <w:lang w:val="en-US"/>
        </w:rPr>
        <w:t xml:space="preserve">) at mRNA levels </w:t>
      </w:r>
      <w:r w:rsidRPr="00D06513">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lang w:val="en-US"/>
        </w:rPr>
        <w:t>C</w:t>
      </w:r>
      <w:r w:rsidRPr="00D06513">
        <w:rPr>
          <w:rFonts w:ascii="Times New Roman" w:eastAsia="Times New Roman" w:hAnsi="Times New Roman" w:cs="Times New Roman"/>
          <w:b/>
          <w:sz w:val="24"/>
          <w:szCs w:val="24"/>
          <w:lang w:val="en-US"/>
        </w:rPr>
        <w:t>)</w:t>
      </w:r>
      <w:r>
        <w:rPr>
          <w:rFonts w:ascii="Times New Roman" w:eastAsia="Times New Roman" w:hAnsi="Times New Roman" w:cs="Times New Roman"/>
          <w:sz w:val="24"/>
          <w:szCs w:val="24"/>
          <w:lang w:val="en-US"/>
        </w:rPr>
        <w:t xml:space="preserve"> in CD14 </w:t>
      </w:r>
      <w:r>
        <w:rPr>
          <w:rFonts w:ascii="Times New Roman" w:hAnsi="Times New Roman"/>
          <w:sz w:val="24"/>
          <w:szCs w:val="24"/>
          <w:lang w:val="en-US"/>
        </w:rPr>
        <w:t>knockdown cells</w:t>
      </w:r>
      <w:r>
        <w:rPr>
          <w:rFonts w:ascii="Times New Roman" w:eastAsia="Times New Roman" w:hAnsi="Times New Roman" w:cs="Times New Roman"/>
          <w:sz w:val="24"/>
          <w:szCs w:val="24"/>
          <w:lang w:val="en-US"/>
        </w:rPr>
        <w:t xml:space="preserve">. Aldo effects on </w:t>
      </w:r>
      <w:proofErr w:type="spellStart"/>
      <w:r>
        <w:rPr>
          <w:rFonts w:ascii="Times New Roman" w:eastAsia="Times New Roman" w:hAnsi="Times New Roman" w:cs="Times New Roman"/>
          <w:sz w:val="24"/>
          <w:szCs w:val="24"/>
          <w:lang w:val="en-US"/>
        </w:rPr>
        <w:t>qVICs</w:t>
      </w:r>
      <w:proofErr w:type="spellEnd"/>
      <w:r>
        <w:rPr>
          <w:rFonts w:ascii="Times New Roman" w:eastAsia="Times New Roman" w:hAnsi="Times New Roman" w:cs="Times New Roman"/>
          <w:sz w:val="24"/>
          <w:szCs w:val="24"/>
          <w:lang w:val="en-US"/>
        </w:rPr>
        <w:t xml:space="preserve"> maker (Chm-1) and </w:t>
      </w:r>
      <w:proofErr w:type="gramStart"/>
      <w:r>
        <w:rPr>
          <w:rFonts w:ascii="Times New Roman" w:eastAsia="Times New Roman" w:hAnsi="Times New Roman" w:cs="Times New Roman"/>
          <w:sz w:val="24"/>
          <w:szCs w:val="24"/>
          <w:lang w:val="en-US"/>
        </w:rPr>
        <w:t>VICs</w:t>
      </w:r>
      <w:proofErr w:type="gramEnd"/>
      <w:r>
        <w:rPr>
          <w:rFonts w:ascii="Times New Roman" w:eastAsia="Times New Roman" w:hAnsi="Times New Roman" w:cs="Times New Roman"/>
          <w:sz w:val="24"/>
          <w:szCs w:val="24"/>
          <w:lang w:val="en-US"/>
        </w:rPr>
        <w:t xml:space="preserve"> activation markers (α-SMA, </w:t>
      </w:r>
      <w:proofErr w:type="spellStart"/>
      <w:r>
        <w:rPr>
          <w:rFonts w:ascii="Times New Roman" w:eastAsia="Times New Roman" w:hAnsi="Times New Roman" w:cs="Times New Roman"/>
          <w:sz w:val="24"/>
          <w:szCs w:val="24"/>
          <w:lang w:val="en-US"/>
        </w:rPr>
        <w:t>vimentin</w:t>
      </w:r>
      <w:proofErr w:type="spellEnd"/>
      <w:r>
        <w:rPr>
          <w:rFonts w:ascii="Times New Roman" w:eastAsia="Times New Roman" w:hAnsi="Times New Roman" w:cs="Times New Roman"/>
          <w:sz w:val="24"/>
          <w:szCs w:val="24"/>
          <w:lang w:val="en-US"/>
        </w:rPr>
        <w:t xml:space="preserve">, MMP-2 and slug) at mRNA levels </w:t>
      </w:r>
      <w:r w:rsidRPr="00D06513">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lang w:val="en-US"/>
        </w:rPr>
        <w:t>D</w:t>
      </w:r>
      <w:r w:rsidRPr="00D06513">
        <w:rPr>
          <w:rFonts w:ascii="Times New Roman" w:eastAsia="Times New Roman" w:hAnsi="Times New Roman" w:cs="Times New Roman"/>
          <w:b/>
          <w:sz w:val="24"/>
          <w:szCs w:val="24"/>
          <w:lang w:val="en-US"/>
        </w:rPr>
        <w:t>)</w:t>
      </w:r>
      <w:r>
        <w:rPr>
          <w:rFonts w:ascii="Times New Roman" w:eastAsia="Times New Roman" w:hAnsi="Times New Roman" w:cs="Times New Roman"/>
          <w:sz w:val="24"/>
          <w:szCs w:val="24"/>
          <w:lang w:val="en-US"/>
        </w:rPr>
        <w:t xml:space="preserve"> in CD14 </w:t>
      </w:r>
      <w:r>
        <w:rPr>
          <w:rFonts w:ascii="Times New Roman" w:hAnsi="Times New Roman"/>
          <w:sz w:val="24"/>
          <w:szCs w:val="24"/>
          <w:lang w:val="en-US"/>
        </w:rPr>
        <w:t xml:space="preserve">knockdown cells. </w:t>
      </w:r>
      <w:r>
        <w:rPr>
          <w:rFonts w:ascii="Times New Roman" w:eastAsia="Times New Roman" w:hAnsi="Times New Roman" w:cs="Times New Roman"/>
          <w:sz w:val="24"/>
          <w:szCs w:val="24"/>
          <w:lang w:val="en-US"/>
        </w:rPr>
        <w:t>Aldo effects on</w:t>
      </w:r>
      <w:r w:rsidRPr="00B516B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p</w:t>
      </w:r>
      <w:r w:rsidR="008D332E">
        <w:rPr>
          <w:rFonts w:ascii="Times New Roman" w:eastAsia="Times New Roman" w:hAnsi="Times New Roman" w:cs="Times New Roman"/>
          <w:sz w:val="24"/>
          <w:szCs w:val="24"/>
          <w:lang w:val="en-US"/>
        </w:rPr>
        <w:t>roteoglycans (</w:t>
      </w:r>
      <w:proofErr w:type="spellStart"/>
      <w:r w:rsidR="008D332E">
        <w:rPr>
          <w:rFonts w:ascii="Times New Roman" w:eastAsia="Times New Roman" w:hAnsi="Times New Roman" w:cs="Times New Roman"/>
          <w:sz w:val="24"/>
          <w:szCs w:val="24"/>
          <w:lang w:val="en-US"/>
        </w:rPr>
        <w:t>decorin</w:t>
      </w:r>
      <w:proofErr w:type="spellEnd"/>
      <w:r w:rsidR="008D332E">
        <w:rPr>
          <w:rFonts w:ascii="Times New Roman" w:eastAsia="Times New Roman" w:hAnsi="Times New Roman" w:cs="Times New Roman"/>
          <w:sz w:val="24"/>
          <w:szCs w:val="24"/>
          <w:lang w:val="en-US"/>
        </w:rPr>
        <w:t xml:space="preserve">, </w:t>
      </w:r>
      <w:proofErr w:type="spellStart"/>
      <w:r w:rsidR="008D332E">
        <w:rPr>
          <w:rFonts w:ascii="Times New Roman" w:eastAsia="Times New Roman" w:hAnsi="Times New Roman" w:cs="Times New Roman"/>
          <w:sz w:val="24"/>
          <w:szCs w:val="24"/>
          <w:lang w:val="en-US"/>
        </w:rPr>
        <w:t>biglycan</w:t>
      </w:r>
      <w:proofErr w:type="spellEnd"/>
      <w:r w:rsidR="008D332E">
        <w:rPr>
          <w:rFonts w:ascii="Times New Roman" w:eastAsia="Times New Roman" w:hAnsi="Times New Roman" w:cs="Times New Roman"/>
          <w:sz w:val="24"/>
          <w:szCs w:val="24"/>
          <w:lang w:val="en-US"/>
        </w:rPr>
        <w:t xml:space="preserve"> and</w:t>
      </w:r>
      <w:r w:rsidRPr="005E4250">
        <w:rPr>
          <w:rFonts w:ascii="Times New Roman" w:eastAsia="Times New Roman" w:hAnsi="Times New Roman" w:cs="Times New Roman"/>
          <w:sz w:val="24"/>
          <w:szCs w:val="24"/>
          <w:lang w:val="en-US"/>
        </w:rPr>
        <w:t xml:space="preserve"> </w:t>
      </w:r>
      <w:proofErr w:type="spellStart"/>
      <w:r w:rsidR="008D332E">
        <w:rPr>
          <w:rFonts w:ascii="Times New Roman" w:eastAsia="Times New Roman" w:hAnsi="Times New Roman" w:cs="Times New Roman"/>
          <w:sz w:val="24"/>
          <w:szCs w:val="24"/>
          <w:lang w:val="en-US"/>
        </w:rPr>
        <w:t>lumican</w:t>
      </w:r>
      <w:proofErr w:type="spellEnd"/>
      <w:r>
        <w:rPr>
          <w:rFonts w:ascii="Times New Roman" w:eastAsia="Times New Roman" w:hAnsi="Times New Roman" w:cs="Times New Roman"/>
          <w:sz w:val="24"/>
          <w:szCs w:val="24"/>
          <w:lang w:val="en-US"/>
        </w:rPr>
        <w:t xml:space="preserve">) at mRNA levels </w:t>
      </w:r>
      <w:r w:rsidRPr="00D06513">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lang w:val="en-US"/>
        </w:rPr>
        <w:t>E</w:t>
      </w:r>
      <w:r w:rsidRPr="00D06513">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 xml:space="preserve">CD14 </w:t>
      </w:r>
      <w:r>
        <w:rPr>
          <w:rFonts w:ascii="Times New Roman" w:hAnsi="Times New Roman"/>
          <w:sz w:val="24"/>
          <w:szCs w:val="24"/>
          <w:lang w:val="en-US"/>
        </w:rPr>
        <w:t>knockdown cells.</w:t>
      </w:r>
      <w:r w:rsidRPr="000B0550">
        <w:rPr>
          <w:rFonts w:ascii="Times New Roman" w:eastAsia="Times New Roman" w:hAnsi="Times New Roman" w:cs="Times New Roman"/>
          <w:sz w:val="24"/>
          <w:szCs w:val="24"/>
          <w:lang w:val="en-US"/>
        </w:rPr>
        <w:t xml:space="preserve"> </w:t>
      </w:r>
      <w:r w:rsidR="00BE3CAA">
        <w:rPr>
          <w:rFonts w:ascii="Times New Roman" w:eastAsia="Times New Roman" w:hAnsi="Times New Roman" w:cs="Times New Roman"/>
          <w:sz w:val="24"/>
          <w:szCs w:val="24"/>
          <w:lang w:val="en-US"/>
        </w:rPr>
        <w:t>The bars in the h</w:t>
      </w:r>
      <w:r w:rsidR="00BE3CAA" w:rsidRPr="00D25212">
        <w:rPr>
          <w:rFonts w:ascii="Times New Roman" w:eastAsia="Times New Roman" w:hAnsi="Times New Roman" w:cs="Times New Roman"/>
          <w:sz w:val="24"/>
          <w:szCs w:val="24"/>
          <w:lang w:val="en-US"/>
        </w:rPr>
        <w:t>istograms represent the</w:t>
      </w:r>
      <w:r w:rsidR="00BE3CAA" w:rsidRPr="00853FD1">
        <w:rPr>
          <w:rFonts w:ascii="Times New Roman" w:eastAsia="Times New Roman" w:hAnsi="Times New Roman" w:cs="Times New Roman"/>
          <w:sz w:val="24"/>
          <w:szCs w:val="24"/>
          <w:lang w:val="en-US"/>
        </w:rPr>
        <w:t xml:space="preserve"> </w:t>
      </w:r>
      <w:r w:rsidRPr="00853FD1">
        <w:rPr>
          <w:rFonts w:ascii="Times New Roman" w:eastAsia="Times New Roman" w:hAnsi="Times New Roman" w:cs="Times New Roman"/>
          <w:sz w:val="24"/>
          <w:szCs w:val="24"/>
          <w:lang w:val="en-US"/>
        </w:rPr>
        <w:t xml:space="preserve">mean ± SEM of each group in arbitrary units </w:t>
      </w:r>
      <w:r>
        <w:rPr>
          <w:rFonts w:ascii="Times New Roman" w:eastAsia="Times New Roman" w:hAnsi="Times New Roman" w:cs="Times New Roman"/>
          <w:sz w:val="24"/>
          <w:szCs w:val="24"/>
          <w:lang w:val="en-US"/>
        </w:rPr>
        <w:t>(AU) normalized to HPRT, GADPH</w:t>
      </w:r>
      <w:r w:rsidRPr="00853FD1">
        <w:rPr>
          <w:rFonts w:ascii="Times New Roman" w:eastAsia="Times New Roman" w:hAnsi="Times New Roman" w:cs="Times New Roman"/>
          <w:sz w:val="24"/>
          <w:szCs w:val="24"/>
          <w:lang w:val="en-US"/>
        </w:rPr>
        <w:t xml:space="preserve"> for cDNA</w:t>
      </w:r>
      <w:r>
        <w:rPr>
          <w:rFonts w:ascii="Times New Roman" w:eastAsia="Times New Roman" w:hAnsi="Times New Roman" w:cs="Times New Roman"/>
          <w:sz w:val="24"/>
          <w:szCs w:val="24"/>
          <w:lang w:val="en-US"/>
        </w:rPr>
        <w:t xml:space="preserve">. </w:t>
      </w:r>
      <w:r w:rsidRPr="00853FD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p&lt;0.05</w:t>
      </w:r>
      <w:r w:rsidRPr="00F36A73">
        <w:rPr>
          <w:rFonts w:ascii="Times New Roman" w:eastAsia="Times New Roman" w:hAnsi="Times New Roman" w:cs="Times New Roman"/>
          <w:sz w:val="24"/>
          <w:szCs w:val="24"/>
          <w:lang w:val="en-US"/>
        </w:rPr>
        <w:t xml:space="preserve"> vs. </w:t>
      </w:r>
      <w:r>
        <w:rPr>
          <w:rFonts w:ascii="Times New Roman" w:eastAsia="Times New Roman" w:hAnsi="Times New Roman" w:cs="Times New Roman"/>
          <w:sz w:val="24"/>
          <w:szCs w:val="24"/>
          <w:lang w:val="en-US"/>
        </w:rPr>
        <w:t>Control</w:t>
      </w:r>
      <w:r w:rsidRPr="00F36A7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 p&lt;0.05 vs Spiro, Aldo. </w:t>
      </w:r>
    </w:p>
    <w:p w14:paraId="7461B765" w14:textId="068C59A4" w:rsidR="00FD35F8" w:rsidRPr="00DE6C87" w:rsidRDefault="00FD35F8" w:rsidP="00FD35F8">
      <w:pPr>
        <w:spacing w:after="0" w:line="480" w:lineRule="auto"/>
        <w:jc w:val="both"/>
        <w:rPr>
          <w:rFonts w:ascii="Times New Roman" w:eastAsia="Times New Roman" w:hAnsi="Times New Roman" w:cs="Times New Roman"/>
          <w:sz w:val="24"/>
          <w:szCs w:val="24"/>
          <w:highlight w:val="yellow"/>
          <w:lang w:val="en-US"/>
        </w:rPr>
      </w:pPr>
      <w:r w:rsidRPr="001D60C1">
        <w:rPr>
          <w:rFonts w:ascii="Times New Roman" w:eastAsia="Times New Roman" w:hAnsi="Times New Roman" w:cs="Times New Roman"/>
          <w:b/>
          <w:sz w:val="24"/>
          <w:szCs w:val="24"/>
          <w:highlight w:val="yellow"/>
          <w:lang w:val="en-US"/>
        </w:rPr>
        <w:t xml:space="preserve">Supplemental Figure </w:t>
      </w:r>
      <w:r w:rsidR="00B01D97">
        <w:rPr>
          <w:rFonts w:ascii="Times New Roman" w:eastAsia="Times New Roman" w:hAnsi="Times New Roman" w:cs="Times New Roman"/>
          <w:b/>
          <w:sz w:val="24"/>
          <w:szCs w:val="24"/>
          <w:highlight w:val="yellow"/>
          <w:lang w:val="en-US"/>
        </w:rPr>
        <w:t>6</w:t>
      </w:r>
      <w:r w:rsidRPr="001D60C1">
        <w:rPr>
          <w:rFonts w:ascii="Times New Roman" w:eastAsia="Times New Roman" w:hAnsi="Times New Roman" w:cs="Times New Roman"/>
          <w:b/>
          <w:sz w:val="24"/>
          <w:szCs w:val="24"/>
          <w:highlight w:val="yellow"/>
          <w:lang w:val="en-US"/>
        </w:rPr>
        <w:t xml:space="preserve">. </w:t>
      </w:r>
      <w:r>
        <w:rPr>
          <w:rFonts w:ascii="Times New Roman" w:eastAsia="Times New Roman" w:hAnsi="Times New Roman" w:cs="Times New Roman"/>
          <w:b/>
          <w:sz w:val="24"/>
          <w:szCs w:val="24"/>
          <w:highlight w:val="yellow"/>
          <w:lang w:val="en-US"/>
        </w:rPr>
        <w:t>Paracrine interactions between VICs and VECs</w:t>
      </w:r>
      <w:r w:rsidRPr="001D60C1">
        <w:rPr>
          <w:rFonts w:ascii="Times New Roman" w:eastAsia="Times New Roman" w:hAnsi="Times New Roman" w:cs="Times New Roman"/>
          <w:b/>
          <w:sz w:val="24"/>
          <w:szCs w:val="24"/>
          <w:highlight w:val="yellow"/>
          <w:lang w:val="en-US"/>
        </w:rPr>
        <w:t>.</w:t>
      </w:r>
      <w:r>
        <w:rPr>
          <w:rFonts w:ascii="Times New Roman" w:eastAsia="Times New Roman" w:hAnsi="Times New Roman" w:cs="Times New Roman"/>
          <w:sz w:val="24"/>
          <w:szCs w:val="24"/>
          <w:highlight w:val="yellow"/>
          <w:lang w:val="en-US"/>
        </w:rPr>
        <w:t xml:space="preserve"> </w:t>
      </w:r>
      <w:r w:rsidRPr="00DE6C87">
        <w:rPr>
          <w:rFonts w:ascii="Times New Roman" w:eastAsia="Times New Roman" w:hAnsi="Times New Roman" w:cs="Times New Roman"/>
          <w:sz w:val="24"/>
          <w:szCs w:val="24"/>
          <w:highlight w:val="yellow"/>
          <w:lang w:val="en-US"/>
        </w:rPr>
        <w:t xml:space="preserve">VECs have been treated with conditioned media obtained from VICs after CT-1 </w:t>
      </w:r>
      <w:proofErr w:type="gramStart"/>
      <w:r w:rsidRPr="00DE6C87">
        <w:rPr>
          <w:rFonts w:ascii="Times New Roman" w:eastAsia="Times New Roman" w:hAnsi="Times New Roman" w:cs="Times New Roman"/>
          <w:sz w:val="24"/>
          <w:szCs w:val="24"/>
          <w:highlight w:val="yellow"/>
          <w:lang w:val="en-US"/>
        </w:rPr>
        <w:t>knock-down</w:t>
      </w:r>
      <w:proofErr w:type="gramEnd"/>
      <w:r w:rsidRPr="00DE6C87">
        <w:rPr>
          <w:rFonts w:ascii="Times New Roman" w:eastAsia="Times New Roman" w:hAnsi="Times New Roman" w:cs="Times New Roman"/>
          <w:sz w:val="24"/>
          <w:szCs w:val="24"/>
          <w:highlight w:val="yellow"/>
          <w:lang w:val="en-US"/>
        </w:rPr>
        <w:t xml:space="preserve">. </w:t>
      </w:r>
      <w:r>
        <w:rPr>
          <w:rFonts w:ascii="Times New Roman" w:eastAsia="Times New Roman" w:hAnsi="Times New Roman" w:cs="Times New Roman"/>
          <w:sz w:val="24"/>
          <w:szCs w:val="24"/>
          <w:highlight w:val="yellow"/>
          <w:lang w:val="en-US"/>
        </w:rPr>
        <w:t xml:space="preserve">Expression of </w:t>
      </w:r>
      <w:r w:rsidRPr="00DE6C87">
        <w:rPr>
          <w:rFonts w:ascii="Times New Roman" w:eastAsia="Times New Roman" w:hAnsi="Times New Roman" w:cs="Times New Roman"/>
          <w:sz w:val="24"/>
          <w:szCs w:val="24"/>
          <w:highlight w:val="yellow"/>
          <w:lang w:val="en-US"/>
        </w:rPr>
        <w:t>(</w:t>
      </w:r>
      <w:proofErr w:type="spellStart"/>
      <w:r w:rsidRPr="00DE6C87">
        <w:rPr>
          <w:rFonts w:ascii="Times New Roman" w:eastAsia="Times New Roman" w:hAnsi="Times New Roman" w:cs="Times New Roman"/>
          <w:sz w:val="24"/>
          <w:szCs w:val="24"/>
          <w:highlight w:val="yellow"/>
          <w:lang w:val="en-US"/>
        </w:rPr>
        <w:t>EndMT</w:t>
      </w:r>
      <w:proofErr w:type="spellEnd"/>
      <w:r w:rsidRPr="00DE6C87">
        <w:rPr>
          <w:rFonts w:ascii="Times New Roman" w:eastAsia="Times New Roman" w:hAnsi="Times New Roman" w:cs="Times New Roman"/>
          <w:sz w:val="24"/>
          <w:szCs w:val="24"/>
          <w:highlight w:val="yellow"/>
          <w:lang w:val="en-US"/>
        </w:rPr>
        <w:t xml:space="preserve"> </w:t>
      </w:r>
      <w:proofErr w:type="gramStart"/>
      <w:r w:rsidRPr="00DE6C87">
        <w:rPr>
          <w:rFonts w:ascii="Times New Roman" w:eastAsia="Times New Roman" w:hAnsi="Times New Roman" w:cs="Times New Roman"/>
          <w:sz w:val="24"/>
          <w:szCs w:val="24"/>
          <w:highlight w:val="yellow"/>
          <w:lang w:val="en-US"/>
        </w:rPr>
        <w:t>markers) and proteoglycans</w:t>
      </w:r>
      <w:proofErr w:type="gramEnd"/>
      <w:r w:rsidRPr="00DE6C87">
        <w:rPr>
          <w:rFonts w:ascii="Times New Roman" w:eastAsia="Times New Roman" w:hAnsi="Times New Roman" w:cs="Times New Roman"/>
          <w:sz w:val="24"/>
          <w:szCs w:val="24"/>
          <w:highlight w:val="yellow"/>
          <w:lang w:val="en-US"/>
        </w:rPr>
        <w:t xml:space="preserve"> and secretion </w:t>
      </w:r>
      <w:r>
        <w:rPr>
          <w:rFonts w:ascii="Times New Roman" w:eastAsia="Times New Roman" w:hAnsi="Times New Roman" w:cs="Times New Roman"/>
          <w:sz w:val="24"/>
          <w:szCs w:val="24"/>
          <w:highlight w:val="yellow"/>
          <w:lang w:val="en-US"/>
        </w:rPr>
        <w:t>of proteoglycans in</w:t>
      </w:r>
      <w:r w:rsidRPr="00DE6C87">
        <w:rPr>
          <w:rFonts w:ascii="Times New Roman" w:eastAsia="Times New Roman" w:hAnsi="Times New Roman" w:cs="Times New Roman"/>
          <w:sz w:val="24"/>
          <w:szCs w:val="24"/>
          <w:highlight w:val="yellow"/>
          <w:lang w:val="en-US"/>
        </w:rPr>
        <w:t xml:space="preserve"> VECs (</w:t>
      </w:r>
      <w:r w:rsidRPr="00FD35F8">
        <w:rPr>
          <w:rFonts w:ascii="Times New Roman" w:eastAsia="Times New Roman" w:hAnsi="Times New Roman" w:cs="Times New Roman"/>
          <w:b/>
          <w:sz w:val="24"/>
          <w:szCs w:val="24"/>
          <w:highlight w:val="yellow"/>
          <w:lang w:val="en-US"/>
        </w:rPr>
        <w:t>A</w:t>
      </w:r>
      <w:r w:rsidRPr="00DE6C87">
        <w:rPr>
          <w:rFonts w:ascii="Times New Roman" w:eastAsia="Times New Roman" w:hAnsi="Times New Roman" w:cs="Times New Roman"/>
          <w:sz w:val="24"/>
          <w:szCs w:val="24"/>
          <w:highlight w:val="yellow"/>
          <w:lang w:val="en-US"/>
        </w:rPr>
        <w:t xml:space="preserve">). </w:t>
      </w:r>
      <w:r w:rsidRPr="00DE6C87">
        <w:rPr>
          <w:rFonts w:ascii="Times New Roman" w:hAnsi="Times New Roman" w:cs="Times New Roman"/>
          <w:sz w:val="24"/>
          <w:szCs w:val="24"/>
          <w:highlight w:val="yellow"/>
          <w:lang w:val="en-US"/>
        </w:rPr>
        <w:t xml:space="preserve">VICs have been treated with conditioned media obtained from VECs after CD14 </w:t>
      </w:r>
      <w:proofErr w:type="gramStart"/>
      <w:r w:rsidRPr="00DE6C87">
        <w:rPr>
          <w:rFonts w:ascii="Times New Roman" w:hAnsi="Times New Roman" w:cs="Times New Roman"/>
          <w:sz w:val="24"/>
          <w:szCs w:val="24"/>
          <w:highlight w:val="yellow"/>
          <w:lang w:val="en-US"/>
        </w:rPr>
        <w:t>knock-down</w:t>
      </w:r>
      <w:proofErr w:type="gramEnd"/>
      <w:r w:rsidRPr="00DE6C87">
        <w:rPr>
          <w:rFonts w:ascii="Times New Roman" w:hAnsi="Times New Roman" w:cs="Times New Roman"/>
          <w:sz w:val="24"/>
          <w:szCs w:val="24"/>
          <w:highlight w:val="yellow"/>
          <w:lang w:val="en-US"/>
        </w:rPr>
        <w:t>.</w:t>
      </w:r>
      <w:r w:rsidRPr="00DE6C87">
        <w:rPr>
          <w:rFonts w:ascii="Times New Roman" w:hAnsi="Times New Roman" w:cs="Times New Roman"/>
          <w:iCs/>
          <w:sz w:val="24"/>
          <w:szCs w:val="24"/>
          <w:highlight w:val="yellow"/>
          <w:lang w:val="en-US"/>
        </w:rPr>
        <w:t xml:space="preserve"> </w:t>
      </w:r>
      <w:proofErr w:type="spellStart"/>
      <w:r>
        <w:rPr>
          <w:rFonts w:ascii="Times New Roman" w:hAnsi="Times New Roman" w:cs="Times New Roman"/>
          <w:iCs/>
          <w:sz w:val="24"/>
          <w:szCs w:val="24"/>
          <w:highlight w:val="yellow"/>
          <w:lang w:val="en-US"/>
        </w:rPr>
        <w:t>V</w:t>
      </w:r>
      <w:r w:rsidRPr="00DE6C87">
        <w:rPr>
          <w:rFonts w:ascii="Times New Roman" w:hAnsi="Times New Roman" w:cs="Times New Roman"/>
          <w:iCs/>
          <w:sz w:val="24"/>
          <w:szCs w:val="24"/>
          <w:highlight w:val="yellow"/>
          <w:lang w:val="en-US"/>
        </w:rPr>
        <w:t>imentin</w:t>
      </w:r>
      <w:proofErr w:type="spellEnd"/>
      <w:r w:rsidRPr="00DE6C87">
        <w:rPr>
          <w:rFonts w:ascii="Times New Roman" w:hAnsi="Times New Roman" w:cs="Times New Roman"/>
          <w:iCs/>
          <w:sz w:val="24"/>
          <w:szCs w:val="24"/>
          <w:highlight w:val="yellow"/>
          <w:lang w:val="en-US"/>
        </w:rPr>
        <w:t xml:space="preserve"> and proteoglycans expression and secretion </w:t>
      </w:r>
      <w:r>
        <w:rPr>
          <w:rFonts w:ascii="Times New Roman" w:hAnsi="Times New Roman" w:cs="Times New Roman"/>
          <w:iCs/>
          <w:sz w:val="24"/>
          <w:szCs w:val="24"/>
          <w:highlight w:val="yellow"/>
          <w:lang w:val="en-US"/>
        </w:rPr>
        <w:t>in</w:t>
      </w:r>
      <w:r w:rsidRPr="00DE6C87">
        <w:rPr>
          <w:rFonts w:ascii="Times New Roman" w:hAnsi="Times New Roman" w:cs="Times New Roman"/>
          <w:iCs/>
          <w:sz w:val="24"/>
          <w:szCs w:val="24"/>
          <w:highlight w:val="yellow"/>
          <w:lang w:val="en-US"/>
        </w:rPr>
        <w:t xml:space="preserve"> VICs </w:t>
      </w:r>
      <w:r w:rsidRPr="00DE6C87">
        <w:rPr>
          <w:rFonts w:ascii="Times New Roman" w:eastAsia="Times New Roman" w:hAnsi="Times New Roman" w:cs="Times New Roman"/>
          <w:sz w:val="24"/>
          <w:szCs w:val="24"/>
          <w:highlight w:val="yellow"/>
          <w:lang w:val="en-US"/>
        </w:rPr>
        <w:t>(</w:t>
      </w:r>
      <w:r w:rsidRPr="00FD35F8">
        <w:rPr>
          <w:rFonts w:ascii="Times New Roman" w:eastAsia="Times New Roman" w:hAnsi="Times New Roman" w:cs="Times New Roman"/>
          <w:b/>
          <w:sz w:val="24"/>
          <w:szCs w:val="24"/>
          <w:highlight w:val="yellow"/>
          <w:lang w:val="en-US"/>
        </w:rPr>
        <w:t>B</w:t>
      </w:r>
      <w:r w:rsidRPr="00DE6C87">
        <w:rPr>
          <w:rFonts w:ascii="Times New Roman" w:eastAsia="Times New Roman" w:hAnsi="Times New Roman" w:cs="Times New Roman"/>
          <w:sz w:val="24"/>
          <w:szCs w:val="24"/>
          <w:highlight w:val="yellow"/>
          <w:lang w:val="en-US"/>
        </w:rPr>
        <w:t>)</w:t>
      </w:r>
      <w:r w:rsidRPr="00DE6C87">
        <w:rPr>
          <w:rFonts w:ascii="Times New Roman" w:hAnsi="Times New Roman" w:cs="Times New Roman"/>
          <w:iCs/>
          <w:sz w:val="24"/>
          <w:szCs w:val="24"/>
          <w:highlight w:val="yellow"/>
          <w:lang w:val="en-US"/>
        </w:rPr>
        <w:t>.</w:t>
      </w:r>
    </w:p>
    <w:p w14:paraId="6891492F" w14:textId="1ABEE006" w:rsidR="001D60C1" w:rsidRPr="001D60C1" w:rsidRDefault="001D60C1" w:rsidP="009E2366">
      <w:pPr>
        <w:spacing w:line="480" w:lineRule="auto"/>
        <w:jc w:val="both"/>
        <w:rPr>
          <w:rFonts w:ascii="Times New Roman" w:eastAsia="Times New Roman" w:hAnsi="Times New Roman" w:cs="Times New Roman"/>
          <w:bCs/>
          <w:sz w:val="24"/>
          <w:szCs w:val="24"/>
          <w:lang w:val="en-US"/>
        </w:rPr>
      </w:pPr>
      <w:r w:rsidRPr="001D60C1">
        <w:rPr>
          <w:rFonts w:ascii="Times New Roman" w:eastAsia="Times New Roman" w:hAnsi="Times New Roman" w:cs="Times New Roman"/>
          <w:b/>
          <w:sz w:val="24"/>
          <w:szCs w:val="24"/>
          <w:highlight w:val="yellow"/>
          <w:lang w:val="en-US"/>
        </w:rPr>
        <w:t xml:space="preserve">Supplemental Figure </w:t>
      </w:r>
      <w:r w:rsidR="00FD35F8">
        <w:rPr>
          <w:rFonts w:ascii="Times New Roman" w:eastAsia="Times New Roman" w:hAnsi="Times New Roman" w:cs="Times New Roman"/>
          <w:b/>
          <w:sz w:val="24"/>
          <w:szCs w:val="24"/>
          <w:highlight w:val="yellow"/>
          <w:lang w:val="en-US"/>
        </w:rPr>
        <w:t>7</w:t>
      </w:r>
      <w:r w:rsidRPr="001D60C1">
        <w:rPr>
          <w:rFonts w:ascii="Times New Roman" w:eastAsia="Times New Roman" w:hAnsi="Times New Roman" w:cs="Times New Roman"/>
          <w:b/>
          <w:sz w:val="24"/>
          <w:szCs w:val="24"/>
          <w:highlight w:val="yellow"/>
          <w:lang w:val="en-US"/>
        </w:rPr>
        <w:t xml:space="preserve">. Expression of CT-1 and CD14 in a MVP mouse model. </w:t>
      </w:r>
      <w:r w:rsidRPr="001D60C1">
        <w:rPr>
          <w:rFonts w:ascii="Times New Roman" w:eastAsia="Times New Roman" w:hAnsi="Times New Roman" w:cs="Times New Roman"/>
          <w:sz w:val="24"/>
          <w:szCs w:val="24"/>
          <w:highlight w:val="yellow"/>
          <w:lang w:val="en-US"/>
        </w:rPr>
        <w:t>Representative microphotographs of mouse mitral valve sections for CT-1 and CD14.</w:t>
      </w:r>
      <w:r w:rsidRPr="001D60C1">
        <w:rPr>
          <w:rFonts w:ascii="Nova Mono" w:eastAsia="Nova Mono" w:hAnsi="Nova Mono" w:cs="Nova Mono"/>
          <w:sz w:val="24"/>
          <w:szCs w:val="24"/>
          <w:highlight w:val="yellow"/>
          <w:lang w:val="en-US"/>
        </w:rPr>
        <w:t xml:space="preserve"> Magnification </w:t>
      </w:r>
      <w:r w:rsidR="00FD35F8">
        <w:rPr>
          <w:rFonts w:ascii="Nova Mono" w:eastAsia="Nova Mono" w:hAnsi="Nova Mono" w:cs="Nova Mono"/>
          <w:sz w:val="24"/>
          <w:szCs w:val="24"/>
          <w:highlight w:val="yellow"/>
          <w:lang w:val="en-US"/>
        </w:rPr>
        <w:t>4</w:t>
      </w:r>
      <w:r w:rsidRPr="001D60C1">
        <w:rPr>
          <w:rFonts w:ascii="Nova Mono" w:eastAsia="Nova Mono" w:hAnsi="Nova Mono" w:cs="Nova Mono"/>
          <w:sz w:val="24"/>
          <w:szCs w:val="24"/>
          <w:highlight w:val="yellow"/>
          <w:lang w:val="en-US"/>
        </w:rPr>
        <w:t>0x.</w:t>
      </w:r>
    </w:p>
    <w:p w14:paraId="78BC2943" w14:textId="2498B184" w:rsidR="00E17E9C" w:rsidRPr="00FD35F8" w:rsidRDefault="009E2366" w:rsidP="00FD35F8">
      <w:pPr>
        <w:spacing w:line="48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Supplemental </w:t>
      </w:r>
      <w:r w:rsidRPr="00F36A73">
        <w:rPr>
          <w:rFonts w:ascii="Times New Roman" w:eastAsia="Times New Roman" w:hAnsi="Times New Roman" w:cs="Times New Roman"/>
          <w:b/>
          <w:sz w:val="24"/>
          <w:szCs w:val="24"/>
          <w:lang w:val="en-US"/>
        </w:rPr>
        <w:t>Figure</w:t>
      </w:r>
      <w:r>
        <w:rPr>
          <w:rFonts w:ascii="Times New Roman" w:eastAsia="Times New Roman" w:hAnsi="Times New Roman" w:cs="Times New Roman"/>
          <w:b/>
          <w:sz w:val="24"/>
          <w:szCs w:val="24"/>
          <w:lang w:val="en-US"/>
        </w:rPr>
        <w:t xml:space="preserve"> </w:t>
      </w:r>
      <w:r w:rsidR="00FD35F8" w:rsidRPr="00FD35F8">
        <w:rPr>
          <w:rFonts w:ascii="Times New Roman" w:eastAsia="Times New Roman" w:hAnsi="Times New Roman" w:cs="Times New Roman"/>
          <w:b/>
          <w:sz w:val="24"/>
          <w:szCs w:val="24"/>
          <w:highlight w:val="yellow"/>
          <w:lang w:val="en-US"/>
        </w:rPr>
        <w:t>8</w:t>
      </w:r>
      <w:r>
        <w:rPr>
          <w:rFonts w:ascii="Times New Roman" w:eastAsia="Times New Roman" w:hAnsi="Times New Roman" w:cs="Times New Roman"/>
          <w:b/>
          <w:sz w:val="24"/>
          <w:szCs w:val="24"/>
          <w:lang w:val="en-US"/>
        </w:rPr>
        <w:t xml:space="preserve">. </w:t>
      </w:r>
      <w:r w:rsidRPr="00853FD1">
        <w:rPr>
          <w:rFonts w:ascii="Times New Roman" w:eastAsia="Times New Roman" w:hAnsi="Times New Roman" w:cs="Times New Roman"/>
          <w:b/>
          <w:sz w:val="24"/>
          <w:szCs w:val="24"/>
          <w:lang w:val="en-US"/>
        </w:rPr>
        <w:t xml:space="preserve">Effects of NDF administration on proteoglycans content in mitral valve from SMA-MR-KO mice. </w:t>
      </w:r>
      <w:r w:rsidRPr="009624DA">
        <w:rPr>
          <w:rFonts w:ascii="Times New Roman" w:eastAsia="Times New Roman" w:hAnsi="Times New Roman" w:cs="Times New Roman"/>
          <w:sz w:val="24"/>
          <w:szCs w:val="24"/>
          <w:lang w:val="en-US"/>
        </w:rPr>
        <w:t xml:space="preserve">Individual points </w:t>
      </w:r>
      <w:proofErr w:type="gramStart"/>
      <w:r w:rsidRPr="009624DA">
        <w:rPr>
          <w:rFonts w:ascii="Times New Roman" w:eastAsia="Times New Roman" w:hAnsi="Times New Roman" w:cs="Times New Roman"/>
          <w:sz w:val="24"/>
          <w:szCs w:val="24"/>
          <w:lang w:val="en-US"/>
        </w:rPr>
        <w:t>are shown</w:t>
      </w:r>
      <w:proofErr w:type="gramEnd"/>
      <w:r w:rsidRPr="009624DA">
        <w:rPr>
          <w:rFonts w:ascii="Times New Roman" w:eastAsia="Times New Roman" w:hAnsi="Times New Roman" w:cs="Times New Roman"/>
          <w:sz w:val="24"/>
          <w:szCs w:val="24"/>
          <w:lang w:val="en-US"/>
        </w:rPr>
        <w:t xml:space="preserve"> as circles</w:t>
      </w:r>
      <w:r>
        <w:rPr>
          <w:rFonts w:ascii="Times New Roman" w:eastAsia="Times New Roman" w:hAnsi="Times New Roman" w:cs="Times New Roman"/>
          <w:sz w:val="24"/>
          <w:szCs w:val="24"/>
          <w:lang w:val="en-US"/>
        </w:rPr>
        <w:t xml:space="preserve"> (control group), squares (NDF group) and triangles (SMA-MR-KO + NDF group) to represent the mitral valve area </w:t>
      </w:r>
      <w:r w:rsidRPr="00160046">
        <w:rPr>
          <w:rFonts w:ascii="Times New Roman" w:eastAsia="Times New Roman" w:hAnsi="Times New Roman" w:cs="Times New Roman"/>
          <w:b/>
          <w:sz w:val="24"/>
          <w:szCs w:val="24"/>
          <w:lang w:val="en-US"/>
        </w:rPr>
        <w:t>(A)</w:t>
      </w:r>
      <w:r>
        <w:rPr>
          <w:rFonts w:ascii="Times New Roman" w:eastAsia="Times New Roman" w:hAnsi="Times New Roman" w:cs="Times New Roman"/>
          <w:sz w:val="24"/>
          <w:szCs w:val="24"/>
          <w:lang w:val="en-US"/>
        </w:rPr>
        <w:t xml:space="preserve"> and thickness </w:t>
      </w:r>
      <w:r w:rsidRPr="00160046">
        <w:rPr>
          <w:rFonts w:ascii="Times New Roman" w:eastAsia="Times New Roman" w:hAnsi="Times New Roman" w:cs="Times New Roman"/>
          <w:b/>
          <w:sz w:val="24"/>
          <w:szCs w:val="24"/>
          <w:lang w:val="en-US"/>
        </w:rPr>
        <w:t>(B)</w:t>
      </w:r>
      <w:r>
        <w:rPr>
          <w:rFonts w:ascii="Times New Roman" w:eastAsia="Times New Roman" w:hAnsi="Times New Roman" w:cs="Times New Roman"/>
          <w:sz w:val="24"/>
          <w:szCs w:val="24"/>
          <w:lang w:val="en-US"/>
        </w:rPr>
        <w:t xml:space="preserve">. </w:t>
      </w:r>
      <w:r w:rsidRPr="00F36A73">
        <w:rPr>
          <w:rFonts w:ascii="Times New Roman" w:eastAsia="Times New Roman" w:hAnsi="Times New Roman" w:cs="Times New Roman"/>
          <w:sz w:val="24"/>
          <w:szCs w:val="24"/>
          <w:lang w:val="en-US"/>
        </w:rPr>
        <w:t>Representative microphotographs of</w:t>
      </w:r>
      <w:r>
        <w:rPr>
          <w:rFonts w:ascii="Times New Roman" w:eastAsia="Times New Roman" w:hAnsi="Times New Roman" w:cs="Times New Roman"/>
          <w:sz w:val="24"/>
          <w:szCs w:val="24"/>
          <w:lang w:val="en-US"/>
        </w:rPr>
        <w:t xml:space="preserve"> mitral valve</w:t>
      </w:r>
      <w:r w:rsidRPr="00F36A73">
        <w:rPr>
          <w:rFonts w:ascii="Times New Roman" w:eastAsia="Times New Roman" w:hAnsi="Times New Roman" w:cs="Times New Roman"/>
          <w:sz w:val="24"/>
          <w:szCs w:val="24"/>
          <w:lang w:val="en-US"/>
        </w:rPr>
        <w:t xml:space="preserve"> sections</w:t>
      </w:r>
      <w:r>
        <w:rPr>
          <w:rFonts w:ascii="Times New Roman" w:eastAsia="Times New Roman" w:hAnsi="Times New Roman" w:cs="Times New Roman"/>
          <w:sz w:val="24"/>
          <w:szCs w:val="24"/>
          <w:lang w:val="en-US"/>
        </w:rPr>
        <w:t xml:space="preserve"> </w:t>
      </w:r>
      <w:r w:rsidR="001D60C1">
        <w:rPr>
          <w:rFonts w:ascii="Times New Roman" w:eastAsia="Times New Roman" w:hAnsi="Times New Roman" w:cs="Times New Roman"/>
          <w:sz w:val="24"/>
          <w:szCs w:val="24"/>
          <w:lang w:val="en-US"/>
        </w:rPr>
        <w:t>from</w:t>
      </w:r>
      <w:r w:rsidR="001D60C1" w:rsidRPr="00F36A7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SMA-MR-KO mice</w:t>
      </w:r>
      <w:r w:rsidRPr="00F36A73">
        <w:rPr>
          <w:rFonts w:ascii="Times New Roman" w:eastAsia="Times New Roman" w:hAnsi="Times New Roman" w:cs="Times New Roman"/>
          <w:sz w:val="24"/>
          <w:szCs w:val="24"/>
          <w:lang w:val="en-US"/>
        </w:rPr>
        <w:t xml:space="preserve"> stained for </w:t>
      </w:r>
      <w:r>
        <w:rPr>
          <w:rFonts w:ascii="Times New Roman" w:eastAsia="Times New Roman" w:hAnsi="Times New Roman" w:cs="Times New Roman"/>
          <w:sz w:val="24"/>
          <w:szCs w:val="24"/>
          <w:lang w:val="en-US"/>
        </w:rPr>
        <w:t xml:space="preserve">Sirius red, </w:t>
      </w:r>
      <w:proofErr w:type="spellStart"/>
      <w:r>
        <w:rPr>
          <w:rFonts w:ascii="Times New Roman" w:eastAsia="Times New Roman" w:hAnsi="Times New Roman" w:cs="Times New Roman"/>
          <w:sz w:val="24"/>
          <w:szCs w:val="24"/>
          <w:lang w:val="en-US"/>
        </w:rPr>
        <w:t>Alcian</w:t>
      </w:r>
      <w:proofErr w:type="spellEnd"/>
      <w:r>
        <w:rPr>
          <w:rFonts w:ascii="Times New Roman" w:eastAsia="Times New Roman" w:hAnsi="Times New Roman" w:cs="Times New Roman"/>
          <w:sz w:val="24"/>
          <w:szCs w:val="24"/>
          <w:lang w:val="en-US"/>
        </w:rPr>
        <w:t xml:space="preserve"> blue, </w:t>
      </w:r>
      <w:proofErr w:type="spellStart"/>
      <w:r>
        <w:rPr>
          <w:rFonts w:ascii="Times New Roman" w:eastAsia="Times New Roman" w:hAnsi="Times New Roman" w:cs="Times New Roman"/>
          <w:sz w:val="24"/>
          <w:szCs w:val="24"/>
          <w:lang w:val="en-US"/>
        </w:rPr>
        <w:t>decorin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biglycan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lumican</w:t>
      </w:r>
      <w:proofErr w:type="spellEnd"/>
      <w:r>
        <w:rPr>
          <w:rFonts w:ascii="Times New Roman" w:eastAsia="Times New Roman" w:hAnsi="Times New Roman" w:cs="Times New Roman"/>
          <w:sz w:val="24"/>
          <w:szCs w:val="24"/>
          <w:lang w:val="en-US"/>
        </w:rPr>
        <w:t xml:space="preserve"> and </w:t>
      </w:r>
      <w:proofErr w:type="spellStart"/>
      <w:r>
        <w:rPr>
          <w:rFonts w:ascii="Times New Roman" w:eastAsia="Times New Roman" w:hAnsi="Times New Roman" w:cs="Times New Roman"/>
          <w:sz w:val="24"/>
          <w:szCs w:val="24"/>
          <w:lang w:val="en-US"/>
        </w:rPr>
        <w:t>aggrecan</w:t>
      </w:r>
      <w:proofErr w:type="spellEnd"/>
      <w:r>
        <w:rPr>
          <w:rFonts w:ascii="Times New Roman" w:eastAsia="Times New Roman" w:hAnsi="Times New Roman" w:cs="Times New Roman"/>
          <w:sz w:val="24"/>
          <w:szCs w:val="24"/>
          <w:lang w:val="en-US"/>
        </w:rPr>
        <w:t xml:space="preserve"> </w:t>
      </w:r>
      <w:r w:rsidRPr="00160046">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lang w:val="en-US"/>
        </w:rPr>
        <w:t>C</w:t>
      </w:r>
      <w:r w:rsidRPr="00160046">
        <w:rPr>
          <w:rFonts w:ascii="Times New Roman" w:eastAsia="Times New Roman" w:hAnsi="Times New Roman" w:cs="Times New Roman"/>
          <w:b/>
          <w:sz w:val="24"/>
          <w:szCs w:val="24"/>
          <w:lang w:val="en-US"/>
        </w:rPr>
        <w:t>)</w:t>
      </w:r>
      <w:r>
        <w:rPr>
          <w:rFonts w:ascii="Times New Roman" w:eastAsia="Times New Roman" w:hAnsi="Times New Roman" w:cs="Times New Roman"/>
          <w:sz w:val="24"/>
          <w:szCs w:val="24"/>
          <w:lang w:val="en-US"/>
        </w:rPr>
        <w:t xml:space="preserve">. </w:t>
      </w:r>
      <w:r>
        <w:rPr>
          <w:rFonts w:ascii="Nova Mono" w:eastAsia="Nova Mono" w:hAnsi="Nova Mono" w:cs="Nova Mono"/>
          <w:sz w:val="24"/>
          <w:szCs w:val="24"/>
          <w:lang w:val="en-US"/>
        </w:rPr>
        <w:t xml:space="preserve">Box plots show the individual data </w:t>
      </w:r>
      <w:r>
        <w:rPr>
          <w:rFonts w:ascii="Times New Roman" w:eastAsia="Times New Roman" w:hAnsi="Times New Roman" w:cs="Times New Roman"/>
          <w:sz w:val="24"/>
          <w:szCs w:val="24"/>
          <w:lang w:val="en-US"/>
        </w:rPr>
        <w:t>and</w:t>
      </w:r>
      <w:r w:rsidRPr="009624DA">
        <w:rPr>
          <w:rFonts w:ascii="Times New Roman" w:eastAsia="Times New Roman" w:hAnsi="Times New Roman" w:cs="Times New Roman"/>
          <w:sz w:val="24"/>
          <w:szCs w:val="24"/>
          <w:lang w:val="en-US"/>
        </w:rPr>
        <w:t xml:space="preserve"> horizontal bars indicate </w:t>
      </w:r>
      <w:r>
        <w:rPr>
          <w:rFonts w:ascii="Times New Roman" w:eastAsia="Times New Roman" w:hAnsi="Times New Roman" w:cs="Times New Roman"/>
          <w:sz w:val="24"/>
          <w:szCs w:val="24"/>
          <w:lang w:val="en-US"/>
        </w:rPr>
        <w:t xml:space="preserve">mean and SEM </w:t>
      </w:r>
      <w:r w:rsidRPr="00F36A73">
        <w:rPr>
          <w:rFonts w:ascii="Nova Mono" w:eastAsia="Nova Mono" w:hAnsi="Nova Mono" w:cs="Nova Mono"/>
          <w:sz w:val="24"/>
          <w:szCs w:val="24"/>
          <w:lang w:val="en-US"/>
        </w:rPr>
        <w:t>bars in arbitrary units</w:t>
      </w:r>
      <w:r>
        <w:rPr>
          <w:rFonts w:ascii="Nova Mono" w:eastAsia="Nova Mono" w:hAnsi="Nova Mono" w:cs="Nova Mono"/>
          <w:sz w:val="24"/>
          <w:szCs w:val="24"/>
          <w:lang w:val="en-US"/>
        </w:rPr>
        <w:t xml:space="preserve"> versus control group</w:t>
      </w:r>
      <w:r w:rsidRPr="00F36A73">
        <w:rPr>
          <w:rFonts w:ascii="Nova Mono" w:eastAsia="Nova Mono" w:hAnsi="Nova Mono" w:cs="Nova Mono"/>
          <w:sz w:val="24"/>
          <w:szCs w:val="24"/>
          <w:lang w:val="en-US"/>
        </w:rPr>
        <w:t xml:space="preserve">. Magnification </w:t>
      </w:r>
      <w:r w:rsidR="00FD35F8">
        <w:rPr>
          <w:rFonts w:ascii="Nova Mono" w:eastAsia="Nova Mono" w:hAnsi="Nova Mono" w:cs="Nova Mono"/>
          <w:sz w:val="24"/>
          <w:szCs w:val="24"/>
          <w:lang w:val="en-US"/>
        </w:rPr>
        <w:t>4</w:t>
      </w:r>
      <w:r>
        <w:rPr>
          <w:rFonts w:ascii="Nova Mono" w:eastAsia="Nova Mono" w:hAnsi="Nova Mono" w:cs="Nova Mono"/>
          <w:sz w:val="24"/>
          <w:szCs w:val="24"/>
          <w:lang w:val="en-US"/>
        </w:rPr>
        <w:t>0x</w:t>
      </w:r>
      <w:r w:rsidRPr="00F36A73">
        <w:rPr>
          <w:rFonts w:ascii="Nova Mono" w:eastAsia="Nova Mono" w:hAnsi="Nova Mono" w:cs="Nova Mono"/>
          <w:sz w:val="24"/>
          <w:szCs w:val="24"/>
          <w:lang w:val="en-US"/>
        </w:rPr>
        <w:t>. *p&lt;0.0</w:t>
      </w:r>
      <w:r>
        <w:rPr>
          <w:rFonts w:ascii="Nova Mono" w:eastAsia="Nova Mono" w:hAnsi="Nova Mono" w:cs="Nova Mono"/>
          <w:sz w:val="24"/>
          <w:szCs w:val="24"/>
          <w:lang w:val="en-US"/>
        </w:rPr>
        <w:t>5</w:t>
      </w:r>
      <w:r w:rsidRPr="00F36A73">
        <w:rPr>
          <w:rFonts w:ascii="Nova Mono" w:eastAsia="Nova Mono" w:hAnsi="Nova Mono" w:cs="Nova Mono"/>
          <w:sz w:val="24"/>
          <w:szCs w:val="24"/>
          <w:lang w:val="en-US"/>
        </w:rPr>
        <w:t xml:space="preserve"> vs. </w:t>
      </w:r>
      <w:r>
        <w:rPr>
          <w:rFonts w:ascii="Nova Mono" w:eastAsia="Nova Mono" w:hAnsi="Nova Mono" w:cs="Nova Mono"/>
          <w:sz w:val="24"/>
          <w:szCs w:val="24"/>
          <w:lang w:val="en-US"/>
        </w:rPr>
        <w:t>control.</w:t>
      </w:r>
    </w:p>
    <w:sectPr w:rsidR="00E17E9C" w:rsidRPr="00FD35F8" w:rsidSect="00743A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Nova Mon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1FC"/>
    <w:rsid w:val="00090E8A"/>
    <w:rsid w:val="000E0D72"/>
    <w:rsid w:val="00176B18"/>
    <w:rsid w:val="001975B1"/>
    <w:rsid w:val="001D60C1"/>
    <w:rsid w:val="00231B0C"/>
    <w:rsid w:val="00250590"/>
    <w:rsid w:val="00290838"/>
    <w:rsid w:val="002D6069"/>
    <w:rsid w:val="002E5600"/>
    <w:rsid w:val="0039129B"/>
    <w:rsid w:val="00405AD4"/>
    <w:rsid w:val="00413126"/>
    <w:rsid w:val="004607E7"/>
    <w:rsid w:val="00480F83"/>
    <w:rsid w:val="00536D8E"/>
    <w:rsid w:val="005D71FC"/>
    <w:rsid w:val="005F603A"/>
    <w:rsid w:val="00743ADA"/>
    <w:rsid w:val="0075720E"/>
    <w:rsid w:val="007D78BF"/>
    <w:rsid w:val="0087758B"/>
    <w:rsid w:val="008D332E"/>
    <w:rsid w:val="009E2366"/>
    <w:rsid w:val="00A37D26"/>
    <w:rsid w:val="00AE304A"/>
    <w:rsid w:val="00B01D97"/>
    <w:rsid w:val="00B5710C"/>
    <w:rsid w:val="00B634B6"/>
    <w:rsid w:val="00B63822"/>
    <w:rsid w:val="00B95859"/>
    <w:rsid w:val="00BB0AA0"/>
    <w:rsid w:val="00BD4816"/>
    <w:rsid w:val="00BE3CAA"/>
    <w:rsid w:val="00C1738F"/>
    <w:rsid w:val="00E17E9C"/>
    <w:rsid w:val="00EB4FDC"/>
    <w:rsid w:val="00FD35F8"/>
    <w:rsid w:val="00FE2265"/>
    <w:rsid w:val="00FF41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D0D6B"/>
  <w15:docId w15:val="{C5937EBD-272B-45E3-A655-C5D36E72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1FC"/>
    <w:pPr>
      <w:spacing w:after="200" w:line="276" w:lineRule="auto"/>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50590"/>
    <w:rPr>
      <w:sz w:val="16"/>
      <w:szCs w:val="16"/>
    </w:rPr>
  </w:style>
  <w:style w:type="paragraph" w:styleId="Textocomentario">
    <w:name w:val="annotation text"/>
    <w:basedOn w:val="Normal"/>
    <w:link w:val="TextocomentarioCar"/>
    <w:uiPriority w:val="99"/>
    <w:semiHidden/>
    <w:unhideWhenUsed/>
    <w:rsid w:val="0025059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0590"/>
    <w:rPr>
      <w:rFonts w:eastAsiaTheme="minorEastAsia"/>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50590"/>
    <w:rPr>
      <w:b/>
      <w:bCs/>
    </w:rPr>
  </w:style>
  <w:style w:type="character" w:customStyle="1" w:styleId="AsuntodelcomentarioCar">
    <w:name w:val="Asunto del comentario Car"/>
    <w:basedOn w:val="TextocomentarioCar"/>
    <w:link w:val="Asuntodelcomentario"/>
    <w:uiPriority w:val="99"/>
    <w:semiHidden/>
    <w:rsid w:val="00250590"/>
    <w:rPr>
      <w:rFonts w:eastAsiaTheme="minorEastAsia"/>
      <w:b/>
      <w:bCs/>
      <w:sz w:val="20"/>
      <w:szCs w:val="20"/>
      <w:lang w:eastAsia="es-ES"/>
    </w:rPr>
  </w:style>
  <w:style w:type="paragraph" w:styleId="Textodeglobo">
    <w:name w:val="Balloon Text"/>
    <w:basedOn w:val="Normal"/>
    <w:link w:val="TextodegloboCar"/>
    <w:uiPriority w:val="99"/>
    <w:semiHidden/>
    <w:unhideWhenUsed/>
    <w:rsid w:val="0025059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0590"/>
    <w:rPr>
      <w:rFonts w:ascii="Segoe UI" w:eastAsiaTheme="minorEastAsia"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069321">
      <w:bodyDiv w:val="1"/>
      <w:marLeft w:val="0"/>
      <w:marRight w:val="0"/>
      <w:marTop w:val="0"/>
      <w:marBottom w:val="0"/>
      <w:divBdr>
        <w:top w:val="none" w:sz="0" w:space="0" w:color="auto"/>
        <w:left w:val="none" w:sz="0" w:space="0" w:color="auto"/>
        <w:bottom w:val="none" w:sz="0" w:space="0" w:color="auto"/>
        <w:right w:val="none" w:sz="0" w:space="0" w:color="auto"/>
      </w:divBdr>
    </w:div>
    <w:div w:id="148053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7FFE5-81F9-4EC7-BD5F-758042965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5289</Words>
  <Characters>29093</Characters>
  <Application>Microsoft Office Word</Application>
  <DocSecurity>4</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FRANCISCO IBARROLA ULZURRUN</dc:creator>
  <cp:lastModifiedBy>NATALIA LOPEZ ANDRES</cp:lastModifiedBy>
  <cp:revision>2</cp:revision>
  <dcterms:created xsi:type="dcterms:W3CDTF">2020-03-06T10:25:00Z</dcterms:created>
  <dcterms:modified xsi:type="dcterms:W3CDTF">2020-03-06T10:25:00Z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http://www.zotero.org/styles/arteriosclerosis-thrombosis-and-vascular-biology</vt:lpwstr>
  </property>
  <property fmtid="{D5CDD505-2E9C-101B-9397-08002B2CF9AE}" pid="7" name="Mendeley Recent Style Name 2_1">
    <vt:lpwstr>Arteriosclerosis, Thrombosis, and Vascular Biology</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http://www.zotero.org/styles/european-heart-journal</vt:lpwstr>
  </property>
  <property fmtid="{D5CDD505-2E9C-101B-9397-08002B2CF9AE}" pid="13" name="Mendeley Recent Style Name 5_1">
    <vt:lpwstr>European Heart Journal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2a73ef71-6a74-3aea-a585-cbcbbc84735c</vt:lpwstr>
  </property>
  <property fmtid="{D5CDD505-2E9C-101B-9397-08002B2CF9AE}" pid="24" name="Mendeley Citation Style_1">
    <vt:lpwstr>http://www.zotero.org/styles/european-heart-journal</vt:lpwstr>
  </property>
</Properties>
</file>