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106A8" w14:textId="77777777" w:rsidR="004F451F" w:rsidRPr="004600D0" w:rsidRDefault="004F451F" w:rsidP="004F451F">
      <w:pPr>
        <w:pStyle w:val="BodyText"/>
        <w:jc w:val="center"/>
        <w:rPr>
          <w:b/>
          <w:color w:val="000000" w:themeColor="text1"/>
          <w:sz w:val="52"/>
          <w:lang w:val="en-US"/>
        </w:rPr>
      </w:pPr>
    </w:p>
    <w:p w14:paraId="42C92C7A" w14:textId="77777777" w:rsidR="004F451F" w:rsidRPr="004600D0" w:rsidRDefault="004F451F" w:rsidP="004F451F">
      <w:pPr>
        <w:pStyle w:val="BodyText"/>
        <w:jc w:val="center"/>
        <w:rPr>
          <w:b/>
          <w:color w:val="000000" w:themeColor="text1"/>
          <w:sz w:val="52"/>
          <w:lang w:val="en-US"/>
        </w:rPr>
      </w:pPr>
    </w:p>
    <w:p w14:paraId="3ABC2F2B" w14:textId="77777777" w:rsidR="004F451F" w:rsidRPr="004600D0" w:rsidRDefault="004F451F" w:rsidP="004F451F">
      <w:pPr>
        <w:pStyle w:val="BodyText"/>
        <w:jc w:val="center"/>
        <w:rPr>
          <w:b/>
          <w:color w:val="000000" w:themeColor="text1"/>
          <w:sz w:val="52"/>
          <w:lang w:val="en-US"/>
        </w:rPr>
      </w:pPr>
    </w:p>
    <w:p w14:paraId="606A5F35" w14:textId="77777777" w:rsidR="004F451F" w:rsidRPr="004600D0" w:rsidRDefault="004F451F" w:rsidP="004F451F">
      <w:pPr>
        <w:pStyle w:val="BodyText"/>
        <w:jc w:val="center"/>
        <w:rPr>
          <w:b/>
          <w:color w:val="000000" w:themeColor="text1"/>
          <w:sz w:val="52"/>
          <w:lang w:val="en-US"/>
        </w:rPr>
      </w:pPr>
      <w:bookmarkStart w:id="0" w:name="_GoBack"/>
      <w:bookmarkEnd w:id="0"/>
    </w:p>
    <w:p w14:paraId="6BD3653E" w14:textId="0C4D6E6A" w:rsidR="004F451F" w:rsidRPr="004600D0" w:rsidRDefault="004600D0" w:rsidP="004F451F">
      <w:pPr>
        <w:pStyle w:val="BodyText"/>
        <w:jc w:val="center"/>
        <w:rPr>
          <w:rFonts w:eastAsiaTheme="majorEastAsia"/>
          <w:b/>
          <w:color w:val="000000" w:themeColor="text1"/>
          <w:sz w:val="24"/>
          <w:szCs w:val="32"/>
          <w:lang w:val="en-US"/>
        </w:rPr>
      </w:pPr>
      <w:r>
        <w:rPr>
          <w:b/>
          <w:color w:val="000000" w:themeColor="text1"/>
          <w:sz w:val="52"/>
          <w:lang w:val="en-US"/>
        </w:rPr>
        <w:t xml:space="preserve">Additional file </w:t>
      </w:r>
      <w:r w:rsidR="004F451F" w:rsidRPr="004600D0">
        <w:rPr>
          <w:b/>
          <w:color w:val="000000" w:themeColor="text1"/>
          <w:sz w:val="52"/>
          <w:lang w:val="en-US"/>
        </w:rPr>
        <w:t>Information</w:t>
      </w:r>
      <w:r w:rsidR="004F451F" w:rsidRPr="004600D0">
        <w:rPr>
          <w:b/>
          <w:color w:val="000000" w:themeColor="text1"/>
          <w:lang w:val="en-US"/>
        </w:rPr>
        <w:br w:type="page"/>
      </w:r>
    </w:p>
    <w:p w14:paraId="27DFF86E" w14:textId="0E6EBFAD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Additional file 1: </w:t>
      </w:r>
      <w:r w:rsidR="004F451F" w:rsidRPr="004600D0">
        <w:rPr>
          <w:rFonts w:ascii="Arial" w:hAnsi="Arial" w:cs="Arial"/>
        </w:rPr>
        <w:t>Table S1: Baseline characteristics in patients included and not included in the current investigation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2803"/>
        <w:gridCol w:w="691"/>
        <w:gridCol w:w="1374"/>
        <w:gridCol w:w="1375"/>
        <w:gridCol w:w="6"/>
        <w:gridCol w:w="692"/>
        <w:gridCol w:w="1375"/>
        <w:gridCol w:w="1375"/>
        <w:gridCol w:w="697"/>
        <w:gridCol w:w="1375"/>
        <w:gridCol w:w="1370"/>
        <w:gridCol w:w="871"/>
      </w:tblGrid>
      <w:tr w:rsidR="004600D0" w:rsidRPr="004600D0" w14:paraId="1BF7636A" w14:textId="77777777" w:rsidTr="009C178D">
        <w:trPr>
          <w:cantSplit/>
          <w:tblHeader/>
          <w:jc w:val="center"/>
        </w:trPr>
        <w:tc>
          <w:tcPr>
            <w:tcW w:w="1001" w:type="pct"/>
            <w:vMerge w:val="restart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A66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1230" w:type="pct"/>
            <w:gridSpan w:val="4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830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Patients included in the SERVE-HF biomarker substudy (n=809)</w:t>
            </w:r>
          </w:p>
        </w:tc>
        <w:tc>
          <w:tcPr>
            <w:tcW w:w="1229" w:type="pct"/>
            <w:gridSpan w:val="3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D173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Patients not included                                                    in the current investigation (n=222)</w:t>
            </w:r>
          </w:p>
        </w:tc>
        <w:tc>
          <w:tcPr>
            <w:tcW w:w="1227" w:type="pct"/>
            <w:gridSpan w:val="3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FF3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Patients included                                                              in current investigation (n=587)</w:t>
            </w:r>
          </w:p>
        </w:tc>
        <w:tc>
          <w:tcPr>
            <w:tcW w:w="313" w:type="pct"/>
            <w:vMerge w:val="restart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0CF8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</w:p>
        </w:tc>
      </w:tr>
      <w:tr w:rsidR="004600D0" w:rsidRPr="004600D0" w14:paraId="1827F7C8" w14:textId="77777777" w:rsidTr="009C178D">
        <w:trPr>
          <w:cantSplit/>
          <w:tblHeader/>
          <w:jc w:val="center"/>
        </w:trPr>
        <w:tc>
          <w:tcPr>
            <w:tcW w:w="1001" w:type="pct"/>
            <w:vMerge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14:paraId="7CAD9167" w14:textId="77777777" w:rsidR="004F451F" w:rsidRPr="004600D0" w:rsidRDefault="004F451F" w:rsidP="009C178D">
            <w:pPr>
              <w:spacing w:before="40" w:after="40" w:line="240" w:lineRule="auto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7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009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1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B25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91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3385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48" w:type="pct"/>
            <w:gridSpan w:val="2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5D91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1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645F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91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7AD7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49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75F3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1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B98E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89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91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313" w:type="pct"/>
            <w:vMerge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14:paraId="44B96A18" w14:textId="77777777" w:rsidR="004F451F" w:rsidRPr="004600D0" w:rsidRDefault="004F451F" w:rsidP="009C178D">
            <w:pPr>
              <w:spacing w:before="40" w:after="40" w:line="240" w:lineRule="auto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71B6347E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97E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Study intervention group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5ED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31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AD4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19E5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60D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69D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5D3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FF1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097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115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0.94</w:t>
            </w:r>
          </w:p>
        </w:tc>
      </w:tr>
      <w:tr w:rsidR="004600D0" w:rsidRPr="004600D0" w14:paraId="41DF8A01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8C2AD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Control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5F4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03C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397 (49.1 %)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EA5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3BA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47D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108 (48.6 %)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91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DB5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124A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 (49.2 %)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DD8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326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7D3C7FFD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E2F3E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ASV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201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5C4A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412 (50.9 %)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09E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898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F089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114 (51.4 %)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0DF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30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406B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 (50.8 %)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68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AD8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7F3329C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70C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Country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AC41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5C6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F3B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6CAC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908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9F0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2795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331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738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D3BF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0.80</w:t>
            </w:r>
          </w:p>
        </w:tc>
      </w:tr>
      <w:tr w:rsidR="004600D0" w:rsidRPr="004600D0" w14:paraId="6C6C878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5A2EF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Austria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922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BA82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 (3.6 %)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ACA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076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071E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 (3.2 %)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A98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38A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91B8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 (3.7 %)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36F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D15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1E17179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894EC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Switzerland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E8D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2686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 (0.4 %)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31A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AAC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847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 (0.0 %)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797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62F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14EB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 (0.5 %)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9A6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C4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0EB21B6F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0FF5A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Germany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176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BAF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776 (95.9 %)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688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F81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4330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215 (96.8 %)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3EE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C45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BF03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561 (95.6 %)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2BF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C51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4EC1BE9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32759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Netherlands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59B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4DB1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 (0.1 %)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C29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4F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CDF8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 (0.0 %)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05B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43F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A96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 (0.2 %)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D1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790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0C906E2D" w14:textId="77777777" w:rsidTr="004600D0">
        <w:trPr>
          <w:cantSplit/>
          <w:trHeight w:val="325"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8882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Age (years)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C4B5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1FB6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69.3 ± 9.7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E5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(63 - 76)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DDCF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2395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68.8 ± 9.6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50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(62 - 76)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95AF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4252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69.5 ± 9.8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1239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(63 - 77)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EAE4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0.25</w:t>
            </w:r>
          </w:p>
        </w:tc>
      </w:tr>
      <w:tr w:rsidR="004600D0" w:rsidRPr="004600D0" w14:paraId="5BB85FD6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F776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Male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4C06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6E1C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734 (90.7 %)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44E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3B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E63E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207 (93.2 %)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BBF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A4EB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ACE1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527 (89.8 %)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719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27AA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0.14</w:t>
            </w:r>
          </w:p>
        </w:tc>
      </w:tr>
      <w:tr w:rsidR="004600D0" w:rsidRPr="004600D0" w14:paraId="3A77555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188A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Body mass index (kg/m²)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46EC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B52D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28.7 ± 4.9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4D31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28.3 (25.4 - 31.1)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24DC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DB46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28.8 ± 4.6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1A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28.4 (25.5 - 31.2)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30BA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41D6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28.7 ± 5.0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CB2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28.1 (25.2 - 31.1)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4121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0.42</w:t>
            </w:r>
          </w:p>
        </w:tc>
      </w:tr>
      <w:tr w:rsidR="004600D0" w:rsidRPr="004600D0" w14:paraId="32BBFF1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126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NYHA class III/IV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7949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22A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589 (73.2 %)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F4B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A7D8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E59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168 (75.7 %)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782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B8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EC19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421 (72.2 %)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89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5F2A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0.37</w:t>
            </w:r>
          </w:p>
        </w:tc>
      </w:tr>
      <w:tr w:rsidR="004600D0" w:rsidRPr="004600D0" w14:paraId="7CAF54BE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4DA5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LVEF (%)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8E0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0E33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33.2 ± 7.7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93A3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(29 - 40)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B91F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BBB3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32.3 ± 8.0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960C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 (27 - 38)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968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444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6540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33.5 ± 7.7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32C6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(29 - 40)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14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0.13</w:t>
            </w:r>
          </w:p>
        </w:tc>
      </w:tr>
      <w:tr w:rsidR="004600D0" w:rsidRPr="004600D0" w14:paraId="1E2C930B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2FC7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Diabetes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CAD1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EE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316 (39.3 %)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A57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B1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863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73 (32.9 %)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7BA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21AF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2690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243 (41.7 %)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FFF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26DD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0.024</w:t>
            </w:r>
          </w:p>
        </w:tc>
      </w:tr>
      <w:tr w:rsidR="004600D0" w:rsidRPr="004600D0" w14:paraId="22AF650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1E0D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Ischemic HF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B7BC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7B1A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441 (55.8 %)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DD9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E8FE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2E89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115 (52.5 %)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752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57A4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1BA6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326 (57.0 %)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165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E188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0.26</w:t>
            </w:r>
          </w:p>
        </w:tc>
      </w:tr>
      <w:tr w:rsidR="004600D0" w:rsidRPr="004600D0" w14:paraId="3325CB0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CA8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Systolic blood pressure (mmHg)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D340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111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123.7 ± 19.6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02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(110 - 136)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CB5F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E9A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122.2 ± 18.6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925F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(110 - 130)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5BC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5180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124.3 ± 19.9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84F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(110 - 140)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4F55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0.30</w:t>
            </w:r>
          </w:p>
        </w:tc>
      </w:tr>
      <w:tr w:rsidR="004600D0" w:rsidRPr="004600D0" w14:paraId="0D81E1EF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98D2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Left bundle-branch-block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8D5F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4C1B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206 (25.9 %)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502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559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D92A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 (25.3 %)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8D2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B00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C432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150 (26.2 %)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037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D31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0.86</w:t>
            </w:r>
          </w:p>
        </w:tc>
      </w:tr>
      <w:tr w:rsidR="004600D0" w:rsidRPr="004600D0" w14:paraId="79E57C35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54E7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Atrial fibrillation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0E1E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6781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232 (29.2 %)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CDC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8AA8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F4D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 (25.3 %)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13F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C2E3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4CA4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 (30.7 %)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830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F3B6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0.16</w:t>
            </w:r>
          </w:p>
        </w:tc>
      </w:tr>
      <w:tr w:rsidR="004600D0" w:rsidRPr="004600D0" w14:paraId="03003524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AEF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device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53BE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ED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437 (54.0 %)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A00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08A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EB6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 (55.9 %)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528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251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12FC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313 (53.3 %)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AC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CC7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0.53</w:t>
            </w:r>
          </w:p>
        </w:tc>
      </w:tr>
      <w:tr w:rsidR="004600D0" w:rsidRPr="004600D0" w14:paraId="4EAFEC9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365F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Haemoglobin (g/dL)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98C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E743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14.0 ± 1.6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D655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14.1 (13.0 - 15.1)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5316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4960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14.2 ± 1.5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D70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14.2 (13.1 - 15.3)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205C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4301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13.9 ± 1.6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657F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14.1 (12.9 - 15.0)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9AF1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0.078</w:t>
            </w:r>
          </w:p>
        </w:tc>
      </w:tr>
      <w:tr w:rsidR="004600D0" w:rsidRPr="004600D0" w14:paraId="2D6311B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22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eGFR CKD-EPI formula (mL/min/1.73m²)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E79C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3C44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57.9 ± 21.0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EB07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56.9 (41.9 - 73.6)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48DB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C653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60.0 ± 20.8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3C55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58.7 (45.6 - 74.5)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7B7E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73CC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57.1 ± 21.0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3CE6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55.8 (40.6 - 72.8)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10D2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0.097</w:t>
            </w:r>
          </w:p>
        </w:tc>
      </w:tr>
      <w:tr w:rsidR="004600D0" w:rsidRPr="004600D0" w14:paraId="71D22377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BBDA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6-min walk distance (m)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7622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771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DF5C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330.9 ± 124.8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B556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343 (253 - 420)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E08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B9CF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336.0 ± 124.6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2D4A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350 (260 - 420)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5DC5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3F51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329.0 ± 125.0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E3F4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340 (250 - 423)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DA0E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0.53</w:t>
            </w:r>
          </w:p>
        </w:tc>
      </w:tr>
      <w:tr w:rsidR="004600D0" w:rsidRPr="004600D0" w14:paraId="74207E0D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787D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ACEI or ARB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3F80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F477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749 (92.6 %)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692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3ED3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0393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209 (94.1 %)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AB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23F8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B566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540 (92.0 %)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E17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CA4F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0.37</w:t>
            </w:r>
          </w:p>
        </w:tc>
      </w:tr>
      <w:tr w:rsidR="004600D0" w:rsidRPr="004600D0" w14:paraId="556EF407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0A40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Beta-blocker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131D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2507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748 (92.5 %)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97A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7EB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8498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211 (95.0 %)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3C4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B06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357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537 (91.5 %)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336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24A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0.10</w:t>
            </w:r>
          </w:p>
        </w:tc>
      </w:tr>
      <w:tr w:rsidR="004600D0" w:rsidRPr="004600D0" w14:paraId="708F0E97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8B9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Aldosterone antagonist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BA13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42C1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424 (52.4 %)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82C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42C9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0383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131 (59.0 %)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2E4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E943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8D8D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293 (49.9 %)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DE2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0A32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0.022</w:t>
            </w:r>
          </w:p>
        </w:tc>
      </w:tr>
      <w:tr w:rsidR="004600D0" w:rsidRPr="004600D0" w14:paraId="6208B993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9C6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Diuretic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3A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9F97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698 (86.3 %)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689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09BC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53E9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189 (85.1 %)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24A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01A2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8A9C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509 (86.7 %)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B8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4A34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0.57</w:t>
            </w:r>
          </w:p>
        </w:tc>
      </w:tr>
      <w:tr w:rsidR="004600D0" w:rsidRPr="004600D0" w14:paraId="5DBD70BD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4341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glycoside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E26B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06A0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201 (24.8 %)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CB8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C3E2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193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51 (23.0 %)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31A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63C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8A52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150 (25.6 %)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BD8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7E79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0.47</w:t>
            </w:r>
          </w:p>
        </w:tc>
      </w:tr>
      <w:tr w:rsidR="004600D0" w:rsidRPr="004600D0" w14:paraId="6C42C731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AE26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Antiarrhythmic drug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01F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0DAB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143 (17.7 %)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4A1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496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99D1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42 (18.9 %)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26B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8DA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382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101 (17.2 %)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12E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F1FC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0.61</w:t>
            </w:r>
          </w:p>
        </w:tc>
      </w:tr>
      <w:tr w:rsidR="004600D0" w:rsidRPr="004600D0" w14:paraId="4E6D9B9E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0A21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Epworth Sleep Scale score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7B0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12ED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7.0 ± 4.5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EDA1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015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E2D4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7.2 ± 4.7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C6E4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(4 - 10)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FD0C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8DEC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6.9 ± 4.4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7172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79C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0.51</w:t>
            </w:r>
          </w:p>
        </w:tc>
      </w:tr>
      <w:tr w:rsidR="004600D0" w:rsidRPr="004600D0" w14:paraId="2BDBE581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7D6A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AHI (n events/hr)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3F3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0471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30.2 ± 12.5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F4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(20 - 38)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1CDB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DA8E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30.2 ± 12.1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6052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(20 - 37)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FA0F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E5B9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30.3 ± 12.7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C0A5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 (20 - 38)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9F3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0.88</w:t>
            </w:r>
          </w:p>
        </w:tc>
      </w:tr>
      <w:tr w:rsidR="004600D0" w:rsidRPr="004600D0" w14:paraId="303894EA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0636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apnea index/total AHI (%)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27B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DD9D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48.1 ± 29.3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140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 (22 - 73)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15B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78D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49.8 ± 29.2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B686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51 (24 - 74)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0AC6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2D0B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47.4 ± 29.4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E12D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 (22 - 73)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670F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0.28</w:t>
            </w:r>
          </w:p>
        </w:tc>
      </w:tr>
      <w:tr w:rsidR="004600D0" w:rsidRPr="004600D0" w14:paraId="720CDDC5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59F0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AHI/total AHI (%)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307C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EC35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81.0 ± 15.1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8130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84 (70 - 94)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FDA0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B0AA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81.8 ± 15.4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40AD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85 (70 - 95)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0F56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46B8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80.7 ± 15.0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F045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84 (69 - 93)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5A08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0.21</w:t>
            </w:r>
          </w:p>
        </w:tc>
      </w:tr>
      <w:tr w:rsidR="004600D0" w:rsidRPr="004600D0" w14:paraId="257A7453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4B04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Oxygen Desaturation index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B41E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FD2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33.5 ± 18.0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D8AC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(20 - 44)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2633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5FEA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34.2 ± 19.4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7A1F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 (20 - 46)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E45D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4EA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33.2 ± 17.4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7445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 (21 - 44)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58CE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0.54</w:t>
            </w:r>
          </w:p>
        </w:tc>
      </w:tr>
      <w:tr w:rsidR="004600D0" w:rsidRPr="004600D0" w14:paraId="68AE55C9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D4CC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Average oxygen saturation (%)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814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D31B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92.7 ± 2.4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A07B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(92 - 94)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79C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F899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92.5 ± 2.6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EA1B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(91 - 94)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E384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E27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92.8 ± 2.4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DBD3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(92 - 94)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FA3D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0.48</w:t>
            </w:r>
          </w:p>
        </w:tc>
      </w:tr>
      <w:tr w:rsidR="004600D0" w:rsidRPr="004600D0" w14:paraId="2490F8F1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DED9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Minimum oxygen saturation (%)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9C9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CFD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80.6 ± 6.8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0D93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(77 - 85)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A69C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9AE5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80.0 ± 7.2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594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 (76 - 85)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9E7D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EB7E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80.9 ± 6.6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129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(78 - 85)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082A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0.064</w:t>
            </w:r>
          </w:p>
        </w:tc>
      </w:tr>
      <w:tr w:rsidR="004600D0" w:rsidRPr="004600D0" w14:paraId="0032BBC7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AF8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with oxygen saturation &lt;90% (min)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907E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F54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51.4 ± 66.6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C5B8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24 (5 - 70)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FF84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4720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59.4 ± 73.5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7D6F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(6 - 90)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E29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E77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48.4 ± 63.6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709A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 (5 - 65)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B4F6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0.13</w:t>
            </w:r>
          </w:p>
        </w:tc>
      </w:tr>
      <w:tr w:rsidR="004600D0" w:rsidRPr="004600D0" w14:paraId="0DBD774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A771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Cheyne-Stokes respiration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7973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702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8D8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08E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65F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196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FC9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0AD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97F0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FE1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739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CD4D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0.25</w:t>
            </w:r>
          </w:p>
        </w:tc>
      </w:tr>
      <w:tr w:rsidR="004600D0" w:rsidRPr="004600D0" w14:paraId="6DDD55F8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48880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&lt;20%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5D7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F2BD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145 (20.7 %)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BFB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723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405B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39 (19.9 %)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FD2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89D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04E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106 (20.9 %)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9E1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8F5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4EB9C0A6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808F9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20-50%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184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9B4F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278 (39.6 %)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1DC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074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0204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87 (44.4 %)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9DE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9E0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E2B7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191 (37.7 %)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360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9D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599563D2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08575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&gt;50%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BB9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53A6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279 (39.7 %)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D4F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F29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7AC4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70 (35.7 %)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1D0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0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E637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209 (41.3 %)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8B7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602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4548EEDA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35D7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NT-proBNP (pg/mL)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5B5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794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4120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2646 ± 4330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4B53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1396 (605 - 3066)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9DA6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D455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2451 ± 3127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9E7D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1356 (612 - 3197)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0A0D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626E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2717 ± 4691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F2F8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1400 (605 - 3036)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E47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0.89</w:t>
            </w:r>
          </w:p>
        </w:tc>
      </w:tr>
      <w:tr w:rsidR="004600D0" w:rsidRPr="004600D0" w14:paraId="643D0360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00A53" w14:textId="6D92B000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Primary </w:t>
            </w:r>
            <w:r w:rsidR="00762D1C"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outcome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8BF9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ADA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430 (53.2 %)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14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C7F5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D494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119 (53.6 %)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FBA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5587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F5BD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311 (53.0 %)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310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DB9C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0.94</w:t>
            </w:r>
          </w:p>
        </w:tc>
      </w:tr>
      <w:tr w:rsidR="004600D0" w:rsidRPr="004600D0" w14:paraId="18A209A6" w14:textId="77777777" w:rsidTr="009C178D">
        <w:trPr>
          <w:cantSplit/>
          <w:jc w:val="center"/>
        </w:trPr>
        <w:tc>
          <w:tcPr>
            <w:tcW w:w="10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75763" w14:textId="2F76DCB9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Time to primary </w:t>
            </w:r>
            <w:r w:rsidR="00762D1C"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(years)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3ED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6A73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2.4 ± 1.9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9304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2.1 (0.6 - 3.7)</w:t>
            </w:r>
          </w:p>
        </w:tc>
        <w:tc>
          <w:tcPr>
            <w:tcW w:w="248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D40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07B9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2.4 ± 2.0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34D1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2.1 (0.6 - 4.3)</w:t>
            </w:r>
          </w:p>
        </w:tc>
        <w:tc>
          <w:tcPr>
            <w:tcW w:w="2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14C6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C548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2.3 ± 1.8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2608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2.1 (0.7 - 3.6)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D22F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0.78</w:t>
            </w:r>
          </w:p>
        </w:tc>
      </w:tr>
      <w:tr w:rsidR="004600D0" w:rsidRPr="004600D0" w14:paraId="2399B93C" w14:textId="77777777" w:rsidTr="009C178D">
        <w:trPr>
          <w:cantSplit/>
          <w:jc w:val="center"/>
        </w:trPr>
        <w:tc>
          <w:tcPr>
            <w:tcW w:w="100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8E6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to follow-up (years)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C511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70B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3.1 ± 1.8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371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3.0 (1.9 - 4.6)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63DF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987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3.2 ± 2.0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984E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3.1 (1.5 - 4.9)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D8A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673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3.1 ± 1.8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8655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3.0 (1.9 - 4.4)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1D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0.51</w:t>
            </w:r>
          </w:p>
        </w:tc>
      </w:tr>
      <w:tr w:rsidR="004600D0" w:rsidRPr="004600D0" w14:paraId="23C7CE9E" w14:textId="77777777" w:rsidTr="009C178D">
        <w:trPr>
          <w:cantSplit/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3EEAA" w14:textId="77777777" w:rsidR="004F451F" w:rsidRPr="004600D0" w:rsidRDefault="004F451F" w:rsidP="009C178D">
            <w:pPr>
              <w:spacing w:before="40" w:after="40" w:line="240" w:lineRule="auto"/>
              <w:ind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N: number of available values; SD: standard deviation; Q1: first quartile; Q3: third quartile.</w:t>
            </w:r>
          </w:p>
        </w:tc>
      </w:tr>
      <w:tr w:rsidR="004600D0" w:rsidRPr="004600D0" w14:paraId="50A7B12C" w14:textId="77777777" w:rsidTr="009C178D">
        <w:trPr>
          <w:cantSplit/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E5B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p-value from Wilcoxon test for continuous variables, Fisher's exact test for categorical variables.</w:t>
            </w:r>
          </w:p>
          <w:p w14:paraId="301C81A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ACEI: angiotensin-converting enzyme inhibitors; AHI: apnea hypoapnea index; ARB: angiotensin II receptor blockers; ASV: Adaptive-Servo Ventilation; CV: cardiovascular; HF: heart failure; LVEF: left ventricular ejection fraction; NYHA class: New York Heart Association</w:t>
            </w:r>
          </w:p>
        </w:tc>
      </w:tr>
    </w:tbl>
    <w:p w14:paraId="4C44D155" w14:textId="77777777" w:rsidR="004F451F" w:rsidRPr="004600D0" w:rsidRDefault="004F451F" w:rsidP="004F451F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</w:p>
    <w:p w14:paraId="071F7662" w14:textId="77777777" w:rsidR="004F451F" w:rsidRPr="004600D0" w:rsidRDefault="004F451F" w:rsidP="004F451F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  <w:r w:rsidRPr="004600D0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br w:type="page"/>
      </w:r>
    </w:p>
    <w:p w14:paraId="5D0D5289" w14:textId="11A8A92C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bookmarkStart w:id="1" w:name="figure-1-flow-chart"/>
      <w:r>
        <w:rPr>
          <w:rFonts w:ascii="Arial" w:hAnsi="Arial" w:cs="Arial"/>
        </w:rPr>
        <w:t xml:space="preserve">Additional file: 1: </w:t>
      </w:r>
      <w:r w:rsidR="004F451F" w:rsidRPr="004600D0">
        <w:rPr>
          <w:rFonts w:ascii="Arial" w:hAnsi="Arial" w:cs="Arial"/>
        </w:rPr>
        <w:t>Table S2: Baseline characteristics and miRNA levels according to study groups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2909"/>
        <w:gridCol w:w="465"/>
        <w:gridCol w:w="1308"/>
        <w:gridCol w:w="1669"/>
        <w:gridCol w:w="437"/>
        <w:gridCol w:w="1370"/>
        <w:gridCol w:w="1588"/>
        <w:gridCol w:w="457"/>
        <w:gridCol w:w="1370"/>
        <w:gridCol w:w="1672"/>
        <w:gridCol w:w="759"/>
      </w:tblGrid>
      <w:tr w:rsidR="004600D0" w:rsidRPr="004600D0" w14:paraId="3A8BF115" w14:textId="77777777" w:rsidTr="009C178D">
        <w:trPr>
          <w:cantSplit/>
          <w:tblHeader/>
          <w:jc w:val="center"/>
        </w:trPr>
        <w:tc>
          <w:tcPr>
            <w:tcW w:w="1039" w:type="pct"/>
            <w:vMerge w:val="restart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2FCD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1229" w:type="pct"/>
            <w:gridSpan w:val="3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CA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Overall (n=587)</w:t>
            </w:r>
          </w:p>
        </w:tc>
        <w:tc>
          <w:tcPr>
            <w:tcW w:w="1212" w:type="pct"/>
            <w:gridSpan w:val="3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203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Control (n=289)</w:t>
            </w:r>
          </w:p>
        </w:tc>
        <w:tc>
          <w:tcPr>
            <w:tcW w:w="1249" w:type="pct"/>
            <w:gridSpan w:val="3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811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ASV (n=298)</w:t>
            </w:r>
          </w:p>
        </w:tc>
        <w:tc>
          <w:tcPr>
            <w:tcW w:w="271" w:type="pct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A99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</w:p>
        </w:tc>
      </w:tr>
      <w:tr w:rsidR="004600D0" w:rsidRPr="004600D0" w14:paraId="33C6B2A7" w14:textId="77777777" w:rsidTr="009C178D">
        <w:trPr>
          <w:cantSplit/>
          <w:tblHeader/>
          <w:jc w:val="center"/>
        </w:trPr>
        <w:tc>
          <w:tcPr>
            <w:tcW w:w="1039" w:type="pct"/>
            <w:vMerge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7A5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6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088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67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58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</w:t>
            </w:r>
          </w:p>
          <w:p w14:paraId="290DE8E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 (%)</w:t>
            </w:r>
          </w:p>
        </w:tc>
        <w:tc>
          <w:tcPr>
            <w:tcW w:w="596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AD5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</w:t>
            </w:r>
          </w:p>
          <w:p w14:paraId="7626E0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(Q1 - Q3)</w:t>
            </w:r>
          </w:p>
        </w:tc>
        <w:tc>
          <w:tcPr>
            <w:tcW w:w="156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9A9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89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43E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</w:t>
            </w:r>
          </w:p>
          <w:p w14:paraId="0BFE00B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 (%)</w:t>
            </w:r>
          </w:p>
        </w:tc>
        <w:tc>
          <w:tcPr>
            <w:tcW w:w="567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4A1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</w:t>
            </w:r>
          </w:p>
          <w:p w14:paraId="3DC0FCC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(Q1 - Q3)</w:t>
            </w:r>
          </w:p>
        </w:tc>
        <w:tc>
          <w:tcPr>
            <w:tcW w:w="163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014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89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20B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</w:t>
            </w:r>
          </w:p>
          <w:p w14:paraId="1F16F19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 (%)</w:t>
            </w:r>
          </w:p>
        </w:tc>
        <w:tc>
          <w:tcPr>
            <w:tcW w:w="597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8FD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</w:t>
            </w:r>
          </w:p>
          <w:p w14:paraId="777DFE5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(Q1 - Q3)</w:t>
            </w:r>
          </w:p>
        </w:tc>
        <w:tc>
          <w:tcPr>
            <w:tcW w:w="271" w:type="pct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94F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278D427C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923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Age (years)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819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E1A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69.5 ± 9.8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C50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(63 - 77)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57E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729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69.5 ± 10.2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E8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(63 - 77)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8B5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DCB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69.5 ± 9.4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AE0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(64 - 77)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10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0.74</w:t>
            </w:r>
          </w:p>
        </w:tc>
      </w:tr>
      <w:tr w:rsidR="004600D0" w:rsidRPr="004600D0" w14:paraId="504294CA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59C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Male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F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689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527 (89.8 %)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336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ECA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8E9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260 (90.0 %)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0AB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7EC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5FD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267 (89.6 %)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F39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64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0.89</w:t>
            </w:r>
          </w:p>
        </w:tc>
      </w:tr>
      <w:tr w:rsidR="004600D0" w:rsidRPr="004600D0" w14:paraId="76F75076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E46C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Body mass index (kg/m²)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D14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582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A7E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28.7 ± 5.0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370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28.1 (25.2 - 31.1)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150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C52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28.9 ± 5.5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DB7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28.0 (25.2 - 31.2)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0E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295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62F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28.5 ± 4.5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A74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28.3 (25.2 - 31.0)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D53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0.83</w:t>
            </w:r>
          </w:p>
        </w:tc>
      </w:tr>
      <w:tr w:rsidR="004600D0" w:rsidRPr="004600D0" w14:paraId="055786AB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ADC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NYHA class III/IV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E51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F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421 (72.2 %)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A81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342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B14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211 (73.5 %)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ED5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5EA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C37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210 (70.9 %)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CEA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6E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0.52</w:t>
            </w:r>
          </w:p>
        </w:tc>
      </w:tr>
      <w:tr w:rsidR="004600D0" w:rsidRPr="004600D0" w14:paraId="5FEDE81C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F995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LVEF (%)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8A1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444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80B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33.5 ± 7.7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460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(29 - 40)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E6D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A87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33.7 ± 7.4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0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(30 - 40)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ED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225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571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33.4 ± 7.9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FDD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(29 - 40)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53C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0.71</w:t>
            </w:r>
          </w:p>
        </w:tc>
      </w:tr>
      <w:tr w:rsidR="004600D0" w:rsidRPr="004600D0" w14:paraId="6F7CC4BE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6CD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Diabetes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3DF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A40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243 (41.7 %)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EAC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914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71D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 (43.2 %)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1FA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943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416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119 (40.2 %)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837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AE2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0.50</w:t>
            </w:r>
          </w:p>
        </w:tc>
      </w:tr>
      <w:tr w:rsidR="004600D0" w:rsidRPr="004600D0" w14:paraId="4876FA02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968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Ischemic HF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C25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572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48F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326 (57.0 %)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F36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403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0FD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155 (55.8 %)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A76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4E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DE9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171 (58.2 %)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019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340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0.61</w:t>
            </w:r>
          </w:p>
        </w:tc>
      </w:tr>
      <w:tr w:rsidR="004600D0" w:rsidRPr="004600D0" w14:paraId="1BDA2391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EAEE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Systolic blood pressure (mmHg)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7BE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7B9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124.3 ± 19.9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598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(110 - 140)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76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FE4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123.9 ± 19.8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824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(110 - 138)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604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106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124.6 ± 20.1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6CF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121 (110 - 140)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9A3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0.70</w:t>
            </w:r>
          </w:p>
        </w:tc>
      </w:tr>
      <w:tr w:rsidR="004600D0" w:rsidRPr="004600D0" w14:paraId="639A9F57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3C62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Left bundle-branch-block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32C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573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BD9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150 (26.2 %)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8C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20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031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74 (26.1 %)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08F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A8C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4F4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76 (26.2 %)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3C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54B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43D6D8EB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ADC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Atrial fibrillation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E8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EFA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 (30.7 %)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3FB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81E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616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77 (27.1 %)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788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353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9A4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99 (34.1 %)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90E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D83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0.071</w:t>
            </w:r>
          </w:p>
        </w:tc>
      </w:tr>
      <w:tr w:rsidR="004600D0" w:rsidRPr="004600D0" w14:paraId="1A3EDCE9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98A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device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D3A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5BC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313 (53.3 %)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A36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5B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863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152 (52.6 %)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2A7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BD4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10C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161 (54.0 %)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461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B97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0.74</w:t>
            </w:r>
          </w:p>
        </w:tc>
      </w:tr>
      <w:tr w:rsidR="004600D0" w:rsidRPr="004600D0" w14:paraId="0B604A5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AB7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Haemoglobin (g/dL)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97E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317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13.9 ± 1.6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679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14.1 (12.9 - 15.0)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19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4F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14.0 ± 1.6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653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14.1 (13.0 - 15.1)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002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789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13.9 ± 1.6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EB7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14.1 (12.9 - 15.0)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F23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0.63</w:t>
            </w:r>
          </w:p>
        </w:tc>
      </w:tr>
      <w:tr w:rsidR="004600D0" w:rsidRPr="004600D0" w14:paraId="5E7E4F64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03A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eGFR CKD-EPI formula (mL/min/1.73m²)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068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570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142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57.1 ± 21.0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FA7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55.8 (40.6 - 72.8)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CE8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9B7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58.0 ± 21.4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E0F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56.8 (42.7 - 74.2)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C2A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290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AF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56.3 ± 20.7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51F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55.2 (39.5 - 71.1)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72B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0.29</w:t>
            </w:r>
          </w:p>
        </w:tc>
      </w:tr>
      <w:tr w:rsidR="004600D0" w:rsidRPr="004600D0" w14:paraId="31C641FE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98E7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6-min walk distance (m)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AD2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558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DBA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329.0 ± 125.0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4C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340 (250 - 423)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23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271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D20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331.6 ± 130.7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4E1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341 (250 - 435)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642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14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326.5 ± 119.5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52A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330 (250 - 419)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0EA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0.32</w:t>
            </w:r>
          </w:p>
        </w:tc>
      </w:tr>
      <w:tr w:rsidR="004600D0" w:rsidRPr="004600D0" w14:paraId="5229E25A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6EC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ACEI or ARB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FF3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9D2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540 (92.0 %)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B5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DD8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462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269 (93.1 %)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41C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FDF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50B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271 (90.9 %)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323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FDE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0.36</w:t>
            </w:r>
          </w:p>
        </w:tc>
      </w:tr>
      <w:tr w:rsidR="004600D0" w:rsidRPr="004600D0" w14:paraId="4473A4A1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7E5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Beta-blocker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08A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A19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537 (91.5 %)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180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47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1D0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269 (93.1 %)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6E2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1C9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B7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268 (89.9 %)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29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0A4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0.19</w:t>
            </w:r>
          </w:p>
        </w:tc>
      </w:tr>
      <w:tr w:rsidR="004600D0" w:rsidRPr="004600D0" w14:paraId="26A22DA7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95F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Aldosterone antagonist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30F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81A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293 (49.9 %)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980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FCC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7B1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155 (53.6 %)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0E6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83D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F98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138 (46.3 %)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EC5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8AD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0.083</w:t>
            </w:r>
          </w:p>
        </w:tc>
      </w:tr>
      <w:tr w:rsidR="004600D0" w:rsidRPr="004600D0" w14:paraId="64A7DBE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278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Diuretic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20F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682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509 (86.7 %)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BA7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A74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F0E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257 (88.9 %)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00B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4F9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3FA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252 (84.6 %)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923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B90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0.14</w:t>
            </w:r>
          </w:p>
        </w:tc>
      </w:tr>
      <w:tr w:rsidR="004600D0" w:rsidRPr="004600D0" w14:paraId="46BBEDC4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77B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glycoside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C00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EC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150 (25.6 %)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D6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0B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089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64 (22.1 %)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867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F46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C7F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86 (28.9 %)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752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F68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0.072</w:t>
            </w:r>
          </w:p>
        </w:tc>
      </w:tr>
      <w:tr w:rsidR="004600D0" w:rsidRPr="004600D0" w14:paraId="2C97E0B0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45AE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Antiarrhythmic drug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F70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D68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101 (17.2 %)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BC5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E6C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DDA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 (12.8 %)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21D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D8F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88C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64 (21.5 %)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018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4E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0.006</w:t>
            </w:r>
          </w:p>
        </w:tc>
      </w:tr>
      <w:tr w:rsidR="004600D0" w:rsidRPr="004600D0" w14:paraId="18F17655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7DF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Epworth Sleep Scale score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C8F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BFA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6.9 ± 4.4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794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CD5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FD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6.9 ± 4.6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AD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E97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32F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6.8 ± 4.2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816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055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0.84</w:t>
            </w:r>
          </w:p>
        </w:tc>
      </w:tr>
      <w:tr w:rsidR="004600D0" w:rsidRPr="004600D0" w14:paraId="77E119B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67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AHI (n events/hr)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3CC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ED8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30.3 ± 12.7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C84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 (20 - 38)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382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899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31.1 ± 13.6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DE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 (21 - 38)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9D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02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29.5 ± 11.8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51E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 (19 - 38)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B3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0.25</w:t>
            </w:r>
          </w:p>
        </w:tc>
      </w:tr>
      <w:tr w:rsidR="004600D0" w:rsidRPr="004600D0" w14:paraId="583E46D1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D77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apnea index/total AHI (%)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E2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AA9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47.4 ± 29.4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19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 (22 - 73)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81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93F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50.3 ± 29.9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C65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53 (24 - 76)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E0A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33B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44.6 ± 28.6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BCC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45 (19 - 67)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772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0.018</w:t>
            </w:r>
          </w:p>
        </w:tc>
      </w:tr>
      <w:tr w:rsidR="004600D0" w:rsidRPr="004600D0" w14:paraId="160FFAF9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963E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AHI/total AHI (%)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ABF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8AE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80.7 ± 15.0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A2E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84 (69 - 93)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296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F6D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81.1 ± 15.2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052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85 (70 - 93)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871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A8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80.3 ± 14.8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1EE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(68 - 93)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7AD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0.48</w:t>
            </w:r>
          </w:p>
        </w:tc>
      </w:tr>
      <w:tr w:rsidR="004600D0" w:rsidRPr="004600D0" w14:paraId="63764746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E1E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Oxygen Desaturation index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EEC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585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272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33.2 ± 17.4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017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 (21 - 44)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8EA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F8B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33.8 ± 18.3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E40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(20 - 44)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149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F79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32.6 ± 16.6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422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 (21 - 42)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BAA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0.43</w:t>
            </w:r>
          </w:p>
        </w:tc>
      </w:tr>
      <w:tr w:rsidR="004600D0" w:rsidRPr="004600D0" w14:paraId="6FF4494C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2185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Average oxygen saturation (%)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C40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432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92.8 ± 2.4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AC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(92 - 94)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A25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BDD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92.8 ± 2.5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EF7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(91 - 95)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6D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8FF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92.7 ± 2.2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CB5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(92 - 94)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320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0.33</w:t>
            </w:r>
          </w:p>
        </w:tc>
      </w:tr>
      <w:tr w:rsidR="004600D0" w:rsidRPr="004600D0" w14:paraId="4B52714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C8E5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Minimum oxygen saturation (%)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BC6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92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80.9 ± 6.6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3B2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(78 - 85)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FD8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BEC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80.5 ± 7.1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45A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(77 - 86)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756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F64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81.3 ± 6.2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258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(78 - 85)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E80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0.45</w:t>
            </w:r>
          </w:p>
        </w:tc>
      </w:tr>
      <w:tr w:rsidR="004600D0" w:rsidRPr="004600D0" w14:paraId="2BE204FC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FDB1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with oxygen saturation &lt;90% (min)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4DC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F3B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48.4 ± 63.6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335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 (5 - 65)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35E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A9F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50.2 ± 65.9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4F8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 (4 - 71)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F65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295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2A9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46.7 ± 61.3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B8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23 (7 - 61)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F0B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0.62</w:t>
            </w:r>
          </w:p>
        </w:tc>
      </w:tr>
      <w:tr w:rsidR="004600D0" w:rsidRPr="004600D0" w14:paraId="443136B2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033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Cheyne-Stokes respiration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8D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506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D4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B43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54C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252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5C5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4DB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7D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254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93E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A4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AF4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0.17</w:t>
            </w:r>
          </w:p>
        </w:tc>
      </w:tr>
      <w:tr w:rsidR="004600D0" w:rsidRPr="004600D0" w14:paraId="19507A1A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26D4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&lt;20%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568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45C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106 (20.9 %)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706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25D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DB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 (21.8 %)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18A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128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EC2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51 (20.1 %)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BBF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47C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17DBF048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F9C2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20-50%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57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228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191 (37.7 %)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3A5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A06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80F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85 (33.7 %)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57D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058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5ED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106 (41.7 %)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500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80D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167AF48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CB4D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&gt;50%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3E5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47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209 (41.3 %)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FFC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37D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CB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112 (44.4 %)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68D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D6F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EFC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97 (38.2 %)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CA4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05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11B99CBB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FDC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NT-proBNP (pg/mL)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EAB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583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B75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2717 ± 4691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1DB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1400 (605 - 3036)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7CD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287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7CD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2649 ± 4557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74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1395 (571 - 3092)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68F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4D6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2783 ± 4823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5C1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1415 (649 - 2990)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3CF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0.55</w:t>
            </w:r>
          </w:p>
        </w:tc>
      </w:tr>
      <w:tr w:rsidR="004600D0" w:rsidRPr="004600D0" w14:paraId="2B36E9F3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67BC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miR-133a-3p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5AC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83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4.14 ± 3.04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F4E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4.61 (0.21 - 6.67)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6CD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286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0D7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4.10 ± 3.00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441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4.65 (0.21 - 6.59)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8A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E1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4.17 ± 3.07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5C8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4.58 (0.21 - 6.75)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027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0.71</w:t>
            </w:r>
          </w:p>
        </w:tc>
      </w:tr>
      <w:tr w:rsidR="004600D0" w:rsidRPr="004600D0" w14:paraId="5A32ED3D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CAC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miR-501-3p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C9F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35C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12.51 ± 1.55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36F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11.54 (11.54 - 13.56)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63A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44D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12.42 ± 1.47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04F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11.54 (11.54 - 13.14)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3FF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C44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12.58 ± 1.61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727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11.54 (11.54 - 13.78)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328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0.32</w:t>
            </w:r>
          </w:p>
        </w:tc>
      </w:tr>
      <w:tr w:rsidR="004600D0" w:rsidRPr="004600D0" w14:paraId="02D76892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8D4" w14:textId="24D8DE01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Primary </w:t>
            </w:r>
            <w:r w:rsidR="00762D1C"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outcome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4DE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0DD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311 (53.0 %)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3EE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2F6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DDA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142 (49.1 %)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3C4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8B5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8C1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169 (56.7 %)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B92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FD9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0.069</w:t>
            </w:r>
          </w:p>
        </w:tc>
      </w:tr>
      <w:tr w:rsidR="004600D0" w:rsidRPr="004600D0" w14:paraId="1C74E264" w14:textId="77777777" w:rsidTr="009C178D">
        <w:trPr>
          <w:cantSplit/>
          <w:jc w:val="center"/>
        </w:trPr>
        <w:tc>
          <w:tcPr>
            <w:tcW w:w="103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4CEF" w14:textId="2EC981F0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Time to primary </w:t>
            </w:r>
            <w:r w:rsidR="00762D1C"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(years)</w:t>
            </w:r>
          </w:p>
        </w:tc>
        <w:tc>
          <w:tcPr>
            <w:tcW w:w="1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208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B24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2.3 ± 1.8</w:t>
            </w:r>
          </w:p>
        </w:tc>
        <w:tc>
          <w:tcPr>
            <w:tcW w:w="5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784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2.1 (0.7 - 3.6)</w:t>
            </w:r>
          </w:p>
        </w:tc>
        <w:tc>
          <w:tcPr>
            <w:tcW w:w="1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F22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5C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2.5 ± 1.9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74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2.2 (0.7 - 3.9)</w:t>
            </w:r>
          </w:p>
        </w:tc>
        <w:tc>
          <w:tcPr>
            <w:tcW w:w="16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3C8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0CE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2.2 ± 1.7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1D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2.0 (0.7 - 3.3)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CBA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0.054</w:t>
            </w:r>
          </w:p>
        </w:tc>
      </w:tr>
      <w:tr w:rsidR="004600D0" w:rsidRPr="004600D0" w14:paraId="0AC9C581" w14:textId="77777777" w:rsidTr="009C178D">
        <w:trPr>
          <w:cantSplit/>
          <w:jc w:val="center"/>
        </w:trPr>
        <w:tc>
          <w:tcPr>
            <w:tcW w:w="1039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D66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to follow-up (years)</w:t>
            </w:r>
          </w:p>
        </w:tc>
        <w:tc>
          <w:tcPr>
            <w:tcW w:w="166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9FC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587</w:t>
            </w:r>
          </w:p>
        </w:tc>
        <w:tc>
          <w:tcPr>
            <w:tcW w:w="467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933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3.1 ± 1.8</w:t>
            </w:r>
          </w:p>
        </w:tc>
        <w:tc>
          <w:tcPr>
            <w:tcW w:w="596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BE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3.0 (1.9 - 4.4)</w:t>
            </w:r>
          </w:p>
        </w:tc>
        <w:tc>
          <w:tcPr>
            <w:tcW w:w="156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47D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289</w:t>
            </w:r>
          </w:p>
        </w:tc>
        <w:tc>
          <w:tcPr>
            <w:tcW w:w="489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F8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3.2 ± 1.8</w:t>
            </w:r>
          </w:p>
        </w:tc>
        <w:tc>
          <w:tcPr>
            <w:tcW w:w="567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374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3.0 (2.0 - 4.5)</w:t>
            </w:r>
          </w:p>
        </w:tc>
        <w:tc>
          <w:tcPr>
            <w:tcW w:w="163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C86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298</w:t>
            </w:r>
          </w:p>
        </w:tc>
        <w:tc>
          <w:tcPr>
            <w:tcW w:w="489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4D0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3.0 ± 1.8</w:t>
            </w:r>
          </w:p>
        </w:tc>
        <w:tc>
          <w:tcPr>
            <w:tcW w:w="597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5E2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2.9 (1.8 - 4.2)</w:t>
            </w:r>
          </w:p>
        </w:tc>
        <w:tc>
          <w:tcPr>
            <w:tcW w:w="271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035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0.36</w:t>
            </w:r>
          </w:p>
        </w:tc>
      </w:tr>
      <w:tr w:rsidR="004600D0" w:rsidRPr="004600D0" w14:paraId="20FA4E15" w14:textId="77777777" w:rsidTr="009C178D">
        <w:trPr>
          <w:cantSplit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9A9C" w14:textId="77777777" w:rsidR="004F451F" w:rsidRPr="004600D0" w:rsidRDefault="004F451F" w:rsidP="009C178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N: number of available values; SD: standard deviation; Q1: first quartile; Q3: third quartile.</w:t>
            </w:r>
          </w:p>
        </w:tc>
      </w:tr>
      <w:tr w:rsidR="004600D0" w:rsidRPr="004600D0" w14:paraId="75A236E3" w14:textId="77777777" w:rsidTr="009C178D">
        <w:trPr>
          <w:cantSplit/>
          <w:trHeight w:val="524"/>
          <w:jc w:val="center"/>
        </w:trPr>
        <w:tc>
          <w:tcPr>
            <w:tcW w:w="5000" w:type="pct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3566" w14:textId="77777777" w:rsidR="004F451F" w:rsidRPr="004600D0" w:rsidRDefault="004F451F" w:rsidP="009C178D">
            <w:pPr>
              <w:spacing w:after="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p-value from Wilcoxon test for continuous variables, Fisher's exact test for categorical variables.</w:t>
            </w:r>
          </w:p>
          <w:p w14:paraId="2D17659E" w14:textId="77777777" w:rsidR="004F451F" w:rsidRPr="004600D0" w:rsidRDefault="004F451F" w:rsidP="009C178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ACEI: angiotensin-converting enzyme inhibitors; AHI: apnea hypoapnea index; ARB: angiotensin II receptor blockers; ASV: Adaptive-Servo Ventilation; CV: cardiovascular; HF: heart failure; LVEF: left ventricular ejection fraction; NYHA class: New York Heart Association</w:t>
            </w:r>
          </w:p>
        </w:tc>
      </w:tr>
    </w:tbl>
    <w:p w14:paraId="6B209028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  <w:bookmarkStart w:id="2" w:name="X809bc270cc0bd49004ed6d932722444db696388"/>
    </w:p>
    <w:p w14:paraId="5B474BBC" w14:textId="77777777" w:rsidR="004F451F" w:rsidRPr="004600D0" w:rsidRDefault="004F451F" w:rsidP="004F451F">
      <w:pPr>
        <w:rPr>
          <w:color w:val="000000" w:themeColor="text1"/>
          <w:lang w:val="en-US"/>
        </w:rPr>
      </w:pPr>
      <w:r w:rsidRPr="004600D0">
        <w:rPr>
          <w:color w:val="000000" w:themeColor="text1"/>
          <w:lang w:val="en-US"/>
        </w:rPr>
        <w:br w:type="page"/>
      </w:r>
    </w:p>
    <w:p w14:paraId="59315937" w14:textId="550A92A5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4F451F" w:rsidRPr="004600D0">
        <w:rPr>
          <w:rFonts w:ascii="Arial" w:hAnsi="Arial" w:cs="Arial"/>
        </w:rPr>
        <w:t>Table S3: Baseline characteristics according to the primary outcome (Screening)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2690"/>
        <w:gridCol w:w="622"/>
        <w:gridCol w:w="1381"/>
        <w:gridCol w:w="1381"/>
        <w:gridCol w:w="8"/>
        <w:gridCol w:w="613"/>
        <w:gridCol w:w="1381"/>
        <w:gridCol w:w="1381"/>
        <w:gridCol w:w="8"/>
        <w:gridCol w:w="613"/>
        <w:gridCol w:w="1381"/>
        <w:gridCol w:w="1568"/>
        <w:gridCol w:w="977"/>
      </w:tblGrid>
      <w:tr w:rsidR="004600D0" w:rsidRPr="004600D0" w14:paraId="12B76210" w14:textId="77777777" w:rsidTr="009C178D">
        <w:trPr>
          <w:cantSplit/>
          <w:tblHeader/>
          <w:jc w:val="center"/>
        </w:trPr>
        <w:tc>
          <w:tcPr>
            <w:tcW w:w="960" w:type="pct"/>
            <w:vMerge w:val="restart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87EB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1211" w:type="pct"/>
            <w:gridSpan w:val="4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2870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Patients in the screening phase (n=20)</w:t>
            </w:r>
          </w:p>
        </w:tc>
        <w:tc>
          <w:tcPr>
            <w:tcW w:w="1208" w:type="pct"/>
            <w:gridSpan w:val="4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3E3A1" w14:textId="038AA929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Patients without primary </w:t>
            </w:r>
            <w:r w:rsidR="00762D1C"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(n=10)</w:t>
            </w:r>
          </w:p>
        </w:tc>
        <w:tc>
          <w:tcPr>
            <w:tcW w:w="1272" w:type="pct"/>
            <w:gridSpan w:val="3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04C2A" w14:textId="79883C9E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Patients with primary </w:t>
            </w:r>
            <w:r w:rsidR="00762D1C"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(n=10)</w:t>
            </w:r>
          </w:p>
        </w:tc>
        <w:tc>
          <w:tcPr>
            <w:tcW w:w="349" w:type="pct"/>
            <w:vMerge w:val="restart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B55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</w:p>
        </w:tc>
      </w:tr>
      <w:tr w:rsidR="004600D0" w:rsidRPr="004600D0" w14:paraId="39FA3680" w14:textId="77777777" w:rsidTr="009C178D">
        <w:trPr>
          <w:cantSplit/>
          <w:tblHeader/>
          <w:jc w:val="center"/>
        </w:trPr>
        <w:tc>
          <w:tcPr>
            <w:tcW w:w="960" w:type="pct"/>
            <w:vMerge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14:paraId="2039ADAC" w14:textId="77777777" w:rsidR="004F451F" w:rsidRPr="004600D0" w:rsidRDefault="004F451F" w:rsidP="009C178D">
            <w:pPr>
              <w:spacing w:before="40" w:after="40" w:line="240" w:lineRule="auto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8594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4EE2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9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20C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22" w:type="pct"/>
            <w:gridSpan w:val="2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35B7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7AE8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9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F5EE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22" w:type="pct"/>
            <w:gridSpan w:val="2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80F3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9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DBA2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560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A607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349" w:type="pct"/>
            <w:vMerge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14:paraId="75D2FB28" w14:textId="77777777" w:rsidR="004F451F" w:rsidRPr="004600D0" w:rsidRDefault="004F451F" w:rsidP="009C178D">
            <w:pPr>
              <w:spacing w:before="40" w:after="40" w:line="240" w:lineRule="auto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234114A5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9A7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Study intervention group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8A6B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A7F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B75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F01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11A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F9D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92E1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9CF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988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5DD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4CA283F8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BB03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Control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16F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ECAE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 (60.0 %)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64A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E34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33D2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(60.0 %)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3F5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A06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596C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(60.0 %)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661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C4A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4ECEDB90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DAA5F" w14:textId="77777777" w:rsidR="004F451F" w:rsidRPr="004600D0" w:rsidRDefault="004F451F" w:rsidP="009C178D">
            <w:pPr>
              <w:spacing w:before="40" w:after="4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ASV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B9D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FDB0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 (40.0 %)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840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2D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7BEF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 (40.0 %)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96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CA4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DA70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 (40.0 %)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B71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0D5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58381D29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A0C4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Age (years)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638B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AA96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66.1 ± 10.5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EE5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 (58 - 73)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09D1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C14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65.4 ± 11.5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1F02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69 (64 - 73)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D6F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855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66.9 ± 10.1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B484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67 (58 - 74)</w:t>
            </w: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062B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0.97</w:t>
            </w:r>
          </w:p>
        </w:tc>
      </w:tr>
      <w:tr w:rsidR="004600D0" w:rsidRPr="004600D0" w14:paraId="1119FB8D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3927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Male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6167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911E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18 (90.0 %)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6F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17AD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25DD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 (90.0 %)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373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AEE8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928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 (90.0 %)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2AA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7079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29E873B8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41AB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Diabetes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133F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497D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 (100.0 %)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545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A9F1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711F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 (100.0 %)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442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517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2B40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 (100.0 %)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80F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0BEE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NA</w:t>
            </w:r>
          </w:p>
        </w:tc>
      </w:tr>
      <w:tr w:rsidR="004600D0" w:rsidRPr="004600D0" w14:paraId="66B7B3DB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C1E7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Systolic blood pressure (mmHg)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16D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B453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119.5 ± 15.2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B4CA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118 (110 - 130)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7D42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5B7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117.7 ± 8.8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CD8A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118 (115 - 120)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F428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E4B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121.4 ± 20.1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6E9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118 (110 - 130)</w:t>
            </w: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35E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0ABA120C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BBE7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Atrial fibrillation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68FE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855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 (10.0 %)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D83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F706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7195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 (10.0 %)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2D1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F0A6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E8C0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 (10.0 %)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990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42B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1AACA7A5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311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device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5B3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274B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 (50.0 %)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17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A400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7E09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(50.0 %)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6DE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7EC1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A136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(50.0 %)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AAA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DEC3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2E8BA19D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238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6-min walk distance (m)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6FF6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18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0EFD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368.8 ± 108.2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E6B7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398 (306 - 420)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A17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A72A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365.5 ± 123.4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C204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378 (306 - 420)</w:t>
            </w: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FB19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DC21C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373.0 ± 94.0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C593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410 (320 - 432)</w:t>
            </w: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7001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0.79</w:t>
            </w:r>
          </w:p>
        </w:tc>
      </w:tr>
      <w:tr w:rsidR="004600D0" w:rsidRPr="004600D0" w14:paraId="4660439D" w14:textId="77777777" w:rsidTr="009C178D">
        <w:trPr>
          <w:cantSplit/>
          <w:jc w:val="center"/>
        </w:trPr>
        <w:tc>
          <w:tcPr>
            <w:tcW w:w="9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D86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Diuretic</w:t>
            </w:r>
          </w:p>
        </w:tc>
        <w:tc>
          <w:tcPr>
            <w:tcW w:w="22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1D57D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7EFB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 (80.0 %)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B22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428A3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7C95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 (80.0 %)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A797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E055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F2734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 (80.0 %)</w:t>
            </w:r>
          </w:p>
        </w:tc>
        <w:tc>
          <w:tcPr>
            <w:tcW w:w="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DED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5B07B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2B19E496" w14:textId="77777777" w:rsidTr="009C178D">
        <w:trPr>
          <w:cantSplit/>
          <w:jc w:val="center"/>
        </w:trPr>
        <w:tc>
          <w:tcPr>
            <w:tcW w:w="96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AB3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NT-proBNP (pg/mL)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B13E8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7644E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2007 ± 2356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FC095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1156 (485 - 1989)</w:t>
            </w: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BC91A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ED466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1442 ± 1494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6FA62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680 (359 - 2032)</w:t>
            </w: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07DAF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74A0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2571 ± 2962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0CDA1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1553 (719 - 1946)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D7979" w14:textId="77777777" w:rsidR="004F451F" w:rsidRPr="004600D0" w:rsidRDefault="004F451F" w:rsidP="009C178D">
            <w:pPr>
              <w:spacing w:before="40" w:after="4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0.25</w:t>
            </w:r>
          </w:p>
        </w:tc>
      </w:tr>
      <w:tr w:rsidR="004600D0" w:rsidRPr="004600D0" w14:paraId="4157CCDE" w14:textId="77777777" w:rsidTr="009C178D">
        <w:trPr>
          <w:cantSplit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308D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N: number of available values; SD: standard deviation; Q1: first quartile; Q3: third quartile.</w:t>
            </w:r>
          </w:p>
        </w:tc>
      </w:tr>
      <w:tr w:rsidR="004600D0" w:rsidRPr="004600D0" w14:paraId="2EC1181E" w14:textId="77777777" w:rsidTr="009C178D">
        <w:trPr>
          <w:cantSplit/>
          <w:jc w:val="center"/>
        </w:trPr>
        <w:tc>
          <w:tcPr>
            <w:tcW w:w="5000" w:type="pct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B3E8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p-value from Wilcoxon test for continuous variables, Fisher's exact test for categorical variables.</w:t>
            </w:r>
          </w:p>
          <w:p w14:paraId="277AD81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ASV: Adaptive-Servo Ventilation</w:t>
            </w:r>
            <w:r w:rsidRPr="004600D0" w:rsidDel="004454D7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</w:tbl>
    <w:p w14:paraId="40C6F2FE" w14:textId="77777777" w:rsidR="004F451F" w:rsidRPr="004600D0" w:rsidRDefault="004F451F" w:rsidP="004F451F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</w:p>
    <w:p w14:paraId="2B64C7AD" w14:textId="77777777" w:rsidR="004F451F" w:rsidRPr="004600D0" w:rsidRDefault="004F451F" w:rsidP="004F451F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</w:p>
    <w:p w14:paraId="544D03AD" w14:textId="77777777" w:rsidR="004F451F" w:rsidRPr="004600D0" w:rsidRDefault="004F451F" w:rsidP="004F451F">
      <w:pPr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  <w:r w:rsidRPr="004600D0"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  <w:br w:type="page"/>
      </w:r>
    </w:p>
    <w:p w14:paraId="2992D6CC" w14:textId="192C56CC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</w:pPr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4F451F" w:rsidRPr="004600D0">
        <w:rPr>
          <w:rFonts w:ascii="Arial" w:hAnsi="Arial" w:cs="Arial"/>
        </w:rPr>
        <w:t>Table S4: Baseline characteristics according to the primary outcome (technical validation</w:t>
      </w:r>
      <w:r w:rsidR="004F451F" w:rsidRPr="004600D0">
        <w:t>)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2962"/>
        <w:gridCol w:w="607"/>
        <w:gridCol w:w="1353"/>
        <w:gridCol w:w="1353"/>
        <w:gridCol w:w="6"/>
        <w:gridCol w:w="602"/>
        <w:gridCol w:w="1353"/>
        <w:gridCol w:w="1353"/>
        <w:gridCol w:w="6"/>
        <w:gridCol w:w="602"/>
        <w:gridCol w:w="1353"/>
        <w:gridCol w:w="1496"/>
        <w:gridCol w:w="952"/>
        <w:gridCol w:w="6"/>
      </w:tblGrid>
      <w:tr w:rsidR="004600D0" w:rsidRPr="004600D0" w14:paraId="5F7D1E67" w14:textId="77777777" w:rsidTr="009C178D">
        <w:trPr>
          <w:cantSplit/>
          <w:tblHeader/>
          <w:jc w:val="center"/>
        </w:trPr>
        <w:tc>
          <w:tcPr>
            <w:tcW w:w="1058" w:type="pct"/>
            <w:vMerge w:val="restart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068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1185" w:type="pct"/>
            <w:gridSpan w:val="4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17E1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Patients in the technical validation phase (n=60)</w:t>
            </w:r>
          </w:p>
        </w:tc>
        <w:tc>
          <w:tcPr>
            <w:tcW w:w="1183" w:type="pct"/>
            <w:gridSpan w:val="4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03D63" w14:textId="7A8A7879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Patients without primary </w:t>
            </w:r>
            <w:r w:rsidR="00762D1C"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(n=30)</w:t>
            </w:r>
          </w:p>
        </w:tc>
        <w:tc>
          <w:tcPr>
            <w:tcW w:w="1232" w:type="pct"/>
            <w:gridSpan w:val="3"/>
            <w:tcBorders>
              <w:top w:val="single" w:sz="18" w:space="0" w:color="666666"/>
              <w:left w:val="nil"/>
              <w:bottom w:val="single" w:sz="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FC0F0" w14:textId="2D3CBC8F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Patients with primary </w:t>
            </w:r>
            <w:r w:rsidR="00762D1C"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outcome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(n=30)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18" w:space="0" w:color="666666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9A1B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</w:p>
        </w:tc>
      </w:tr>
      <w:tr w:rsidR="004600D0" w:rsidRPr="004600D0" w14:paraId="22006542" w14:textId="77777777" w:rsidTr="009C178D">
        <w:trPr>
          <w:cantSplit/>
          <w:tblHeader/>
          <w:jc w:val="center"/>
        </w:trPr>
        <w:tc>
          <w:tcPr>
            <w:tcW w:w="1058" w:type="pct"/>
            <w:vMerge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14:paraId="5E042F1B" w14:textId="77777777" w:rsidR="004F451F" w:rsidRPr="004600D0" w:rsidRDefault="004F451F" w:rsidP="009C178D">
            <w:pPr>
              <w:spacing w:after="0" w:line="240" w:lineRule="auto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008E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8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28DE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8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B177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17" w:type="pct"/>
            <w:gridSpan w:val="2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0C2F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8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5671C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48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1790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217" w:type="pct"/>
            <w:gridSpan w:val="2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1C4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483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2604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534" w:type="pct"/>
            <w:tcBorders>
              <w:top w:val="single" w:sz="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5C2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342" w:type="pct"/>
            <w:gridSpan w:val="2"/>
            <w:vMerge/>
            <w:tcBorders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641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65C23793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95BB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Study intervention group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1A9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61D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C9F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574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433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AD2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7D45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BEC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1E6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9392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0EC799AA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FB42" w14:textId="77777777" w:rsidR="004F451F" w:rsidRPr="004600D0" w:rsidRDefault="004F451F" w:rsidP="009C178D">
            <w:pPr>
              <w:spacing w:before="100" w:after="10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Control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12A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67E4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(53.3 %)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ACD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39F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1FF8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 (53.3 %)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FA7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DE0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37AB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 (53.3 %)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FBC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81A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12323398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ECDA0" w14:textId="77777777" w:rsidR="004F451F" w:rsidRPr="004600D0" w:rsidRDefault="004F451F" w:rsidP="009C178D">
            <w:pPr>
              <w:spacing w:before="100" w:after="100" w:line="240" w:lineRule="auto"/>
              <w:ind w:left="72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ASV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15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D758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(46.7 %)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03D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6CD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E86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 (46.7 %)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1DD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F00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34E9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 (46.7 %)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5E4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B3D1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3D09B72E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1F97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Age (years)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BA99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4CBA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68.4 ± 9.8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DDC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(61 - 76)</w:t>
            </w: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C46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7F1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68.2 ± 11.2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541A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(64 - 77)</w:t>
            </w: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3F17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3479C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68.6 ± 8.3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EFC4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70 (60 - 75)</w:t>
            </w: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B42C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0.76</w:t>
            </w:r>
          </w:p>
        </w:tc>
      </w:tr>
      <w:tr w:rsidR="004600D0" w:rsidRPr="004600D0" w14:paraId="36C33DAC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5263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Male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8094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81DC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58 (96.7 %)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AF1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9D87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2C49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 (96.7 %)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DF5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4FA2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E992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 (96.7 %)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D40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0B60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0320955B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1CC3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Diabetes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561C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507D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 (16.7 %)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19F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49B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CC7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(16.7 %)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1E9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6530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B7C1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(16.7 %)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950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65ED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69C7E965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E693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Atrial fibrillation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78D2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EA25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 (16.7 %)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3AD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C5181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F7DF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(16.7 %)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ED6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37A9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3859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 (16.7 %)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DB3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68A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7CAE4F48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1A4E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device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0A4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665B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(53.3 %)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BC62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C25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822B4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 (53.3 %)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157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CCB1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7FDC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 (53.3 %)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E57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948E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4C3A1A56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4720B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6-min walk distance (m)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7F79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709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324.2 ± 125.1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43FE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350 (258 - 420)</w:t>
            </w: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561D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6F016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307.2 ± 128.4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54F51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320 (240 - 396)</w:t>
            </w: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0894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35A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342.6 ± 121.2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60F1F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 (267 - 429)</w:t>
            </w: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EE37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0.19</w:t>
            </w:r>
          </w:p>
        </w:tc>
      </w:tr>
      <w:tr w:rsidR="004600D0" w:rsidRPr="004600D0" w14:paraId="18234F30" w14:textId="77777777" w:rsidTr="009C178D">
        <w:trPr>
          <w:cantSplit/>
          <w:jc w:val="center"/>
        </w:trPr>
        <w:tc>
          <w:tcPr>
            <w:tcW w:w="10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12CA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Diuretic</w:t>
            </w:r>
          </w:p>
        </w:tc>
        <w:tc>
          <w:tcPr>
            <w:tcW w:w="2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C0E7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2C90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 (91.7 %)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484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F19D1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E3AD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(93.3 %)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5B1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17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76D6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CDF6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 (90.0 %)</w:t>
            </w:r>
          </w:p>
        </w:tc>
        <w:tc>
          <w:tcPr>
            <w:tcW w:w="5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949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4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34D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1.00</w:t>
            </w:r>
          </w:p>
        </w:tc>
      </w:tr>
      <w:tr w:rsidR="004600D0" w:rsidRPr="004600D0" w14:paraId="06FAB7D8" w14:textId="77777777" w:rsidTr="009C178D">
        <w:trPr>
          <w:cantSplit/>
          <w:jc w:val="center"/>
        </w:trPr>
        <w:tc>
          <w:tcPr>
            <w:tcW w:w="105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9C90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NT-proBNP (pg/mL)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FF5A9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03AD3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2251 ± 2417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D6FBE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1304 (575 - 3448)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A39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A4D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1714 ± 1574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187A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1041 (482 - 3232)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EBAD5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660D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2789 ± 2968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1F768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1351 (719 - 3687)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D4631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jc w:val="center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0.19</w:t>
            </w:r>
          </w:p>
        </w:tc>
      </w:tr>
      <w:tr w:rsidR="004600D0" w:rsidRPr="004600D0" w14:paraId="4AAB9353" w14:textId="77777777" w:rsidTr="009C178D">
        <w:trPr>
          <w:gridAfter w:val="1"/>
          <w:wAfter w:w="2" w:type="pct"/>
          <w:cantSplit/>
          <w:jc w:val="center"/>
        </w:trPr>
        <w:tc>
          <w:tcPr>
            <w:tcW w:w="4998" w:type="pct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B9E7A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N: number of available values; SD: standard deviation; Q1: first quartile; Q3: third quartile.</w:t>
            </w:r>
          </w:p>
        </w:tc>
      </w:tr>
      <w:tr w:rsidR="004600D0" w:rsidRPr="004600D0" w14:paraId="5F1C9A9D" w14:textId="77777777" w:rsidTr="009C178D">
        <w:trPr>
          <w:gridAfter w:val="1"/>
          <w:wAfter w:w="2" w:type="pct"/>
          <w:cantSplit/>
          <w:jc w:val="center"/>
        </w:trPr>
        <w:tc>
          <w:tcPr>
            <w:tcW w:w="4998" w:type="pct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AB4C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p-value from Wilcoxon test for continuous variables, Fisher's exact test for categorical variables.</w:t>
            </w:r>
          </w:p>
          <w:p w14:paraId="2C9B5BC7" w14:textId="77777777" w:rsidR="004F451F" w:rsidRPr="004600D0" w:rsidRDefault="004F451F" w:rsidP="009C178D">
            <w:pPr>
              <w:spacing w:before="100" w:after="100" w:line="240" w:lineRule="auto"/>
              <w:ind w:left="100" w:right="100"/>
              <w:rPr>
                <w:rFonts w:ascii="Arial" w:eastAsia="Cambria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ASV: Adaptive-Servo Ventilation</w:t>
            </w:r>
          </w:p>
        </w:tc>
      </w:tr>
    </w:tbl>
    <w:p w14:paraId="67645126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0E8A1006" w14:textId="77777777" w:rsidR="004F451F" w:rsidRPr="004600D0" w:rsidRDefault="004F451F" w:rsidP="004F451F">
      <w:pPr>
        <w:rPr>
          <w:color w:val="000000" w:themeColor="text1"/>
          <w:lang w:val="en-US"/>
        </w:rPr>
      </w:pPr>
      <w:r w:rsidRPr="004600D0">
        <w:rPr>
          <w:color w:val="000000" w:themeColor="text1"/>
          <w:lang w:val="en-US"/>
        </w:rPr>
        <w:br w:type="page"/>
      </w:r>
    </w:p>
    <w:p w14:paraId="61957B43" w14:textId="663EFAE7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bookmarkStart w:id="3" w:name="X8f8d79bbfb014c3dd519c74ef9e7e057e314622"/>
      <w:bookmarkEnd w:id="2"/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4F451F" w:rsidRPr="004600D0">
        <w:rPr>
          <w:rFonts w:ascii="Arial" w:hAnsi="Arial" w:cs="Arial"/>
        </w:rPr>
        <w:t>Table S5: Comparison of baseline characteristics according to median value of miR-501-3p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3534"/>
        <w:gridCol w:w="845"/>
        <w:gridCol w:w="1888"/>
        <w:gridCol w:w="1888"/>
        <w:gridCol w:w="846"/>
        <w:gridCol w:w="1888"/>
        <w:gridCol w:w="1888"/>
        <w:gridCol w:w="1227"/>
      </w:tblGrid>
      <w:tr w:rsidR="004600D0" w:rsidRPr="004600D0" w14:paraId="5C5590B3" w14:textId="77777777" w:rsidTr="009C178D">
        <w:trPr>
          <w:cantSplit/>
          <w:tblHeader/>
          <w:jc w:val="center"/>
        </w:trPr>
        <w:tc>
          <w:tcPr>
            <w:tcW w:w="1262" w:type="pct"/>
            <w:vMerge w:val="restart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A55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Variable</w:t>
            </w:r>
          </w:p>
        </w:tc>
        <w:tc>
          <w:tcPr>
            <w:tcW w:w="1650" w:type="pct"/>
            <w:gridSpan w:val="3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BE1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miR-501-3p ≤ median (n=380)</w:t>
            </w:r>
          </w:p>
        </w:tc>
        <w:tc>
          <w:tcPr>
            <w:tcW w:w="1650" w:type="pct"/>
            <w:gridSpan w:val="3"/>
            <w:tcBorders>
              <w:top w:val="single" w:sz="16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2B8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 xml:space="preserve"> miR-501-3p &gt; median (n=177)</w:t>
            </w:r>
          </w:p>
        </w:tc>
        <w:tc>
          <w:tcPr>
            <w:tcW w:w="438" w:type="pct"/>
            <w:vMerge w:val="restart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DC9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</w:p>
        </w:tc>
      </w:tr>
      <w:tr w:rsidR="004600D0" w:rsidRPr="004600D0" w14:paraId="164CFBD2" w14:textId="77777777" w:rsidTr="009C178D">
        <w:trPr>
          <w:cantSplit/>
          <w:tblHeader/>
          <w:jc w:val="center"/>
        </w:trPr>
        <w:tc>
          <w:tcPr>
            <w:tcW w:w="1262" w:type="pct"/>
            <w:vMerge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FDB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40E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674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89F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674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0E2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302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530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N</w:t>
            </w:r>
          </w:p>
        </w:tc>
        <w:tc>
          <w:tcPr>
            <w:tcW w:w="674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F67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Mean ± SD/n (%)</w:t>
            </w:r>
          </w:p>
        </w:tc>
        <w:tc>
          <w:tcPr>
            <w:tcW w:w="674" w:type="pct"/>
            <w:tcBorders>
              <w:top w:val="single" w:sz="8" w:space="0" w:color="000000"/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5BA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Median (Q1 - Q3)</w:t>
            </w:r>
          </w:p>
        </w:tc>
        <w:tc>
          <w:tcPr>
            <w:tcW w:w="438" w:type="pct"/>
            <w:vMerge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DBC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0664768F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664E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Study intervention group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8EF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37E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60A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D38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2C0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BD2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21A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0.58</w:t>
            </w:r>
          </w:p>
        </w:tc>
      </w:tr>
      <w:tr w:rsidR="004600D0" w:rsidRPr="004600D0" w14:paraId="534637F0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0797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Control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1C2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A88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187 (49.2 %)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86D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64E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F5B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(46.3 %)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5AB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64F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05FA605C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D4B8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ASV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6B3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E4B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193 (50.8 %)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075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81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B68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95 (53.7 %)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070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456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62859E3E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634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Age (years)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0A3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743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70.0 ± 9.6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3D3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71 (64 - 77)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9CB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654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67.9 ± 10.4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7F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70 (62 - 76)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DD8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0.036</w:t>
            </w:r>
          </w:p>
        </w:tc>
      </w:tr>
      <w:tr w:rsidR="004600D0" w:rsidRPr="004600D0" w14:paraId="1CFA2725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A9A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Male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6D6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BF3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352 (92.6 %)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8C2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580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57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149 (84.2 %)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AFA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344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0.004</w:t>
            </w:r>
          </w:p>
        </w:tc>
      </w:tr>
      <w:tr w:rsidR="004600D0" w:rsidRPr="004600D0" w14:paraId="1E8EA5F6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809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Body mass index (kg/m²)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26D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8A4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28.3 ± 4.6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D2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27.9 (25.1 - 30.6)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3D5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C83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29.5 ± 5.5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BE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28.7 (26.0 - 32.0)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0E6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0.020</w:t>
            </w:r>
          </w:p>
        </w:tc>
      </w:tr>
      <w:tr w:rsidR="004600D0" w:rsidRPr="004600D0" w14:paraId="43C0E003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989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NYHA class III/IV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E5D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B63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275 (72.9 %)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C27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F83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3D9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(68.2 %)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52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3EA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0.27</w:t>
            </w:r>
          </w:p>
        </w:tc>
      </w:tr>
      <w:tr w:rsidR="004600D0" w:rsidRPr="004600D0" w14:paraId="6555D8CA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A30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LVEF (%)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893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702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34.2 ± 7.7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317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 (30 - 40)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324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55B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31.9 ± 7.3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371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(27 - 38)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A5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0.004</w:t>
            </w:r>
          </w:p>
        </w:tc>
      </w:tr>
      <w:tr w:rsidR="004600D0" w:rsidRPr="004600D0" w14:paraId="53B3991D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A622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Diabetes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3DA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DD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145 (38.5 %)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10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1DA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D32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(46.6 %)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7B8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97C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0.078</w:t>
            </w:r>
          </w:p>
        </w:tc>
      </w:tr>
      <w:tr w:rsidR="004600D0" w:rsidRPr="004600D0" w14:paraId="7D093260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D5FD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Ischemic HF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065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368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9FE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216 (58.7 %)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380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C10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FF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88 (50.3 %)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DEB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E04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0.079</w:t>
            </w:r>
          </w:p>
        </w:tc>
      </w:tr>
      <w:tr w:rsidR="004600D0" w:rsidRPr="004600D0" w14:paraId="0A65F245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7D0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Systolic blood pressure (mmHg)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E5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70D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124.4 ± 20.9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FB7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(110 - 140)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CF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29E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124.3 ± 18.0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B10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120 (110 - 140)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1EA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0.91</w:t>
            </w:r>
          </w:p>
        </w:tc>
      </w:tr>
      <w:tr w:rsidR="004600D0" w:rsidRPr="004600D0" w14:paraId="5EC68845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EF6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Left bundle-branch-block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F31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372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A28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100 (26.9 %)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FC5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D4B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654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45 (26.3 %)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CEE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59E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0.92</w:t>
            </w:r>
          </w:p>
        </w:tc>
      </w:tr>
      <w:tr w:rsidR="004600D0" w:rsidRPr="004600D0" w14:paraId="5043C1C4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B65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Atrial fibrillation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7B2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372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721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108 (29.0 %)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A34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E85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172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E3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55 (32.0 %)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427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E89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0.48</w:t>
            </w:r>
          </w:p>
        </w:tc>
      </w:tr>
      <w:tr w:rsidR="004600D0" w:rsidRPr="004600D0" w14:paraId="69573B68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53C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device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798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D1C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207 (54.5 %)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1BB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BD9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D9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94 (53.1 %)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DA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5D9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0.78</w:t>
            </w:r>
          </w:p>
        </w:tc>
      </w:tr>
      <w:tr w:rsidR="004600D0" w:rsidRPr="004600D0" w14:paraId="3A13AE4C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E9C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Haemoglobin (g/dL)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98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5C6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13.8 ± 1.6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7AE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13.9 (12.8 - 15.0)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617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C34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14.2 ± 1.4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CCC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14.4 (13.4 - 15.1)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26F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0.002</w:t>
            </w:r>
          </w:p>
        </w:tc>
      </w:tr>
      <w:tr w:rsidR="004600D0" w:rsidRPr="004600D0" w14:paraId="21FC1378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7327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eGFR CKD-EPI formula (mL/min/1.73m²)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54F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368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719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56.2 ± 20.8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1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56.0 (39.8 - 71.2)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56F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172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A8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59.7 ± 21.3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0E1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56.1 (44.5 - 77.6)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468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0.13</w:t>
            </w:r>
          </w:p>
        </w:tc>
      </w:tr>
      <w:tr w:rsidR="004600D0" w:rsidRPr="004600D0" w14:paraId="7493A5CB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9595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6-min walk distance (m)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530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FAA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341.9 ± 122.9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C0D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355 (270 - 430)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244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147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304.4 ± 127.6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A3B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312 (200 - 405)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B4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0.002</w:t>
            </w:r>
          </w:p>
        </w:tc>
      </w:tr>
      <w:tr w:rsidR="004600D0" w:rsidRPr="004600D0" w14:paraId="46E705CA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5B3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ACEI or ARB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8A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6B2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352 (92.6 %)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AF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9C9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732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162 (91.5 %)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487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20F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0.73</w:t>
            </w:r>
          </w:p>
        </w:tc>
      </w:tr>
      <w:tr w:rsidR="004600D0" w:rsidRPr="004600D0" w14:paraId="62E86D42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F09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Beta-blocker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EBB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501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343 (90.3 %)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05B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91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844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164 (92.7 %)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8E9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D9B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0.43</w:t>
            </w:r>
          </w:p>
        </w:tc>
      </w:tr>
      <w:tr w:rsidR="004600D0" w:rsidRPr="004600D0" w14:paraId="33152A3E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76E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Aldosterone antagonist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AA3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0D2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196 (51.6 %)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4C8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382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165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83 (46.9 %)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E4F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BE0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0.32</w:t>
            </w:r>
          </w:p>
        </w:tc>
      </w:tr>
      <w:tr w:rsidR="004600D0" w:rsidRPr="004600D0" w14:paraId="6ECC9AFD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6C5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Diuretic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C51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AC2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325 (85.5 %)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F3A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992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049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159 (89.8 %)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1BF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4C5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0.18</w:t>
            </w:r>
          </w:p>
        </w:tc>
      </w:tr>
      <w:tr w:rsidR="004600D0" w:rsidRPr="004600D0" w14:paraId="65BAC105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BFDD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Cardiac glycoside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671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979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84 (22.1 %)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E7A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E3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02C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51 (28.8 %)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02C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899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0.090</w:t>
            </w:r>
          </w:p>
        </w:tc>
      </w:tr>
      <w:tr w:rsidR="004600D0" w:rsidRPr="004600D0" w14:paraId="463A250A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C21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Antiarrhythmic drug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E8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480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62 (16.3 %)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FBE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BD4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6B3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 (20.9 %)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365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3A4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0.19</w:t>
            </w:r>
          </w:p>
        </w:tc>
      </w:tr>
      <w:tr w:rsidR="004600D0" w:rsidRPr="004600D0" w14:paraId="72170257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C9A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Epworth Sleep Scale score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CE0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C66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6.6 ± 4.3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42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(4 - 9)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37A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A9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7.2 ± 4.4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F88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 (4 - 10)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8B7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0.11</w:t>
            </w:r>
          </w:p>
        </w:tc>
      </w:tr>
      <w:tr w:rsidR="004600D0" w:rsidRPr="004600D0" w14:paraId="6AD671D9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ABD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AHI (n events/hr)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EE4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38C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30.6 ± 12.7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62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 (20 - 38)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D5C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341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29.8 ± 12.9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39A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 (20 - 37)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A95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0.39</w:t>
            </w:r>
          </w:p>
        </w:tc>
      </w:tr>
      <w:tr w:rsidR="004600D0" w:rsidRPr="004600D0" w14:paraId="6BC62C9C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817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apnea index/total AHI (%)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F1A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30D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46.7 ± 29.5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B4B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46 (21 - 73)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DAE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AFC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48.9 ± 28.9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3E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52 (24 - 74)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277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0.39</w:t>
            </w:r>
          </w:p>
        </w:tc>
      </w:tr>
      <w:tr w:rsidR="004600D0" w:rsidRPr="004600D0" w14:paraId="54651BE3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419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Central AHI/total AHI (%)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7E3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286C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80.0 ± 14.8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6C1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(67 - 93)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577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25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82.5 ± 15.4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24C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86 (72 - 96)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CB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0.029</w:t>
            </w:r>
          </w:p>
        </w:tc>
      </w:tr>
      <w:tr w:rsidR="004600D0" w:rsidRPr="004600D0" w14:paraId="7061AD2A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B6A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Oxygen Desaturation index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AAD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E97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33.9 ± 18.0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B79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 (21 - 44)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63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2D7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32.1 ± 16.6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885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 (20 - 43)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68D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0.40</w:t>
            </w:r>
          </w:p>
        </w:tc>
      </w:tr>
      <w:tr w:rsidR="004600D0" w:rsidRPr="004600D0" w14:paraId="67377D19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1E0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Average oxygen saturation (%)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5F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98D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92.8 ± 2.3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7A3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(92 - 94)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ED6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0BD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92.7 ± 2.5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04C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93 (91 - 94)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80C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0.71</w:t>
            </w:r>
          </w:p>
        </w:tc>
      </w:tr>
      <w:tr w:rsidR="004600D0" w:rsidRPr="004600D0" w14:paraId="62692084" w14:textId="77777777" w:rsidTr="009C178D">
        <w:trPr>
          <w:cantSplit/>
          <w:jc w:val="center"/>
        </w:trPr>
        <w:tc>
          <w:tcPr>
            <w:tcW w:w="12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143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Minimum oxygen saturation (%)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ECD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387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81.0 ± 6.9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16A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(78 - 86)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1A6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D1A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80.3 ± 6.3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1DF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82 (77 - 85)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FB0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0.080</w:t>
            </w:r>
          </w:p>
        </w:tc>
      </w:tr>
      <w:tr w:rsidR="004600D0" w:rsidRPr="004600D0" w14:paraId="3A46FFFF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48E8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with oxygen saturation &lt;90% (min)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EE2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FF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46.4 ± 62.4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BFB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21 (4 - 62)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086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164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54.3 ± 68.3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8B1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26 (7 - 79)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B24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0.11</w:t>
            </w:r>
          </w:p>
        </w:tc>
      </w:tr>
      <w:tr w:rsidR="004600D0" w:rsidRPr="004600D0" w14:paraId="0596A851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A7F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Cheyne-Stokes respiration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74E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333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D68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CDD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3C5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F64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DFD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5A2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0.39</w:t>
            </w:r>
          </w:p>
        </w:tc>
      </w:tr>
      <w:tr w:rsidR="004600D0" w:rsidRPr="004600D0" w14:paraId="546D22DB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D682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&lt;20%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241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7A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72 (21.6 %)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B72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D4B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4FD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30 (20.4 %)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FA1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7A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09F89CC3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0F6F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20-50%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A6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854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129 (38.7 %)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01D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5C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2BA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49 (33.3 %)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BD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C40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539531BE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9240" w14:textId="77777777" w:rsidR="004F451F" w:rsidRPr="004600D0" w:rsidRDefault="004F451F" w:rsidP="009C178D">
            <w:pPr>
              <w:spacing w:before="40" w:after="40"/>
              <w:ind w:left="72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&gt;50%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579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705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132 (39.6 %)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1CC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1AF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489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68 (46.3 %)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EBA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F44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4600D0" w:rsidRPr="004600D0" w14:paraId="2D5CEDE6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19B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NT-proBNP (pg/mL)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7D8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377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CF5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2835 ± 4504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D25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1439 (607 - 3226)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20B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176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BC2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2483 ± 5059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785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1328 (566 - 2446)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7136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0.13</w:t>
            </w:r>
          </w:p>
        </w:tc>
      </w:tr>
      <w:tr w:rsidR="004600D0" w:rsidRPr="004600D0" w14:paraId="6AA386E3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5CC1" w14:textId="0E1A8482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Primary </w:t>
            </w:r>
            <w:r w:rsidR="00762D1C"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outcome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4DE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5F1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200 (52.6 %)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32A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B0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0F8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95 (53.7 %)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DFF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22B1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0.86</w:t>
            </w:r>
          </w:p>
        </w:tc>
      </w:tr>
      <w:tr w:rsidR="004600D0" w:rsidRPr="004600D0" w14:paraId="45DB4313" w14:textId="77777777" w:rsidTr="009C178D">
        <w:trPr>
          <w:cantSplit/>
          <w:jc w:val="center"/>
        </w:trPr>
        <w:tc>
          <w:tcPr>
            <w:tcW w:w="12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A13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to primary endpoint (years)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59E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B39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2.2 ± 1.8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51B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2.1 (0.5 - 3.4)</w:t>
            </w:r>
          </w:p>
        </w:tc>
        <w:tc>
          <w:tcPr>
            <w:tcW w:w="30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F45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0C1D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2.6 ± 2.0</w:t>
            </w:r>
          </w:p>
        </w:tc>
        <w:tc>
          <w:tcPr>
            <w:tcW w:w="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86F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2.2 (0.9 - 4.0)</w:t>
            </w:r>
          </w:p>
        </w:tc>
        <w:tc>
          <w:tcPr>
            <w:tcW w:w="4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375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0.055</w:t>
            </w:r>
          </w:p>
        </w:tc>
      </w:tr>
      <w:tr w:rsidR="004600D0" w:rsidRPr="004600D0" w14:paraId="6AF297B8" w14:textId="77777777" w:rsidTr="009C178D">
        <w:trPr>
          <w:cantSplit/>
          <w:jc w:val="center"/>
        </w:trPr>
        <w:tc>
          <w:tcPr>
            <w:tcW w:w="1262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FF68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Time to follow-up (years)</w:t>
            </w:r>
          </w:p>
        </w:tc>
        <w:tc>
          <w:tcPr>
            <w:tcW w:w="302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E18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380</w:t>
            </w:r>
          </w:p>
        </w:tc>
        <w:tc>
          <w:tcPr>
            <w:tcW w:w="674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642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2.9 ± 1.7</w:t>
            </w:r>
          </w:p>
        </w:tc>
        <w:tc>
          <w:tcPr>
            <w:tcW w:w="674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A06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2.8 (1.7 - 4.0)</w:t>
            </w:r>
          </w:p>
        </w:tc>
        <w:tc>
          <w:tcPr>
            <w:tcW w:w="302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7BC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177</w:t>
            </w:r>
          </w:p>
        </w:tc>
        <w:tc>
          <w:tcPr>
            <w:tcW w:w="674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DAB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3.6 ± 1.8</w:t>
            </w:r>
          </w:p>
        </w:tc>
        <w:tc>
          <w:tcPr>
            <w:tcW w:w="674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16B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3.9 (2.1 - 5.0)</w:t>
            </w:r>
          </w:p>
        </w:tc>
        <w:tc>
          <w:tcPr>
            <w:tcW w:w="438" w:type="pct"/>
            <w:tcBorders>
              <w:bottom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BFA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&lt;0.0001</w:t>
            </w:r>
          </w:p>
        </w:tc>
      </w:tr>
      <w:tr w:rsidR="004600D0" w:rsidRPr="004600D0" w14:paraId="39696CD8" w14:textId="77777777" w:rsidTr="009C178D">
        <w:trPr>
          <w:cantSplit/>
          <w:jc w:val="center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6CFF" w14:textId="77777777" w:rsidR="004F451F" w:rsidRPr="004600D0" w:rsidRDefault="004F451F" w:rsidP="009C178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N: number of available values; SD: standard deviation; Q1: first quartile; Q3: third quartile.</w:t>
            </w:r>
          </w:p>
        </w:tc>
      </w:tr>
      <w:tr w:rsidR="004600D0" w:rsidRPr="004600D0" w14:paraId="7896CB77" w14:textId="77777777" w:rsidTr="009C178D">
        <w:trPr>
          <w:cantSplit/>
          <w:jc w:val="center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7E33" w14:textId="77777777" w:rsidR="004F451F" w:rsidRPr="004600D0" w:rsidRDefault="004F451F" w:rsidP="009C178D">
            <w:pPr>
              <w:spacing w:after="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vertAlign w:val="superscript"/>
                <w:lang w:val="en-US"/>
              </w:rPr>
              <w:t>*</w:t>
            </w: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p-value from Wilcoxon test for continuous variables, Fisher's exact test for categorical variables.</w:t>
            </w:r>
          </w:p>
          <w:p w14:paraId="2ED33B4D" w14:textId="77777777" w:rsidR="004F451F" w:rsidRPr="004600D0" w:rsidRDefault="004F451F" w:rsidP="009C178D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</w:tr>
    </w:tbl>
    <w:p w14:paraId="4C0893E8" w14:textId="77777777" w:rsidR="004F451F" w:rsidRPr="004600D0" w:rsidRDefault="004F451F" w:rsidP="004F451F">
      <w:pPr>
        <w:pStyle w:val="Heading1"/>
        <w:numPr>
          <w:ilvl w:val="0"/>
          <w:numId w:val="0"/>
        </w:numPr>
        <w:ind w:left="360"/>
      </w:pPr>
    </w:p>
    <w:p w14:paraId="001F18E8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440B25CB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7AB5A859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26085120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281CF698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7A2CE102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26C107FC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565C0492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23282D75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5764A1DE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4AA29C9C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5B5EFA24" w14:textId="77777777" w:rsidR="004F451F" w:rsidRPr="004600D0" w:rsidRDefault="004F451F" w:rsidP="004F451F">
      <w:pPr>
        <w:pStyle w:val="BodyText"/>
        <w:rPr>
          <w:color w:val="000000" w:themeColor="text1"/>
          <w:lang w:val="en-US"/>
        </w:rPr>
      </w:pPr>
    </w:p>
    <w:p w14:paraId="65AF1F60" w14:textId="5BF1CC7F" w:rsidR="004F451F" w:rsidRPr="004600D0" w:rsidRDefault="004D3199" w:rsidP="004F451F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4F451F" w:rsidRPr="004600D0">
        <w:rPr>
          <w:rFonts w:ascii="Arial" w:hAnsi="Arial" w:cs="Arial"/>
        </w:rPr>
        <w:t>Table S6: C-index for miRNAs and NT-proBNP</w:t>
      </w:r>
    </w:p>
    <w:tbl>
      <w:tblPr>
        <w:tblW w:w="7391" w:type="dxa"/>
        <w:tblLayout w:type="fixed"/>
        <w:tblLook w:val="0420" w:firstRow="1" w:lastRow="0" w:firstColumn="0" w:lastColumn="0" w:noHBand="0" w:noVBand="1"/>
      </w:tblPr>
      <w:tblGrid>
        <w:gridCol w:w="1172"/>
        <w:gridCol w:w="3256"/>
        <w:gridCol w:w="1896"/>
        <w:gridCol w:w="1067"/>
      </w:tblGrid>
      <w:tr w:rsidR="004600D0" w:rsidRPr="004600D0" w14:paraId="50ADA381" w14:textId="77777777" w:rsidTr="009C178D">
        <w:trPr>
          <w:cantSplit/>
          <w:tblHeader/>
        </w:trPr>
        <w:tc>
          <w:tcPr>
            <w:tcW w:w="1172" w:type="dxa"/>
            <w:tcBorders>
              <w:top w:val="single" w:sz="16" w:space="0" w:color="666666"/>
              <w:bottom w:val="single" w:sz="18" w:space="0" w:color="666666"/>
            </w:tcBorders>
            <w:shd w:val="clear" w:color="auto" w:fill="FFFFFF"/>
            <w:vAlign w:val="center"/>
          </w:tcPr>
          <w:p w14:paraId="0A53A016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Subgroup</w:t>
            </w:r>
          </w:p>
        </w:tc>
        <w:tc>
          <w:tcPr>
            <w:tcW w:w="3256" w:type="dxa"/>
            <w:tcBorders>
              <w:top w:val="single" w:sz="16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294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miRNA</w:t>
            </w:r>
          </w:p>
        </w:tc>
        <w:tc>
          <w:tcPr>
            <w:tcW w:w="1896" w:type="dxa"/>
            <w:tcBorders>
              <w:top w:val="single" w:sz="16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9F54" w14:textId="2A5A1870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C-index (</w:t>
            </w:r>
            <w:r w:rsidR="00743D89"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95% CI</w:t>
            </w: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1067" w:type="dxa"/>
            <w:tcBorders>
              <w:top w:val="single" w:sz="16" w:space="0" w:color="666666"/>
              <w:bottom w:val="single" w:sz="1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09C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p-value</w:t>
            </w:r>
          </w:p>
        </w:tc>
      </w:tr>
      <w:tr w:rsidR="004600D0" w:rsidRPr="004600D0" w14:paraId="54BE6668" w14:textId="77777777" w:rsidTr="009C178D">
        <w:trPr>
          <w:cantSplit/>
        </w:trPr>
        <w:tc>
          <w:tcPr>
            <w:tcW w:w="1172" w:type="dxa"/>
            <w:vMerge w:val="restart"/>
            <w:tcBorders>
              <w:top w:val="single" w:sz="18" w:space="0" w:color="666666"/>
            </w:tcBorders>
            <w:shd w:val="clear" w:color="auto" w:fill="auto"/>
            <w:vAlign w:val="center"/>
          </w:tcPr>
          <w:p w14:paraId="30667D02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Overall</w:t>
            </w:r>
          </w:p>
        </w:tc>
        <w:tc>
          <w:tcPr>
            <w:tcW w:w="3256" w:type="dxa"/>
            <w:tcBorders>
              <w:top w:val="single" w:sz="1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73D7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miR-133a-3p</w:t>
            </w:r>
          </w:p>
        </w:tc>
        <w:tc>
          <w:tcPr>
            <w:tcW w:w="1896" w:type="dxa"/>
            <w:tcBorders>
              <w:top w:val="single" w:sz="1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EF33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0.561 (0.527 - 0.594)</w:t>
            </w:r>
          </w:p>
        </w:tc>
        <w:tc>
          <w:tcPr>
            <w:tcW w:w="1067" w:type="dxa"/>
            <w:tcBorders>
              <w:top w:val="single" w:sz="1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472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0.0004</w:t>
            </w:r>
          </w:p>
        </w:tc>
      </w:tr>
      <w:tr w:rsidR="004600D0" w:rsidRPr="004600D0" w14:paraId="6642456B" w14:textId="77777777" w:rsidTr="009C178D">
        <w:trPr>
          <w:cantSplit/>
        </w:trPr>
        <w:tc>
          <w:tcPr>
            <w:tcW w:w="1172" w:type="dxa"/>
            <w:vMerge/>
            <w:shd w:val="clear" w:color="auto" w:fill="auto"/>
            <w:vAlign w:val="center"/>
          </w:tcPr>
          <w:p w14:paraId="276B948D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A6DC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miR-501-3p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244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0.515 (0.486 - 0.544)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C5C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0.31</w:t>
            </w:r>
          </w:p>
        </w:tc>
      </w:tr>
      <w:tr w:rsidR="004600D0" w:rsidRPr="004600D0" w14:paraId="21063C88" w14:textId="77777777" w:rsidTr="009C178D">
        <w:trPr>
          <w:cantSplit/>
        </w:trPr>
        <w:tc>
          <w:tcPr>
            <w:tcW w:w="1172" w:type="dxa"/>
            <w:vMerge/>
            <w:shd w:val="clear" w:color="auto" w:fill="auto"/>
            <w:vAlign w:val="center"/>
          </w:tcPr>
          <w:p w14:paraId="176DFE94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2C09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Log(NT-proBNP)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3EE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0.693 (0.664 - 0.722)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9BB4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&lt;0.0001</w:t>
            </w:r>
          </w:p>
        </w:tc>
      </w:tr>
      <w:tr w:rsidR="004600D0" w:rsidRPr="004600D0" w14:paraId="01BE6487" w14:textId="77777777" w:rsidTr="009C178D">
        <w:trPr>
          <w:cantSplit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CF5DE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Control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EB9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miR-133a-3p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C9B5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0.561 (0.510 - 0.613)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8CB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0.020</w:t>
            </w:r>
          </w:p>
        </w:tc>
      </w:tr>
      <w:tr w:rsidR="004600D0" w:rsidRPr="004600D0" w14:paraId="780D72DA" w14:textId="77777777" w:rsidTr="009C178D">
        <w:trPr>
          <w:cantSplit/>
        </w:trPr>
        <w:tc>
          <w:tcPr>
            <w:tcW w:w="1172" w:type="dxa"/>
            <w:vMerge/>
            <w:shd w:val="clear" w:color="auto" w:fill="auto"/>
            <w:vAlign w:val="center"/>
          </w:tcPr>
          <w:p w14:paraId="00234C0A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C990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miR-501-3p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769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0.529 (0.485 - 0.574)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BA0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0.19</w:t>
            </w:r>
          </w:p>
        </w:tc>
      </w:tr>
      <w:tr w:rsidR="004600D0" w:rsidRPr="004600D0" w14:paraId="5E5D76CE" w14:textId="77777777" w:rsidTr="009C178D">
        <w:trPr>
          <w:cantSplit/>
        </w:trPr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C0B35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CD63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Log(NT-proBNP)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46B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0.713 (0.671 - 0.755)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50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&lt;0.0001</w:t>
            </w:r>
          </w:p>
        </w:tc>
      </w:tr>
      <w:tr w:rsidR="004600D0" w:rsidRPr="004600D0" w14:paraId="32943735" w14:textId="77777777" w:rsidTr="009C178D">
        <w:trPr>
          <w:cantSplit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3AC41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val="en-US"/>
              </w:rPr>
              <w:t>ASV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1747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miR-133a-3p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B437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0.565 (0.521 - 0.610)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8F5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0.004</w:t>
            </w:r>
          </w:p>
        </w:tc>
      </w:tr>
      <w:tr w:rsidR="004600D0" w:rsidRPr="004600D0" w14:paraId="14185338" w14:textId="77777777" w:rsidTr="009C178D">
        <w:trPr>
          <w:cantSplit/>
        </w:trPr>
        <w:tc>
          <w:tcPr>
            <w:tcW w:w="1172" w:type="dxa"/>
            <w:vMerge/>
            <w:shd w:val="clear" w:color="auto" w:fill="auto"/>
          </w:tcPr>
          <w:p w14:paraId="7B16C44B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5B7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 xml:space="preserve"> miR-501-3p</w:t>
            </w:r>
          </w:p>
        </w:tc>
        <w:tc>
          <w:tcPr>
            <w:tcW w:w="1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07E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0.507 (0.468 - 0.547)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14F2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0.72</w:t>
            </w:r>
          </w:p>
        </w:tc>
      </w:tr>
      <w:tr w:rsidR="004600D0" w:rsidRPr="004600D0" w14:paraId="74677CD4" w14:textId="77777777" w:rsidTr="009C178D">
        <w:trPr>
          <w:cantSplit/>
        </w:trPr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3D53E1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8B9F" w14:textId="77777777" w:rsidR="004F451F" w:rsidRPr="004600D0" w:rsidRDefault="004F451F" w:rsidP="009C178D">
            <w:pPr>
              <w:spacing w:before="40" w:after="40"/>
              <w:ind w:left="100" w:right="100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Log(NT-proBNP)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2508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US"/>
              </w:rPr>
              <w:t>0.674 (0.633 - 0.715)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8EAF" w14:textId="77777777" w:rsidR="004F451F" w:rsidRPr="004600D0" w:rsidRDefault="004F451F" w:rsidP="009C178D">
            <w:pPr>
              <w:spacing w:before="40" w:after="40"/>
              <w:ind w:left="100" w:right="100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n-US"/>
              </w:rPr>
              <w:t>&lt;0.0001</w:t>
            </w:r>
          </w:p>
        </w:tc>
      </w:tr>
      <w:tr w:rsidR="004600D0" w:rsidRPr="004600D0" w14:paraId="6DB9CD28" w14:textId="77777777" w:rsidTr="009C178D">
        <w:trPr>
          <w:gridAfter w:val="2"/>
          <w:wAfter w:w="2963" w:type="dxa"/>
          <w:cantSplit/>
        </w:trPr>
        <w:tc>
          <w:tcPr>
            <w:tcW w:w="4428" w:type="dxa"/>
            <w:gridSpan w:val="2"/>
            <w:shd w:val="clear" w:color="auto" w:fill="FFFFFF"/>
          </w:tcPr>
          <w:p w14:paraId="412CC622" w14:textId="77777777" w:rsidR="004F451F" w:rsidRPr="004600D0" w:rsidRDefault="004F451F" w:rsidP="009C178D">
            <w:pPr>
              <w:spacing w:before="100" w:after="100"/>
              <w:ind w:left="100" w:right="10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4600D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val="en-US"/>
              </w:rPr>
              <w:t>ASV : Adaptive-Servo Ventilation; CI: confidence interval.</w:t>
            </w:r>
          </w:p>
        </w:tc>
      </w:tr>
    </w:tbl>
    <w:p w14:paraId="67523835" w14:textId="77777777" w:rsidR="004F451F" w:rsidRPr="004600D0" w:rsidRDefault="004F451F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3808D18C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076AC60A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68A624D5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6FF9042C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7E2B0DCA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79493C0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4C1571F8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4AE7DD49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E186943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1802A355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236C9F37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4629965A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6094707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E4216CF" w14:textId="77777777" w:rsidR="00CA37D8" w:rsidRPr="004600D0" w:rsidRDefault="00CA37D8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543FD915" w14:textId="55634242" w:rsidR="00CA37D8" w:rsidRPr="004600D0" w:rsidRDefault="004D3199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</w:rPr>
        <w:t>Additional file</w:t>
      </w:r>
      <w:r w:rsidR="00CA37D8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1: </w:t>
      </w:r>
      <w:r w:rsidR="00CA37D8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Table S7. Number of participants with event (Positive) within time</w:t>
      </w:r>
      <w:r w:rsidR="009C178D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A37D8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points (1, 3 and 5 years), and those without event. </w:t>
      </w:r>
    </w:p>
    <w:p w14:paraId="3077D212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305"/>
        <w:gridCol w:w="1305"/>
        <w:gridCol w:w="1305"/>
        <w:gridCol w:w="1305"/>
        <w:gridCol w:w="1305"/>
        <w:gridCol w:w="1305"/>
      </w:tblGrid>
      <w:tr w:rsidR="004600D0" w:rsidRPr="004600D0" w14:paraId="7F64B4DA" w14:textId="77777777" w:rsidTr="00A3050C">
        <w:trPr>
          <w:jc w:val="center"/>
        </w:trPr>
        <w:tc>
          <w:tcPr>
            <w:tcW w:w="1255" w:type="dxa"/>
          </w:tcPr>
          <w:p w14:paraId="7FC2D567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7081BA9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 Year</w:t>
            </w:r>
          </w:p>
        </w:tc>
        <w:tc>
          <w:tcPr>
            <w:tcW w:w="2610" w:type="dxa"/>
            <w:gridSpan w:val="2"/>
            <w:vAlign w:val="center"/>
          </w:tcPr>
          <w:p w14:paraId="3BE01B88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Year</w:t>
            </w:r>
          </w:p>
        </w:tc>
        <w:tc>
          <w:tcPr>
            <w:tcW w:w="2610" w:type="dxa"/>
            <w:gridSpan w:val="2"/>
            <w:vAlign w:val="center"/>
          </w:tcPr>
          <w:p w14:paraId="1F8D00C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 Year</w:t>
            </w:r>
          </w:p>
        </w:tc>
      </w:tr>
      <w:tr w:rsidR="004600D0" w:rsidRPr="004600D0" w14:paraId="4FECD9B1" w14:textId="77777777" w:rsidTr="00A3050C">
        <w:trPr>
          <w:jc w:val="center"/>
        </w:trPr>
        <w:tc>
          <w:tcPr>
            <w:tcW w:w="1255" w:type="dxa"/>
          </w:tcPr>
          <w:p w14:paraId="557AFD1D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05" w:type="dxa"/>
            <w:vAlign w:val="center"/>
          </w:tcPr>
          <w:p w14:paraId="6A4D2D5B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Positive</w:t>
            </w:r>
          </w:p>
        </w:tc>
        <w:tc>
          <w:tcPr>
            <w:tcW w:w="1305" w:type="dxa"/>
            <w:vAlign w:val="center"/>
          </w:tcPr>
          <w:p w14:paraId="2DD1E483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Negative</w:t>
            </w:r>
          </w:p>
        </w:tc>
        <w:tc>
          <w:tcPr>
            <w:tcW w:w="1305" w:type="dxa"/>
            <w:vAlign w:val="center"/>
          </w:tcPr>
          <w:p w14:paraId="6838310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Positive</w:t>
            </w:r>
          </w:p>
        </w:tc>
        <w:tc>
          <w:tcPr>
            <w:tcW w:w="1305" w:type="dxa"/>
            <w:vAlign w:val="center"/>
          </w:tcPr>
          <w:p w14:paraId="4EBCF523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Negative</w:t>
            </w:r>
          </w:p>
        </w:tc>
        <w:tc>
          <w:tcPr>
            <w:tcW w:w="1305" w:type="dxa"/>
            <w:vAlign w:val="center"/>
          </w:tcPr>
          <w:p w14:paraId="421530A2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Positive</w:t>
            </w:r>
          </w:p>
        </w:tc>
        <w:tc>
          <w:tcPr>
            <w:tcW w:w="1305" w:type="dxa"/>
            <w:vAlign w:val="center"/>
          </w:tcPr>
          <w:p w14:paraId="41F7866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Negative</w:t>
            </w:r>
          </w:p>
        </w:tc>
      </w:tr>
      <w:tr w:rsidR="004600D0" w:rsidRPr="004600D0" w14:paraId="56A3A5F8" w14:textId="77777777" w:rsidTr="00A3050C">
        <w:trPr>
          <w:jc w:val="center"/>
        </w:trPr>
        <w:tc>
          <w:tcPr>
            <w:tcW w:w="1255" w:type="dxa"/>
          </w:tcPr>
          <w:p w14:paraId="4C6829D3" w14:textId="69520A4A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1305" w:type="dxa"/>
            <w:vAlign w:val="center"/>
          </w:tcPr>
          <w:p w14:paraId="53196B4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305" w:type="dxa"/>
            <w:vAlign w:val="center"/>
          </w:tcPr>
          <w:p w14:paraId="113564A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69</w:t>
            </w:r>
          </w:p>
        </w:tc>
        <w:tc>
          <w:tcPr>
            <w:tcW w:w="1305" w:type="dxa"/>
            <w:vAlign w:val="center"/>
          </w:tcPr>
          <w:p w14:paraId="486316A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1305" w:type="dxa"/>
            <w:vAlign w:val="center"/>
          </w:tcPr>
          <w:p w14:paraId="1C6A245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45</w:t>
            </w:r>
          </w:p>
        </w:tc>
        <w:tc>
          <w:tcPr>
            <w:tcW w:w="1305" w:type="dxa"/>
            <w:vAlign w:val="center"/>
          </w:tcPr>
          <w:p w14:paraId="2F02207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1305" w:type="dxa"/>
            <w:vAlign w:val="center"/>
          </w:tcPr>
          <w:p w14:paraId="7FA4216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18</w:t>
            </w:r>
          </w:p>
        </w:tc>
      </w:tr>
      <w:tr w:rsidR="004600D0" w:rsidRPr="004600D0" w14:paraId="42BFDFDD" w14:textId="77777777" w:rsidTr="00A3050C">
        <w:trPr>
          <w:jc w:val="center"/>
        </w:trPr>
        <w:tc>
          <w:tcPr>
            <w:tcW w:w="1255" w:type="dxa"/>
          </w:tcPr>
          <w:p w14:paraId="5F2304AB" w14:textId="66132206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305" w:type="dxa"/>
            <w:vAlign w:val="center"/>
          </w:tcPr>
          <w:p w14:paraId="5D76EB5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1305" w:type="dxa"/>
            <w:vAlign w:val="center"/>
          </w:tcPr>
          <w:p w14:paraId="362F2C9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22</w:t>
            </w:r>
          </w:p>
        </w:tc>
        <w:tc>
          <w:tcPr>
            <w:tcW w:w="1305" w:type="dxa"/>
            <w:vAlign w:val="center"/>
          </w:tcPr>
          <w:p w14:paraId="4ACD86D9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305" w:type="dxa"/>
            <w:vAlign w:val="center"/>
          </w:tcPr>
          <w:p w14:paraId="49BB1A4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1305" w:type="dxa"/>
            <w:vAlign w:val="center"/>
          </w:tcPr>
          <w:p w14:paraId="29ED1C9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1305" w:type="dxa"/>
            <w:vAlign w:val="center"/>
          </w:tcPr>
          <w:p w14:paraId="086FC40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</w:tr>
      <w:tr w:rsidR="004600D0" w:rsidRPr="004600D0" w14:paraId="3C5F9C5C" w14:textId="77777777" w:rsidTr="00A3050C">
        <w:trPr>
          <w:jc w:val="center"/>
        </w:trPr>
        <w:tc>
          <w:tcPr>
            <w:tcW w:w="1255" w:type="dxa"/>
          </w:tcPr>
          <w:p w14:paraId="55FBF847" w14:textId="02D9BBB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305" w:type="dxa"/>
            <w:vAlign w:val="center"/>
          </w:tcPr>
          <w:p w14:paraId="3E70913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1305" w:type="dxa"/>
            <w:vAlign w:val="center"/>
          </w:tcPr>
          <w:p w14:paraId="7F7FA12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64</w:t>
            </w:r>
          </w:p>
        </w:tc>
        <w:tc>
          <w:tcPr>
            <w:tcW w:w="1305" w:type="dxa"/>
            <w:vAlign w:val="center"/>
          </w:tcPr>
          <w:p w14:paraId="5E563B85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21</w:t>
            </w:r>
          </w:p>
        </w:tc>
        <w:tc>
          <w:tcPr>
            <w:tcW w:w="1305" w:type="dxa"/>
            <w:vAlign w:val="center"/>
          </w:tcPr>
          <w:p w14:paraId="2D363BF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34</w:t>
            </w:r>
          </w:p>
        </w:tc>
        <w:tc>
          <w:tcPr>
            <w:tcW w:w="1305" w:type="dxa"/>
            <w:vAlign w:val="center"/>
          </w:tcPr>
          <w:p w14:paraId="14A6C2E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25</w:t>
            </w:r>
          </w:p>
        </w:tc>
        <w:tc>
          <w:tcPr>
            <w:tcW w:w="1305" w:type="dxa"/>
            <w:vAlign w:val="center"/>
          </w:tcPr>
          <w:p w14:paraId="5C90DC48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14</w:t>
            </w:r>
          </w:p>
        </w:tc>
      </w:tr>
      <w:tr w:rsidR="004600D0" w:rsidRPr="004600D0" w14:paraId="2C2A9870" w14:textId="77777777" w:rsidTr="00A3050C">
        <w:trPr>
          <w:jc w:val="center"/>
        </w:trPr>
        <w:tc>
          <w:tcPr>
            <w:tcW w:w="1255" w:type="dxa"/>
          </w:tcPr>
          <w:p w14:paraId="3AFE45F8" w14:textId="014183EE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</w:t>
            </w:r>
          </w:p>
        </w:tc>
        <w:tc>
          <w:tcPr>
            <w:tcW w:w="1305" w:type="dxa"/>
            <w:vAlign w:val="center"/>
          </w:tcPr>
          <w:p w14:paraId="47CF1F0C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11</w:t>
            </w:r>
          </w:p>
        </w:tc>
        <w:tc>
          <w:tcPr>
            <w:tcW w:w="1305" w:type="dxa"/>
            <w:vAlign w:val="center"/>
          </w:tcPr>
          <w:p w14:paraId="6FE6F509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49</w:t>
            </w:r>
          </w:p>
        </w:tc>
        <w:tc>
          <w:tcPr>
            <w:tcW w:w="1305" w:type="dxa"/>
            <w:vAlign w:val="center"/>
          </w:tcPr>
          <w:p w14:paraId="0A5346C5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26</w:t>
            </w:r>
          </w:p>
        </w:tc>
        <w:tc>
          <w:tcPr>
            <w:tcW w:w="1305" w:type="dxa"/>
            <w:vAlign w:val="center"/>
          </w:tcPr>
          <w:p w14:paraId="37CEA7A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1305" w:type="dxa"/>
            <w:vAlign w:val="center"/>
          </w:tcPr>
          <w:p w14:paraId="0E0221A3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33</w:t>
            </w:r>
          </w:p>
        </w:tc>
        <w:tc>
          <w:tcPr>
            <w:tcW w:w="1305" w:type="dxa"/>
            <w:vAlign w:val="center"/>
          </w:tcPr>
          <w:p w14:paraId="02D122A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</w:tr>
      <w:tr w:rsidR="004600D0" w:rsidRPr="004600D0" w14:paraId="4D2F158B" w14:textId="77777777" w:rsidTr="00A3050C">
        <w:trPr>
          <w:jc w:val="center"/>
        </w:trPr>
        <w:tc>
          <w:tcPr>
            <w:tcW w:w="1255" w:type="dxa"/>
          </w:tcPr>
          <w:p w14:paraId="7926D6A1" w14:textId="6D468FEC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10</w:t>
            </w:r>
          </w:p>
        </w:tc>
        <w:tc>
          <w:tcPr>
            <w:tcW w:w="1305" w:type="dxa"/>
            <w:vAlign w:val="center"/>
          </w:tcPr>
          <w:p w14:paraId="6204DC7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1305" w:type="dxa"/>
            <w:vAlign w:val="center"/>
          </w:tcPr>
          <w:p w14:paraId="6F89C1E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81</w:t>
            </w:r>
          </w:p>
        </w:tc>
        <w:tc>
          <w:tcPr>
            <w:tcW w:w="1305" w:type="dxa"/>
            <w:vAlign w:val="center"/>
          </w:tcPr>
          <w:p w14:paraId="12E18A00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47</w:t>
            </w:r>
          </w:p>
        </w:tc>
        <w:tc>
          <w:tcPr>
            <w:tcW w:w="1305" w:type="dxa"/>
            <w:vAlign w:val="center"/>
          </w:tcPr>
          <w:p w14:paraId="7177E0D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43</w:t>
            </w:r>
          </w:p>
        </w:tc>
        <w:tc>
          <w:tcPr>
            <w:tcW w:w="1305" w:type="dxa"/>
            <w:vAlign w:val="center"/>
          </w:tcPr>
          <w:p w14:paraId="1EFA675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54</w:t>
            </w:r>
          </w:p>
        </w:tc>
        <w:tc>
          <w:tcPr>
            <w:tcW w:w="1305" w:type="dxa"/>
            <w:vAlign w:val="center"/>
          </w:tcPr>
          <w:p w14:paraId="075B1B33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13</w:t>
            </w:r>
          </w:p>
        </w:tc>
      </w:tr>
      <w:tr w:rsidR="004600D0" w:rsidRPr="004600D0" w14:paraId="3CA32417" w14:textId="77777777" w:rsidTr="00A3050C">
        <w:trPr>
          <w:jc w:val="center"/>
        </w:trPr>
        <w:tc>
          <w:tcPr>
            <w:tcW w:w="1255" w:type="dxa"/>
          </w:tcPr>
          <w:p w14:paraId="225A612C" w14:textId="7ABE1D49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11</w:t>
            </w:r>
          </w:p>
        </w:tc>
        <w:tc>
          <w:tcPr>
            <w:tcW w:w="1305" w:type="dxa"/>
            <w:vAlign w:val="center"/>
          </w:tcPr>
          <w:p w14:paraId="004E892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35</w:t>
            </w:r>
          </w:p>
        </w:tc>
        <w:tc>
          <w:tcPr>
            <w:tcW w:w="1305" w:type="dxa"/>
            <w:vAlign w:val="center"/>
          </w:tcPr>
          <w:p w14:paraId="5FEFC760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45</w:t>
            </w:r>
          </w:p>
        </w:tc>
        <w:tc>
          <w:tcPr>
            <w:tcW w:w="1305" w:type="dxa"/>
            <w:vAlign w:val="center"/>
          </w:tcPr>
          <w:p w14:paraId="0CC0888B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53</w:t>
            </w:r>
          </w:p>
        </w:tc>
        <w:tc>
          <w:tcPr>
            <w:tcW w:w="1305" w:type="dxa"/>
            <w:vAlign w:val="center"/>
          </w:tcPr>
          <w:p w14:paraId="5142F61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17</w:t>
            </w:r>
          </w:p>
        </w:tc>
        <w:tc>
          <w:tcPr>
            <w:tcW w:w="1305" w:type="dxa"/>
            <w:vAlign w:val="center"/>
          </w:tcPr>
          <w:p w14:paraId="10E8AA8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60</w:t>
            </w:r>
          </w:p>
        </w:tc>
        <w:tc>
          <w:tcPr>
            <w:tcW w:w="1305" w:type="dxa"/>
            <w:vAlign w:val="center"/>
          </w:tcPr>
          <w:p w14:paraId="48E2B769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</w:tr>
      <w:tr w:rsidR="004600D0" w:rsidRPr="004600D0" w14:paraId="5711F95B" w14:textId="77777777" w:rsidTr="00A3050C">
        <w:trPr>
          <w:jc w:val="center"/>
        </w:trPr>
        <w:tc>
          <w:tcPr>
            <w:tcW w:w="1255" w:type="dxa"/>
          </w:tcPr>
          <w:p w14:paraId="59AC643D" w14:textId="426F6004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58E68DA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24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0359543B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42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1501178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42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65F0637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16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5223D83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45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42B9578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</w:tr>
      <w:tr w:rsidR="004600D0" w:rsidRPr="004600D0" w14:paraId="2C026A5A" w14:textId="77777777" w:rsidTr="00A3050C">
        <w:trPr>
          <w:jc w:val="center"/>
        </w:trPr>
        <w:tc>
          <w:tcPr>
            <w:tcW w:w="1255" w:type="dxa"/>
          </w:tcPr>
          <w:p w14:paraId="6797ECF3" w14:textId="531546FA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Node </w:t>
            </w:r>
            <w:r w:rsidR="00F12BEE"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13</w:t>
            </w:r>
          </w:p>
        </w:tc>
        <w:tc>
          <w:tcPr>
            <w:tcW w:w="1305" w:type="dxa"/>
            <w:vAlign w:val="center"/>
          </w:tcPr>
          <w:p w14:paraId="4A6A1EC3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46</w:t>
            </w:r>
          </w:p>
        </w:tc>
        <w:tc>
          <w:tcPr>
            <w:tcW w:w="1305" w:type="dxa"/>
            <w:vAlign w:val="center"/>
          </w:tcPr>
          <w:p w14:paraId="642AFBA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29</w:t>
            </w:r>
          </w:p>
        </w:tc>
        <w:tc>
          <w:tcPr>
            <w:tcW w:w="1305" w:type="dxa"/>
            <w:vAlign w:val="center"/>
          </w:tcPr>
          <w:p w14:paraId="6005F7B5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63</w:t>
            </w:r>
          </w:p>
        </w:tc>
        <w:tc>
          <w:tcPr>
            <w:tcW w:w="1305" w:type="dxa"/>
            <w:vAlign w:val="center"/>
          </w:tcPr>
          <w:p w14:paraId="5FFCCF1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305" w:type="dxa"/>
            <w:vAlign w:val="center"/>
          </w:tcPr>
          <w:p w14:paraId="00A28F1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66</w:t>
            </w:r>
          </w:p>
        </w:tc>
        <w:tc>
          <w:tcPr>
            <w:tcW w:w="1305" w:type="dxa"/>
            <w:vAlign w:val="center"/>
          </w:tcPr>
          <w:p w14:paraId="7758FD82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</w:tr>
      <w:tr w:rsidR="00A3050C" w:rsidRPr="004600D0" w14:paraId="196C339B" w14:textId="77777777" w:rsidTr="00A3050C">
        <w:trPr>
          <w:jc w:val="center"/>
        </w:trPr>
        <w:tc>
          <w:tcPr>
            <w:tcW w:w="1255" w:type="dxa"/>
          </w:tcPr>
          <w:p w14:paraId="73B6C2F4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Total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561F6B0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155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A41951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401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101039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269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EF4BF0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197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E526330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304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9B3FFE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63</w:t>
            </w:r>
          </w:p>
        </w:tc>
      </w:tr>
    </w:tbl>
    <w:p w14:paraId="6704851E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04179D3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43B4610F" w14:textId="5D6856C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>Those without event and without enough follow-up (censored with a follow-time below the considered point) are remo</w:t>
      </w:r>
      <w:r w:rsidR="009C178D"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ved </w:t>
      </w:r>
      <w:r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>from both the Positive and the Negative groups.</w:t>
      </w:r>
    </w:p>
    <w:p w14:paraId="701A22E4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24AAE9B3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2730D30B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242AA1D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2488570E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630625FD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6E9E62A5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7720AC4F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B3540C7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0CF9005E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4C2409A3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6AE9F592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7B238E0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6F55AEA2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345C053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4E160284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6E53EEE5" w14:textId="77777777" w:rsidR="00A3050C" w:rsidRPr="004600D0" w:rsidRDefault="00A3050C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4575E7F3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08F648B2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373B880" w14:textId="7FA0C2EF" w:rsidR="00CA37D8" w:rsidRPr="004600D0" w:rsidRDefault="004D3199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D83387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Table S8. </w:t>
      </w:r>
      <w:r w:rsidR="00CA37D8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Classification metrics at different time</w:t>
      </w:r>
      <w:r w:rsidR="009C178D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A37D8" w:rsidRPr="004600D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points. </w:t>
      </w:r>
    </w:p>
    <w:p w14:paraId="7CE8DD0C" w14:textId="77777777" w:rsidR="00D83387" w:rsidRPr="004600D0" w:rsidRDefault="00D83387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979CFDA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2250"/>
        <w:gridCol w:w="2610"/>
        <w:gridCol w:w="4475"/>
      </w:tblGrid>
      <w:tr w:rsidR="004600D0" w:rsidRPr="004600D0" w14:paraId="34C9B60A" w14:textId="77777777" w:rsidTr="00744889">
        <w:trPr>
          <w:jc w:val="center"/>
        </w:trPr>
        <w:tc>
          <w:tcPr>
            <w:tcW w:w="2106" w:type="dxa"/>
            <w:vAlign w:val="center"/>
          </w:tcPr>
          <w:p w14:paraId="5127D7BA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08BEC6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 Year</w:t>
            </w:r>
          </w:p>
        </w:tc>
        <w:tc>
          <w:tcPr>
            <w:tcW w:w="2610" w:type="dxa"/>
            <w:vAlign w:val="center"/>
          </w:tcPr>
          <w:p w14:paraId="12F8686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Year</w:t>
            </w:r>
          </w:p>
        </w:tc>
        <w:tc>
          <w:tcPr>
            <w:tcW w:w="4475" w:type="dxa"/>
            <w:vAlign w:val="center"/>
          </w:tcPr>
          <w:p w14:paraId="5ECB355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 Year</w:t>
            </w:r>
          </w:p>
        </w:tc>
      </w:tr>
      <w:tr w:rsidR="004600D0" w:rsidRPr="004600D0" w14:paraId="2AD4E438" w14:textId="77777777" w:rsidTr="00744889">
        <w:trPr>
          <w:jc w:val="center"/>
        </w:trPr>
        <w:tc>
          <w:tcPr>
            <w:tcW w:w="2106" w:type="dxa"/>
            <w:vAlign w:val="center"/>
          </w:tcPr>
          <w:p w14:paraId="3959699C" w14:textId="5D563873" w:rsidR="00B9519A" w:rsidRPr="004600D0" w:rsidRDefault="00B9519A" w:rsidP="00B9519A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Positivity criteria</w:t>
            </w:r>
          </w:p>
        </w:tc>
        <w:tc>
          <w:tcPr>
            <w:tcW w:w="2250" w:type="dxa"/>
          </w:tcPr>
          <w:p w14:paraId="3635668E" w14:textId="100DA5B1" w:rsidR="00B9519A" w:rsidRPr="004600D0" w:rsidRDefault="00B9519A" w:rsidP="00B9519A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b/>
                <w:bCs/>
                <w:color w:val="000000" w:themeColor="text1"/>
              </w:rPr>
              <w:t>Nodes 10, 11, 12,13</w:t>
            </w:r>
          </w:p>
        </w:tc>
        <w:tc>
          <w:tcPr>
            <w:tcW w:w="2610" w:type="dxa"/>
          </w:tcPr>
          <w:p w14:paraId="39AC2A1B" w14:textId="769A2993" w:rsidR="00B9519A" w:rsidRPr="004600D0" w:rsidRDefault="00B9519A" w:rsidP="00B9519A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b/>
                <w:bCs/>
                <w:color w:val="000000" w:themeColor="text1"/>
              </w:rPr>
              <w:t>Nodes 9, 10, 11, 12, 13</w:t>
            </w:r>
          </w:p>
        </w:tc>
        <w:tc>
          <w:tcPr>
            <w:tcW w:w="4475" w:type="dxa"/>
          </w:tcPr>
          <w:p w14:paraId="1CD82374" w14:textId="1339E809" w:rsidR="00B9519A" w:rsidRPr="004600D0" w:rsidRDefault="00B9519A" w:rsidP="00B9519A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b/>
                <w:bCs/>
                <w:color w:val="000000" w:themeColor="text1"/>
              </w:rPr>
              <w:t>Nodes 8, 9, 10, 11, 12, 13</w:t>
            </w:r>
          </w:p>
        </w:tc>
      </w:tr>
      <w:tr w:rsidR="004600D0" w:rsidRPr="004600D0" w14:paraId="11D9D5CE" w14:textId="77777777" w:rsidTr="00744889">
        <w:trPr>
          <w:jc w:val="center"/>
        </w:trPr>
        <w:tc>
          <w:tcPr>
            <w:tcW w:w="2106" w:type="dxa"/>
            <w:vAlign w:val="center"/>
          </w:tcPr>
          <w:p w14:paraId="44441255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Sensitivity (Recall)</w:t>
            </w:r>
          </w:p>
        </w:tc>
        <w:tc>
          <w:tcPr>
            <w:tcW w:w="2250" w:type="dxa"/>
            <w:vAlign w:val="center"/>
          </w:tcPr>
          <w:p w14:paraId="0280267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83.2%</w:t>
            </w:r>
          </w:p>
        </w:tc>
        <w:tc>
          <w:tcPr>
            <w:tcW w:w="2610" w:type="dxa"/>
            <w:vAlign w:val="center"/>
          </w:tcPr>
          <w:p w14:paraId="09515A90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85.9%</w:t>
            </w:r>
          </w:p>
        </w:tc>
        <w:tc>
          <w:tcPr>
            <w:tcW w:w="4475" w:type="dxa"/>
            <w:vAlign w:val="center"/>
          </w:tcPr>
          <w:p w14:paraId="110BEEE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93.1%</w:t>
            </w:r>
          </w:p>
        </w:tc>
      </w:tr>
      <w:tr w:rsidR="004600D0" w:rsidRPr="004600D0" w14:paraId="47F6E43F" w14:textId="77777777" w:rsidTr="00744889">
        <w:trPr>
          <w:jc w:val="center"/>
        </w:trPr>
        <w:tc>
          <w:tcPr>
            <w:tcW w:w="2106" w:type="dxa"/>
            <w:vAlign w:val="center"/>
          </w:tcPr>
          <w:p w14:paraId="6CEBF0A6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Specificity</w:t>
            </w:r>
          </w:p>
        </w:tc>
        <w:tc>
          <w:tcPr>
            <w:tcW w:w="2250" w:type="dxa"/>
            <w:vAlign w:val="center"/>
          </w:tcPr>
          <w:p w14:paraId="327C0A5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50.9%</w:t>
            </w:r>
          </w:p>
        </w:tc>
        <w:tc>
          <w:tcPr>
            <w:tcW w:w="2610" w:type="dxa"/>
            <w:vAlign w:val="center"/>
          </w:tcPr>
          <w:p w14:paraId="5BA4F7AE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45.2%</w:t>
            </w:r>
          </w:p>
        </w:tc>
        <w:tc>
          <w:tcPr>
            <w:tcW w:w="4475" w:type="dxa"/>
            <w:vAlign w:val="center"/>
          </w:tcPr>
          <w:p w14:paraId="62BEACC5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31.7%</w:t>
            </w:r>
          </w:p>
        </w:tc>
      </w:tr>
      <w:tr w:rsidR="004600D0" w:rsidRPr="004600D0" w14:paraId="2DD84B3F" w14:textId="77777777" w:rsidTr="00744889">
        <w:trPr>
          <w:jc w:val="center"/>
        </w:trPr>
        <w:tc>
          <w:tcPr>
            <w:tcW w:w="2106" w:type="dxa"/>
            <w:vAlign w:val="center"/>
          </w:tcPr>
          <w:p w14:paraId="659F2731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PPV (Precision)</w:t>
            </w:r>
          </w:p>
        </w:tc>
        <w:tc>
          <w:tcPr>
            <w:tcW w:w="2250" w:type="dxa"/>
            <w:vAlign w:val="center"/>
          </w:tcPr>
          <w:p w14:paraId="25AF68A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39.6%</w:t>
            </w:r>
          </w:p>
        </w:tc>
        <w:tc>
          <w:tcPr>
            <w:tcW w:w="2610" w:type="dxa"/>
            <w:vAlign w:val="center"/>
          </w:tcPr>
          <w:p w14:paraId="554DBC8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68.1%</w:t>
            </w:r>
          </w:p>
        </w:tc>
        <w:tc>
          <w:tcPr>
            <w:tcW w:w="4475" w:type="dxa"/>
            <w:vAlign w:val="center"/>
          </w:tcPr>
          <w:p w14:paraId="22478C26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72.7%</w:t>
            </w:r>
          </w:p>
        </w:tc>
      </w:tr>
      <w:tr w:rsidR="004600D0" w:rsidRPr="004600D0" w14:paraId="62920737" w14:textId="77777777" w:rsidTr="00744889">
        <w:trPr>
          <w:jc w:val="center"/>
        </w:trPr>
        <w:tc>
          <w:tcPr>
            <w:tcW w:w="2106" w:type="dxa"/>
            <w:vAlign w:val="center"/>
          </w:tcPr>
          <w:p w14:paraId="5DCB87A0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PNV</w:t>
            </w:r>
          </w:p>
        </w:tc>
        <w:tc>
          <w:tcPr>
            <w:tcW w:w="2250" w:type="dxa"/>
            <w:vAlign w:val="center"/>
          </w:tcPr>
          <w:p w14:paraId="641EF9DD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89.9%</w:t>
            </w:r>
          </w:p>
        </w:tc>
        <w:tc>
          <w:tcPr>
            <w:tcW w:w="2610" w:type="dxa"/>
            <w:vAlign w:val="center"/>
          </w:tcPr>
          <w:p w14:paraId="13646CFA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70.1%</w:t>
            </w:r>
          </w:p>
        </w:tc>
        <w:tc>
          <w:tcPr>
            <w:tcW w:w="4475" w:type="dxa"/>
            <w:vAlign w:val="center"/>
          </w:tcPr>
          <w:p w14:paraId="0EB5768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48.8%</w:t>
            </w:r>
          </w:p>
        </w:tc>
      </w:tr>
      <w:tr w:rsidR="004600D0" w:rsidRPr="004600D0" w14:paraId="08BAA730" w14:textId="77777777" w:rsidTr="00744889">
        <w:trPr>
          <w:jc w:val="center"/>
        </w:trPr>
        <w:tc>
          <w:tcPr>
            <w:tcW w:w="2106" w:type="dxa"/>
            <w:vAlign w:val="center"/>
          </w:tcPr>
          <w:p w14:paraId="172BBCD3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F1-Score</w:t>
            </w:r>
          </w:p>
        </w:tc>
        <w:tc>
          <w:tcPr>
            <w:tcW w:w="2250" w:type="dxa"/>
            <w:vAlign w:val="center"/>
          </w:tcPr>
          <w:p w14:paraId="03F7971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54.0%</w:t>
            </w:r>
          </w:p>
        </w:tc>
        <w:tc>
          <w:tcPr>
            <w:tcW w:w="2610" w:type="dxa"/>
            <w:vAlign w:val="center"/>
          </w:tcPr>
          <w:p w14:paraId="4C6BF5D1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76.0%</w:t>
            </w:r>
          </w:p>
        </w:tc>
        <w:tc>
          <w:tcPr>
            <w:tcW w:w="4475" w:type="dxa"/>
            <w:vAlign w:val="center"/>
          </w:tcPr>
          <w:p w14:paraId="64C2300F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81.7%</w:t>
            </w:r>
          </w:p>
        </w:tc>
      </w:tr>
      <w:tr w:rsidR="00A3050C" w:rsidRPr="004600D0" w14:paraId="608DAE2F" w14:textId="77777777" w:rsidTr="00744889">
        <w:trPr>
          <w:jc w:val="center"/>
        </w:trPr>
        <w:tc>
          <w:tcPr>
            <w:tcW w:w="2106" w:type="dxa"/>
            <w:vAlign w:val="center"/>
          </w:tcPr>
          <w:p w14:paraId="7BAC99F3" w14:textId="77777777" w:rsidR="00CA37D8" w:rsidRPr="004600D0" w:rsidRDefault="00CA37D8" w:rsidP="009C178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Accuracy</w:t>
            </w:r>
          </w:p>
        </w:tc>
        <w:tc>
          <w:tcPr>
            <w:tcW w:w="2250" w:type="dxa"/>
            <w:vAlign w:val="center"/>
          </w:tcPr>
          <w:p w14:paraId="279B045A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59.9%</w:t>
            </w:r>
          </w:p>
        </w:tc>
        <w:tc>
          <w:tcPr>
            <w:tcW w:w="2610" w:type="dxa"/>
            <w:vAlign w:val="center"/>
          </w:tcPr>
          <w:p w14:paraId="0102BAF4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63.9%</w:t>
            </w:r>
          </w:p>
        </w:tc>
        <w:tc>
          <w:tcPr>
            <w:tcW w:w="4475" w:type="dxa"/>
            <w:vAlign w:val="center"/>
          </w:tcPr>
          <w:p w14:paraId="60CAD657" w14:textId="77777777" w:rsidR="00CA37D8" w:rsidRPr="004600D0" w:rsidRDefault="00CA37D8" w:rsidP="009C178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600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82.6%</w:t>
            </w:r>
          </w:p>
        </w:tc>
      </w:tr>
    </w:tbl>
    <w:p w14:paraId="36601991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FC19703" w14:textId="77777777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>PPV: Predictive Positive Value. PNV: Predictive Negative Value</w:t>
      </w:r>
    </w:p>
    <w:p w14:paraId="60CAFE91" w14:textId="16CF8D1E" w:rsidR="00CA37D8" w:rsidRPr="004600D0" w:rsidRDefault="00CA37D8" w:rsidP="00CA3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>Positive criteria define the Nodes predicting patients as positive.</w:t>
      </w:r>
    </w:p>
    <w:p w14:paraId="6B271DD1" w14:textId="1409C5A5" w:rsidR="002E7222" w:rsidRPr="004600D0" w:rsidRDefault="00D83387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4600D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/>
        </w:rPr>
        <w:t>Numbers based on those reported in the previous table.</w:t>
      </w:r>
    </w:p>
    <w:p w14:paraId="389BD54B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093EC0CD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66340412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4A8C3DC1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4BAE386E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72164097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3B7C5418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2975D319" w14:textId="77777777" w:rsidR="002E7222" w:rsidRPr="004600D0" w:rsidRDefault="002E7222" w:rsidP="002E7222">
      <w:pPr>
        <w:jc w:val="center"/>
        <w:rPr>
          <w:rFonts w:ascii="Arial" w:hAnsi="Arial" w:cs="Arial"/>
          <w:color w:val="000000" w:themeColor="text1"/>
          <w:lang w:val="en-US"/>
        </w:rPr>
      </w:pPr>
      <w:r w:rsidRPr="004600D0">
        <w:rPr>
          <w:rFonts w:ascii="Segoe UI" w:eastAsia="Times New Roman" w:hAnsi="Segoe UI" w:cs="Segoe UI"/>
          <w:noProof/>
          <w:color w:val="000000" w:themeColor="text1"/>
          <w:shd w:val="clear" w:color="auto" w:fill="FFFFFF"/>
          <w:lang w:val="en-IN" w:eastAsia="en-IN"/>
        </w:rPr>
        <w:drawing>
          <wp:inline distT="0" distB="0" distL="0" distR="0" wp14:anchorId="5B6D90CC" wp14:editId="1558C4DE">
            <wp:extent cx="4221480" cy="4736987"/>
            <wp:effectExtent l="0" t="0" r="762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21" cy="475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02E51" w14:textId="5C54DC93" w:rsidR="002E7222" w:rsidRPr="004600D0" w:rsidRDefault="004D3199" w:rsidP="002E7222">
      <w:pPr>
        <w:rPr>
          <w:color w:val="000000" w:themeColor="text1"/>
          <w:lang w:val="en-US"/>
        </w:rPr>
      </w:pPr>
      <w:bookmarkStart w:id="4" w:name="_Hlk137112014"/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2E7222" w:rsidRPr="004600D0">
        <w:rPr>
          <w:rFonts w:ascii="Arial" w:hAnsi="Arial" w:cs="Arial"/>
          <w:b/>
          <w:bCs/>
          <w:color w:val="000000" w:themeColor="text1"/>
          <w:lang w:val="en-US"/>
        </w:rPr>
        <w:t>Figure S1. Flow-diagram for the customized-CART algorithm.</w:t>
      </w:r>
      <w:bookmarkEnd w:id="4"/>
    </w:p>
    <w:p w14:paraId="0C006A53" w14:textId="77777777" w:rsidR="002E7222" w:rsidRPr="004600D0" w:rsidRDefault="002E7222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sectPr w:rsidR="002E7222" w:rsidRPr="004600D0" w:rsidSect="004600D0">
          <w:pgSz w:w="16838" w:h="11906" w:orient="landscape"/>
          <w:pgMar w:top="993" w:right="1417" w:bottom="1701" w:left="1417" w:header="708" w:footer="708" w:gutter="0"/>
          <w:cols w:space="708"/>
          <w:docGrid w:linePitch="360"/>
        </w:sectPr>
      </w:pPr>
    </w:p>
    <w:bookmarkEnd w:id="1"/>
    <w:bookmarkEnd w:id="3"/>
    <w:p w14:paraId="21525DFB" w14:textId="77777777" w:rsidR="004F451F" w:rsidRPr="004600D0" w:rsidRDefault="004F451F" w:rsidP="004F451F">
      <w:pPr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4600D0">
        <w:rPr>
          <w:rFonts w:asciiTheme="majorHAnsi" w:hAnsiTheme="majorHAnsi" w:cstheme="majorHAnsi"/>
          <w:noProof/>
          <w:color w:val="000000" w:themeColor="text1"/>
          <w:sz w:val="18"/>
          <w:szCs w:val="18"/>
          <w:lang w:val="en-IN" w:eastAsia="en-IN"/>
        </w:rPr>
        <w:drawing>
          <wp:inline distT="0" distB="0" distL="0" distR="0" wp14:anchorId="5000214D" wp14:editId="300A5A38">
            <wp:extent cx="8892540" cy="2889885"/>
            <wp:effectExtent l="0" t="0" r="381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pplemental Figure S1 040123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1C21" w14:textId="52722275" w:rsidR="007D0B7A" w:rsidRPr="004600D0" w:rsidRDefault="004D3199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</w:rPr>
        <w:t xml:space="preserve">Additional file </w:t>
      </w:r>
      <w:r>
        <w:rPr>
          <w:rFonts w:ascii="Arial" w:hAnsi="Arial" w:cs="Arial"/>
        </w:rPr>
        <w:t xml:space="preserve">1: </w:t>
      </w:r>
      <w:r w:rsidR="004F451F" w:rsidRPr="004600D0">
        <w:rPr>
          <w:rFonts w:ascii="Arial" w:hAnsi="Arial" w:cs="Arial"/>
          <w:b/>
          <w:bCs/>
          <w:color w:val="000000" w:themeColor="text1"/>
          <w:lang w:val="en-US"/>
        </w:rPr>
        <w:t xml:space="preserve">Figure </w:t>
      </w:r>
      <w:r w:rsidR="002E7222" w:rsidRPr="004600D0">
        <w:rPr>
          <w:rFonts w:ascii="Arial" w:hAnsi="Arial" w:cs="Arial"/>
          <w:b/>
          <w:bCs/>
          <w:color w:val="000000" w:themeColor="text1"/>
          <w:lang w:val="en-US"/>
        </w:rPr>
        <w:t>S2</w:t>
      </w:r>
      <w:r w:rsidR="004F451F" w:rsidRPr="004600D0">
        <w:rPr>
          <w:rFonts w:ascii="Arial" w:hAnsi="Arial" w:cs="Arial"/>
          <w:b/>
          <w:bCs/>
          <w:color w:val="000000" w:themeColor="text1"/>
          <w:lang w:val="en-US"/>
        </w:rPr>
        <w:t>. Correlation coefficient maps between microRNA expression levels and baseline clinical characteristics.</w:t>
      </w:r>
      <w:r w:rsidR="004F451F" w:rsidRPr="004600D0">
        <w:rPr>
          <w:rFonts w:ascii="Arial" w:hAnsi="Arial" w:cs="Arial"/>
          <w:color w:val="000000" w:themeColor="text1"/>
          <w:lang w:val="en-US"/>
        </w:rPr>
        <w:t xml:space="preserve"> Correlations between continuous variables were assessed with Spearman rank correlation coefficients, represented as rho values.</w:t>
      </w:r>
    </w:p>
    <w:p w14:paraId="2571A337" w14:textId="77777777" w:rsidR="002E7222" w:rsidRPr="004600D0" w:rsidRDefault="002E7222">
      <w:pPr>
        <w:rPr>
          <w:rFonts w:ascii="Arial" w:hAnsi="Arial" w:cs="Arial"/>
          <w:color w:val="000000" w:themeColor="text1"/>
          <w:lang w:val="en-US"/>
        </w:rPr>
      </w:pPr>
    </w:p>
    <w:p w14:paraId="4DC12ECD" w14:textId="77777777" w:rsidR="002E7222" w:rsidRPr="004600D0" w:rsidRDefault="002E7222">
      <w:pPr>
        <w:rPr>
          <w:rFonts w:ascii="Arial" w:hAnsi="Arial" w:cs="Arial"/>
          <w:color w:val="000000" w:themeColor="text1"/>
          <w:lang w:val="en-US"/>
        </w:rPr>
      </w:pPr>
    </w:p>
    <w:p w14:paraId="03F7B2BE" w14:textId="77777777" w:rsidR="002E7222" w:rsidRPr="004600D0" w:rsidRDefault="002E7222">
      <w:pPr>
        <w:rPr>
          <w:rFonts w:ascii="Arial" w:hAnsi="Arial" w:cs="Arial"/>
          <w:color w:val="000000" w:themeColor="text1"/>
          <w:lang w:val="en-US"/>
        </w:rPr>
      </w:pPr>
    </w:p>
    <w:p w14:paraId="4422C03E" w14:textId="77777777" w:rsidR="002E7222" w:rsidRPr="004600D0" w:rsidRDefault="002E7222">
      <w:pPr>
        <w:rPr>
          <w:rFonts w:ascii="Arial" w:hAnsi="Arial" w:cs="Arial"/>
          <w:color w:val="000000" w:themeColor="text1"/>
          <w:lang w:val="en-US"/>
        </w:rPr>
      </w:pPr>
    </w:p>
    <w:p w14:paraId="70F39751" w14:textId="77777777" w:rsidR="002E7222" w:rsidRPr="004600D0" w:rsidRDefault="002E7222">
      <w:pPr>
        <w:rPr>
          <w:rFonts w:ascii="Arial" w:hAnsi="Arial" w:cs="Arial"/>
          <w:color w:val="000000" w:themeColor="text1"/>
          <w:lang w:val="en-US"/>
        </w:rPr>
      </w:pPr>
    </w:p>
    <w:p w14:paraId="589C19C7" w14:textId="7DB56144" w:rsidR="002E7222" w:rsidRPr="004600D0" w:rsidRDefault="002E7222" w:rsidP="00A3050C">
      <w:pPr>
        <w:jc w:val="center"/>
        <w:rPr>
          <w:color w:val="000000" w:themeColor="text1"/>
          <w:lang w:val="en-US"/>
        </w:rPr>
      </w:pPr>
    </w:p>
    <w:sectPr w:rsidR="002E7222" w:rsidRPr="004600D0" w:rsidSect="004600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F9DE" w14:textId="77777777" w:rsidR="00886F48" w:rsidRDefault="00886F48" w:rsidP="004F451F">
      <w:pPr>
        <w:spacing w:after="0" w:line="240" w:lineRule="auto"/>
      </w:pPr>
      <w:r>
        <w:separator/>
      </w:r>
    </w:p>
  </w:endnote>
  <w:endnote w:type="continuationSeparator" w:id="0">
    <w:p w14:paraId="23E19DFC" w14:textId="77777777" w:rsidR="00886F48" w:rsidRDefault="00886F48" w:rsidP="004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F7B0" w14:textId="77777777" w:rsidR="00886F48" w:rsidRDefault="00886F48" w:rsidP="004F451F">
      <w:pPr>
        <w:spacing w:after="0" w:line="240" w:lineRule="auto"/>
      </w:pPr>
      <w:r>
        <w:separator/>
      </w:r>
    </w:p>
  </w:footnote>
  <w:footnote w:type="continuationSeparator" w:id="0">
    <w:p w14:paraId="16A54901" w14:textId="77777777" w:rsidR="00886F48" w:rsidRDefault="00886F48" w:rsidP="004F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146EA"/>
    <w:multiLevelType w:val="hybridMultilevel"/>
    <w:tmpl w:val="E67A8574"/>
    <w:lvl w:ilvl="0" w:tplc="3E467EC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B7B93"/>
    <w:multiLevelType w:val="multilevel"/>
    <w:tmpl w:val="FE2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537F6F"/>
    <w:multiLevelType w:val="multilevel"/>
    <w:tmpl w:val="13F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C657B3"/>
    <w:multiLevelType w:val="multilevel"/>
    <w:tmpl w:val="040C001D"/>
    <w:numStyleLink w:val="Defaultul"/>
  </w:abstractNum>
  <w:abstractNum w:abstractNumId="14" w15:restartNumberingAfterBreak="0">
    <w:nsid w:val="0FE44171"/>
    <w:multiLevelType w:val="hybridMultilevel"/>
    <w:tmpl w:val="12022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21B79"/>
    <w:multiLevelType w:val="hybridMultilevel"/>
    <w:tmpl w:val="2BF22C46"/>
    <w:lvl w:ilvl="0" w:tplc="8932D6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8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7417D9"/>
    <w:multiLevelType w:val="multilevel"/>
    <w:tmpl w:val="127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auto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9B7C2A"/>
    <w:multiLevelType w:val="multilevel"/>
    <w:tmpl w:val="4B88F872"/>
    <w:numStyleLink w:val="Defaultol"/>
  </w:abstractNum>
  <w:abstractNum w:abstractNumId="23" w15:restartNumberingAfterBreak="0">
    <w:nsid w:val="2C1AE401"/>
    <w:multiLevelType w:val="multilevel"/>
    <w:tmpl w:val="2FD09CB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4" w15:restartNumberingAfterBreak="0">
    <w:nsid w:val="30D942CF"/>
    <w:multiLevelType w:val="hybridMultilevel"/>
    <w:tmpl w:val="CD4C5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29715E9"/>
    <w:multiLevelType w:val="hybridMultilevel"/>
    <w:tmpl w:val="EDBAA9FE"/>
    <w:lvl w:ilvl="0" w:tplc="EB720F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A129D"/>
    <w:multiLevelType w:val="hybridMultilevel"/>
    <w:tmpl w:val="98F0D6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09D01B4"/>
    <w:multiLevelType w:val="hybridMultilevel"/>
    <w:tmpl w:val="064E30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C1A83"/>
    <w:multiLevelType w:val="multilevel"/>
    <w:tmpl w:val="4B88F8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7D1A01"/>
    <w:multiLevelType w:val="hybridMultilevel"/>
    <w:tmpl w:val="51D834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305172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B26934"/>
    <w:multiLevelType w:val="multilevel"/>
    <w:tmpl w:val="747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CE31FF"/>
    <w:multiLevelType w:val="hybridMultilevel"/>
    <w:tmpl w:val="6FB85C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1279E"/>
    <w:multiLevelType w:val="hybridMultilevel"/>
    <w:tmpl w:val="4CE8E0B4"/>
    <w:lvl w:ilvl="0" w:tplc="A92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AF1676"/>
    <w:multiLevelType w:val="hybridMultilevel"/>
    <w:tmpl w:val="1988C826"/>
    <w:lvl w:ilvl="0" w:tplc="C41027E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566C4"/>
    <w:multiLevelType w:val="hybridMultilevel"/>
    <w:tmpl w:val="09288BE6"/>
    <w:lvl w:ilvl="0" w:tplc="C1CC407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F6D34"/>
    <w:multiLevelType w:val="multilevel"/>
    <w:tmpl w:val="51D834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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24363"/>
    <w:multiLevelType w:val="multilevel"/>
    <w:tmpl w:val="DD9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191783"/>
    <w:multiLevelType w:val="multilevel"/>
    <w:tmpl w:val="4B88F87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4B013A"/>
    <w:multiLevelType w:val="hybridMultilevel"/>
    <w:tmpl w:val="88FA61A4"/>
    <w:lvl w:ilvl="0" w:tplc="26305172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9739D0"/>
    <w:multiLevelType w:val="hybridMultilevel"/>
    <w:tmpl w:val="5FC473B0"/>
    <w:lvl w:ilvl="0" w:tplc="8474D0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4322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D8897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0EECA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F854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F505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3541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A6611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6C844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6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4"/>
  </w:num>
  <w:num w:numId="3">
    <w:abstractNumId w:val="24"/>
  </w:num>
  <w:num w:numId="4">
    <w:abstractNumId w:val="33"/>
  </w:num>
  <w:num w:numId="5">
    <w:abstractNumId w:val="30"/>
  </w:num>
  <w:num w:numId="6">
    <w:abstractNumId w:val="15"/>
  </w:num>
  <w:num w:numId="7">
    <w:abstractNumId w:val="12"/>
  </w:num>
  <w:num w:numId="8">
    <w:abstractNumId w:val="11"/>
  </w:num>
  <w:num w:numId="9">
    <w:abstractNumId w:val="19"/>
  </w:num>
  <w:num w:numId="10">
    <w:abstractNumId w:val="41"/>
  </w:num>
  <w:num w:numId="11">
    <w:abstractNumId w:val="45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2"/>
  </w:num>
  <w:num w:numId="24">
    <w:abstractNumId w:val="37"/>
  </w:num>
  <w:num w:numId="25">
    <w:abstractNumId w:val="34"/>
  </w:num>
  <w:num w:numId="26">
    <w:abstractNumId w:val="29"/>
  </w:num>
  <w:num w:numId="27">
    <w:abstractNumId w:val="18"/>
  </w:num>
  <w:num w:numId="28">
    <w:abstractNumId w:val="20"/>
  </w:num>
  <w:num w:numId="29">
    <w:abstractNumId w:val="46"/>
  </w:num>
  <w:num w:numId="30">
    <w:abstractNumId w:val="28"/>
  </w:num>
  <w:num w:numId="31">
    <w:abstractNumId w:val="16"/>
  </w:num>
  <w:num w:numId="32">
    <w:abstractNumId w:val="21"/>
  </w:num>
  <w:num w:numId="33">
    <w:abstractNumId w:val="25"/>
  </w:num>
  <w:num w:numId="34">
    <w:abstractNumId w:val="13"/>
    <w:lvlOverride w:ilvl="0">
      <w:lvl w:ilvl="0">
        <w:start w:val="1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  <w:color w:val="auto"/>
          <w:sz w:val="40"/>
        </w:rPr>
      </w:lvl>
    </w:lvlOverride>
    <w:lvlOverride w:ilvl="1">
      <w:lvl w:ilvl="1">
        <w:start w:val="1"/>
        <w:numFmt w:val="bullet"/>
        <w:lvlText w:val=""/>
        <w:lvlJc w:val="left"/>
        <w:pPr>
          <w:ind w:left="720" w:hanging="360"/>
        </w:pPr>
        <w:rPr>
          <w:rFonts w:ascii="Symbol" w:hAnsi="Symbol" w:cs="Times New Roman" w:hint="default"/>
          <w:color w:val="auto"/>
          <w:sz w:val="24"/>
        </w:rPr>
      </w:lvl>
    </w:lvlOverride>
    <w:lvlOverride w:ilvl="2">
      <w:lvl w:ilvl="2">
        <w:start w:val="1"/>
        <w:numFmt w:val="bullet"/>
        <w:lvlText w:val=""/>
        <w:lvlJc w:val="left"/>
        <w:pPr>
          <w:ind w:left="1080" w:hanging="360"/>
        </w:pPr>
        <w:rPr>
          <w:rFonts w:ascii="Symbol" w:hAnsi="Symbol" w:cs="Times New Roman" w:hint="default"/>
          <w:color w:val="auto"/>
          <w:sz w:val="24"/>
        </w:rPr>
      </w:lvl>
    </w:lvlOverride>
  </w:num>
  <w:num w:numId="35">
    <w:abstractNumId w:val="22"/>
  </w:num>
  <w:num w:numId="36">
    <w:abstractNumId w:val="35"/>
  </w:num>
  <w:num w:numId="37">
    <w:abstractNumId w:val="32"/>
  </w:num>
  <w:num w:numId="38">
    <w:abstractNumId w:val="44"/>
  </w:num>
  <w:num w:numId="39">
    <w:abstractNumId w:val="31"/>
  </w:num>
  <w:num w:numId="40">
    <w:abstractNumId w:val="40"/>
  </w:num>
  <w:num w:numId="41">
    <w:abstractNumId w:val="2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26"/>
  </w:num>
  <w:num w:numId="45">
    <w:abstractNumId w:val="38"/>
  </w:num>
  <w:num w:numId="46">
    <w:abstractNumId w:val="10"/>
  </w:num>
  <w:num w:numId="47">
    <w:abstractNumId w:val="3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1F"/>
    <w:rsid w:val="00073F9B"/>
    <w:rsid w:val="002E7222"/>
    <w:rsid w:val="004600D0"/>
    <w:rsid w:val="004D3199"/>
    <w:rsid w:val="004F451F"/>
    <w:rsid w:val="005711EB"/>
    <w:rsid w:val="006924E2"/>
    <w:rsid w:val="006969A8"/>
    <w:rsid w:val="00712FE7"/>
    <w:rsid w:val="00743D89"/>
    <w:rsid w:val="00744889"/>
    <w:rsid w:val="00762D1C"/>
    <w:rsid w:val="007649C2"/>
    <w:rsid w:val="007763C9"/>
    <w:rsid w:val="007D0B7A"/>
    <w:rsid w:val="00886F48"/>
    <w:rsid w:val="009C178D"/>
    <w:rsid w:val="00A3050C"/>
    <w:rsid w:val="00A33534"/>
    <w:rsid w:val="00B846B2"/>
    <w:rsid w:val="00B9519A"/>
    <w:rsid w:val="00CA37D8"/>
    <w:rsid w:val="00D73E2B"/>
    <w:rsid w:val="00D83387"/>
    <w:rsid w:val="00DC18C8"/>
    <w:rsid w:val="00E13AAB"/>
    <w:rsid w:val="00F1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4D7E"/>
  <w15:chartTrackingRefBased/>
  <w15:docId w15:val="{B8DB2CFC-E43D-4562-8302-B7B5C193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51F"/>
    <w:rPr>
      <w:lang w:val="es-E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F451F"/>
    <w:pPr>
      <w:keepNext/>
      <w:keepLines/>
      <w:numPr>
        <w:numId w:val="1"/>
      </w:numPr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F451F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F451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4F451F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4F451F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4F451F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4F451F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4F451F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4F451F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51F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451F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451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F451F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F451F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F451F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F451F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F451F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F451F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4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51F"/>
    <w:rPr>
      <w:sz w:val="20"/>
      <w:szCs w:val="20"/>
      <w:lang w:val="es-ES"/>
    </w:rPr>
  </w:style>
  <w:style w:type="paragraph" w:customStyle="1" w:styleId="FirstParagraph">
    <w:name w:val="First Paragraph"/>
    <w:basedOn w:val="BodyText"/>
    <w:next w:val="BodyText"/>
    <w:qFormat/>
    <w:rsid w:val="004F451F"/>
    <w:pPr>
      <w:spacing w:before="180" w:after="18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qFormat/>
    <w:rsid w:val="004F45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451F"/>
    <w:rPr>
      <w:lang w:val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51F"/>
    <w:rPr>
      <w:b/>
      <w:bCs/>
      <w:sz w:val="20"/>
      <w:szCs w:val="20"/>
      <w:lang w:val="es-ES"/>
    </w:rPr>
  </w:style>
  <w:style w:type="character" w:styleId="Hyperlink">
    <w:name w:val="Hyperlink"/>
    <w:basedOn w:val="DefaultParagraphFont"/>
    <w:unhideWhenUsed/>
    <w:rsid w:val="004F451F"/>
    <w:rPr>
      <w:color w:val="0000FF"/>
      <w:u w:val="single"/>
    </w:rPr>
  </w:style>
  <w:style w:type="character" w:customStyle="1" w:styleId="element-citation">
    <w:name w:val="element-citation"/>
    <w:basedOn w:val="DefaultParagraphFont"/>
    <w:rsid w:val="004F451F"/>
  </w:style>
  <w:style w:type="character" w:customStyle="1" w:styleId="ref-journal">
    <w:name w:val="ref-journal"/>
    <w:basedOn w:val="DefaultParagraphFont"/>
    <w:rsid w:val="004F451F"/>
  </w:style>
  <w:style w:type="character" w:customStyle="1" w:styleId="ref-vol">
    <w:name w:val="ref-vol"/>
    <w:basedOn w:val="DefaultParagraphFont"/>
    <w:rsid w:val="004F451F"/>
  </w:style>
  <w:style w:type="character" w:styleId="Emphasis">
    <w:name w:val="Emphasis"/>
    <w:basedOn w:val="DefaultParagraphFont"/>
    <w:uiPriority w:val="20"/>
    <w:qFormat/>
    <w:rsid w:val="004F451F"/>
    <w:rPr>
      <w:i/>
      <w:iCs/>
    </w:rPr>
  </w:style>
  <w:style w:type="character" w:customStyle="1" w:styleId="mixed-citation">
    <w:name w:val="mixed-citation"/>
    <w:basedOn w:val="DefaultParagraphFont"/>
    <w:rsid w:val="004F451F"/>
  </w:style>
  <w:style w:type="character" w:customStyle="1" w:styleId="ref-title">
    <w:name w:val="ref-title"/>
    <w:basedOn w:val="DefaultParagraphFont"/>
    <w:rsid w:val="004F451F"/>
  </w:style>
  <w:style w:type="character" w:customStyle="1" w:styleId="nowrap">
    <w:name w:val="nowrap"/>
    <w:basedOn w:val="DefaultParagraphFont"/>
    <w:rsid w:val="004F451F"/>
  </w:style>
  <w:style w:type="paragraph" w:customStyle="1" w:styleId="p">
    <w:name w:val="p"/>
    <w:basedOn w:val="Normal"/>
    <w:rsid w:val="004F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F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gpopup-sensitive-area">
    <w:name w:val="figpopup-sensitive-area"/>
    <w:basedOn w:val="DefaultParagraphFont"/>
    <w:rsid w:val="004F451F"/>
  </w:style>
  <w:style w:type="paragraph" w:styleId="Header">
    <w:name w:val="header"/>
    <w:basedOn w:val="Normal"/>
    <w:link w:val="HeaderChar"/>
    <w:unhideWhenUsed/>
    <w:rsid w:val="004F4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451F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4F4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1F"/>
    <w:rPr>
      <w:lang w:val="es-ES"/>
    </w:rPr>
  </w:style>
  <w:style w:type="character" w:customStyle="1" w:styleId="il">
    <w:name w:val="il"/>
    <w:basedOn w:val="DefaultParagraphFont"/>
    <w:rsid w:val="004F451F"/>
  </w:style>
  <w:style w:type="paragraph" w:styleId="Revision">
    <w:name w:val="Revision"/>
    <w:hidden/>
    <w:uiPriority w:val="99"/>
    <w:semiHidden/>
    <w:rsid w:val="004F451F"/>
    <w:pPr>
      <w:spacing w:after="0" w:line="240" w:lineRule="auto"/>
    </w:pPr>
    <w:rPr>
      <w:lang w:val="es-ES"/>
    </w:rPr>
  </w:style>
  <w:style w:type="paragraph" w:customStyle="1" w:styleId="EndNoteBibliography">
    <w:name w:val="EndNote Bibliography"/>
    <w:basedOn w:val="Normal"/>
    <w:link w:val="EndNoteBibliographyCar"/>
    <w:rsid w:val="004F451F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4F451F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4F45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451F"/>
    <w:rPr>
      <w:color w:val="80808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F45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1F"/>
    <w:rPr>
      <w:rFonts w:ascii="Segoe UI" w:hAnsi="Segoe UI" w:cs="Segoe UI"/>
      <w:sz w:val="18"/>
      <w:szCs w:val="18"/>
      <w:lang w:val="es-ES"/>
    </w:rPr>
  </w:style>
  <w:style w:type="character" w:customStyle="1" w:styleId="id-label">
    <w:name w:val="id-label"/>
    <w:basedOn w:val="DefaultParagraphFont"/>
    <w:rsid w:val="004F451F"/>
  </w:style>
  <w:style w:type="character" w:styleId="Strong">
    <w:name w:val="Strong"/>
    <w:basedOn w:val="DefaultParagraphFont"/>
    <w:uiPriority w:val="22"/>
    <w:qFormat/>
    <w:rsid w:val="004F451F"/>
    <w:rPr>
      <w:b/>
      <w:bCs/>
    </w:rPr>
  </w:style>
  <w:style w:type="character" w:customStyle="1" w:styleId="docsum-pmid">
    <w:name w:val="docsum-pmid"/>
    <w:basedOn w:val="DefaultParagraphFont"/>
    <w:rsid w:val="004F451F"/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4F451F"/>
    <w:rPr>
      <w:color w:val="605E5C"/>
      <w:shd w:val="clear" w:color="auto" w:fill="E1DFDD"/>
    </w:rPr>
  </w:style>
  <w:style w:type="character" w:customStyle="1" w:styleId="authors-list-item">
    <w:name w:val="authors-list-item"/>
    <w:basedOn w:val="DefaultParagraphFont"/>
    <w:rsid w:val="004F451F"/>
  </w:style>
  <w:style w:type="character" w:customStyle="1" w:styleId="author-sup-separator">
    <w:name w:val="author-sup-separator"/>
    <w:basedOn w:val="DefaultParagraphFont"/>
    <w:rsid w:val="004F451F"/>
  </w:style>
  <w:style w:type="character" w:customStyle="1" w:styleId="comma">
    <w:name w:val="comma"/>
    <w:basedOn w:val="DefaultParagraphFont"/>
    <w:rsid w:val="004F451F"/>
  </w:style>
  <w:style w:type="character" w:customStyle="1" w:styleId="Ttulo1">
    <w:name w:val="Título1"/>
    <w:basedOn w:val="DefaultParagraphFont"/>
    <w:rsid w:val="004F451F"/>
  </w:style>
  <w:style w:type="character" w:customStyle="1" w:styleId="Titel1">
    <w:name w:val="Titel1"/>
    <w:basedOn w:val="DefaultParagraphFont"/>
    <w:rsid w:val="004F451F"/>
  </w:style>
  <w:style w:type="character" w:styleId="LineNumber">
    <w:name w:val="line number"/>
    <w:basedOn w:val="DefaultParagraphFont"/>
    <w:uiPriority w:val="99"/>
    <w:semiHidden/>
    <w:unhideWhenUsed/>
    <w:rsid w:val="004F451F"/>
  </w:style>
  <w:style w:type="paragraph" w:customStyle="1" w:styleId="Compact">
    <w:name w:val="Compact"/>
    <w:basedOn w:val="BodyText"/>
    <w:qFormat/>
    <w:rsid w:val="004F451F"/>
    <w:pPr>
      <w:spacing w:before="36" w:after="36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next w:val="BodyText"/>
    <w:link w:val="TitleChar"/>
    <w:qFormat/>
    <w:rsid w:val="004F451F"/>
    <w:pPr>
      <w:keepNext/>
      <w:keepLines/>
      <w:pBdr>
        <w:bottom w:val="single" w:sz="4" w:space="1" w:color="auto"/>
      </w:pBdr>
      <w:spacing w:before="480" w:after="240" w:line="240" w:lineRule="auto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4F451F"/>
    <w:rPr>
      <w:rFonts w:ascii="Times New Roman" w:eastAsiaTheme="majorEastAsia" w:hAnsi="Times New Roman" w:cstheme="majorBidi"/>
      <w:b/>
      <w:bCs/>
      <w:color w:val="000000" w:themeColor="text1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4F451F"/>
    <w:pPr>
      <w:pBdr>
        <w:bottom w:val="none" w:sz="0" w:space="0" w:color="auto"/>
      </w:pBd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4F451F"/>
    <w:rPr>
      <w:rFonts w:ascii="Times New Roman" w:eastAsiaTheme="majorEastAsia" w:hAnsi="Times New Roman" w:cstheme="majorBidi"/>
      <w:b/>
      <w:bCs/>
      <w:color w:val="000000" w:themeColor="text1"/>
      <w:sz w:val="30"/>
      <w:szCs w:val="30"/>
      <w:lang w:val="en-US"/>
    </w:rPr>
  </w:style>
  <w:style w:type="paragraph" w:customStyle="1" w:styleId="Author">
    <w:name w:val="Author"/>
    <w:next w:val="BodyText"/>
    <w:qFormat/>
    <w:rsid w:val="004F451F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4F451F"/>
    <w:pPr>
      <w:keepNext/>
      <w:keepLines/>
      <w:spacing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4F451F"/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4F451F"/>
    <w:pPr>
      <w:keepNext/>
      <w:keepLines/>
      <w:spacing w:before="300" w:after="30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Bibliography">
    <w:name w:val="Bibliography"/>
    <w:basedOn w:val="Normal"/>
    <w:qFormat/>
    <w:rsid w:val="004F451F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4F451F"/>
    <w:pPr>
      <w:spacing w:before="100" w:after="100" w:line="240" w:lineRule="auto"/>
    </w:pPr>
    <w:rPr>
      <w:rFonts w:ascii="Times New Roman" w:eastAsiaTheme="majorEastAsia" w:hAnsi="Times New Roman" w:cstheme="majorBidi"/>
      <w:bCs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4F451F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4F451F"/>
    <w:rPr>
      <w:rFonts w:ascii="Times New Roman" w:hAnsi="Times New Roman"/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4F451F"/>
    <w:pPr>
      <w:keepNext/>
      <w:spacing w:after="200" w:line="240" w:lineRule="auto"/>
    </w:pPr>
    <w:rPr>
      <w:sz w:val="24"/>
      <w:szCs w:val="24"/>
      <w:lang w:val="en-US" w:eastAsia="es-ES"/>
    </w:r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7E6E6" w:themeFill="background2"/>
      </w:tcPr>
    </w:tblStylePr>
  </w:style>
  <w:style w:type="paragraph" w:customStyle="1" w:styleId="DefinitionTerm">
    <w:name w:val="Definition Term"/>
    <w:basedOn w:val="Normal"/>
    <w:next w:val="Definition"/>
    <w:rsid w:val="004F451F"/>
    <w:pPr>
      <w:keepNext/>
      <w:keepLines/>
      <w:spacing w:after="0" w:line="240" w:lineRule="auto"/>
    </w:pPr>
    <w:rPr>
      <w:rFonts w:ascii="Times New Roman" w:hAnsi="Times New Roman"/>
      <w:b/>
      <w:sz w:val="24"/>
      <w:szCs w:val="24"/>
      <w:lang w:val="en-US"/>
    </w:rPr>
  </w:style>
  <w:style w:type="paragraph" w:customStyle="1" w:styleId="Definition">
    <w:name w:val="Definition"/>
    <w:basedOn w:val="Normal"/>
    <w:rsid w:val="004F451F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link w:val="CaptionChar"/>
    <w:rsid w:val="004F451F"/>
    <w:pPr>
      <w:spacing w:after="120" w:line="240" w:lineRule="auto"/>
    </w:pPr>
    <w:rPr>
      <w:rFonts w:ascii="Times New Roman" w:hAnsi="Times New Roman"/>
      <w:i/>
      <w:sz w:val="24"/>
      <w:szCs w:val="24"/>
      <w:lang w:val="en-US"/>
    </w:rPr>
  </w:style>
  <w:style w:type="paragraph" w:customStyle="1" w:styleId="TableCaption">
    <w:name w:val="Table Caption"/>
    <w:basedOn w:val="Caption"/>
    <w:rsid w:val="004F451F"/>
  </w:style>
  <w:style w:type="paragraph" w:customStyle="1" w:styleId="ImageCaption">
    <w:name w:val="Image Caption"/>
    <w:basedOn w:val="Caption"/>
    <w:rsid w:val="004F451F"/>
  </w:style>
  <w:style w:type="paragraph" w:customStyle="1" w:styleId="Figure">
    <w:name w:val="Figure"/>
    <w:basedOn w:val="Normal"/>
    <w:rsid w:val="004F451F"/>
    <w:pPr>
      <w:keepNext/>
      <w:keepLines/>
      <w:spacing w:before="60" w:after="20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CaptionedFigure">
    <w:name w:val="Captioned Figure"/>
    <w:basedOn w:val="Figure"/>
    <w:rsid w:val="004F451F"/>
  </w:style>
  <w:style w:type="character" w:customStyle="1" w:styleId="CaptionChar">
    <w:name w:val="Caption Char"/>
    <w:basedOn w:val="DefaultParagraphFont"/>
    <w:link w:val="Caption"/>
    <w:rsid w:val="004F451F"/>
    <w:rPr>
      <w:rFonts w:ascii="Times New Roman" w:hAnsi="Times New Roman"/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styleId="FootnoteReference">
    <w:name w:val="footnote reference"/>
    <w:basedOn w:val="CaptionChar"/>
    <w:rsid w:val="004F451F"/>
    <w:rPr>
      <w:rFonts w:ascii="Times New Roman" w:hAnsi="Times New Roman"/>
      <w:i/>
      <w:sz w:val="24"/>
      <w:szCs w:val="24"/>
      <w:vertAlign w:val="superscript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4F451F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  <w:sz w:val="18"/>
    </w:rPr>
  </w:style>
  <w:style w:type="numbering" w:customStyle="1" w:styleId="Defaultul">
    <w:name w:val="Default ul"/>
    <w:basedOn w:val="NoList"/>
    <w:uiPriority w:val="99"/>
    <w:rsid w:val="004F451F"/>
    <w:pPr>
      <w:numPr>
        <w:numId w:val="32"/>
      </w:numPr>
    </w:pPr>
  </w:style>
  <w:style w:type="numbering" w:customStyle="1" w:styleId="Defaultol">
    <w:name w:val="Default ol"/>
    <w:basedOn w:val="NoList"/>
    <w:uiPriority w:val="99"/>
    <w:rsid w:val="004F451F"/>
    <w:pPr>
      <w:numPr>
        <w:numId w:val="33"/>
      </w:numPr>
    </w:pPr>
  </w:style>
  <w:style w:type="character" w:styleId="PageNumber">
    <w:name w:val="page number"/>
    <w:basedOn w:val="DefaultParagraphFont"/>
    <w:semiHidden/>
    <w:unhideWhenUsed/>
    <w:rsid w:val="004F451F"/>
  </w:style>
  <w:style w:type="paragraph" w:customStyle="1" w:styleId="StyleParagraphedelisteTimesNewRoman">
    <w:name w:val="Style Paragraphe de liste + Times New Roman"/>
    <w:basedOn w:val="ListParagraph"/>
    <w:rsid w:val="004F451F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StyleParagraphedelisteTimesNewRoman1">
    <w:name w:val="Style Paragraphe de liste + Times New Roman1"/>
    <w:basedOn w:val="ListParagraph"/>
    <w:rsid w:val="004F451F"/>
    <w:pPr>
      <w:spacing w:after="20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SourceCode">
    <w:name w:val="Source Code"/>
    <w:basedOn w:val="Normal"/>
    <w:link w:val="VerbatimChar"/>
    <w:rsid w:val="004F451F"/>
    <w:pPr>
      <w:shd w:val="clear" w:color="auto" w:fill="F8F8F8"/>
      <w:wordWrap w:val="0"/>
      <w:spacing w:after="200" w:line="240" w:lineRule="auto"/>
    </w:pPr>
    <w:rPr>
      <w:rFonts w:ascii="Times New Roman" w:hAnsi="Times New Roman"/>
      <w:i/>
      <w:sz w:val="24"/>
      <w:szCs w:val="24"/>
      <w:lang w:val="en-US"/>
    </w:rPr>
  </w:style>
  <w:style w:type="character" w:customStyle="1" w:styleId="KeywordTok">
    <w:name w:val="Keyword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4F451F"/>
    <w:rPr>
      <w:rFonts w:ascii="Times New Roman" w:hAnsi="Times New Roman"/>
      <w:i/>
      <w:sz w:val="24"/>
      <w:szCs w:val="24"/>
      <w:shd w:val="clear" w:color="auto" w:fill="F8F8F8"/>
      <w:lang w:val="en-US"/>
    </w:rPr>
  </w:style>
  <w:style w:type="paragraph" w:styleId="NoSpacing">
    <w:name w:val="No Spacing"/>
    <w:uiPriority w:val="1"/>
    <w:qFormat/>
    <w:rsid w:val="004F451F"/>
    <w:pPr>
      <w:spacing w:after="0" w:line="240" w:lineRule="auto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uiPriority w:val="39"/>
    <w:rsid w:val="004F4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F451F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F451F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E3A1-99AA-404C-A16A-8D0AE8AE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MHH</Company>
  <LinksUpToDate>false</LinksUpToDate>
  <CharactersWithSpaces>17609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Bär, Christian Dr.</dc:creator>
  <cp:keywords/>
  <dc:description/>
  <cp:lastModifiedBy>Sindhu Chinnaiyan</cp:lastModifiedBy>
  <cp:revision>4</cp:revision>
  <dcterms:created xsi:type="dcterms:W3CDTF">2023-06-19T09:08:00Z</dcterms:created>
  <dcterms:modified xsi:type="dcterms:W3CDTF">2023-09-25T11:44:00Z</dcterms:modified>
</cp:coreProperties>
</file>