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59BE" w14:textId="5CC2D08A" w:rsidR="00124AB7" w:rsidRPr="00124AB7" w:rsidRDefault="00124AB7" w:rsidP="00D44A67">
      <w:pPr>
        <w:pStyle w:val="BATitle"/>
        <w:spacing w:before="0" w:after="0" w:line="360" w:lineRule="auto"/>
        <w:rPr>
          <w:i/>
          <w:iCs/>
          <w:sz w:val="22"/>
          <w:szCs w:val="22"/>
        </w:rPr>
      </w:pPr>
      <w:bookmarkStart w:id="0" w:name="_Hlk124887055"/>
      <w:bookmarkStart w:id="1" w:name="_Hlk120137636"/>
      <w:r w:rsidRPr="00B513AF">
        <w:rPr>
          <w:i/>
          <w:iCs/>
          <w:sz w:val="22"/>
          <w:szCs w:val="22"/>
        </w:rPr>
        <w:t>2023 Spring Meeting of the European Materials Research Society (E-MRS)</w:t>
      </w:r>
      <w:r>
        <w:rPr>
          <w:i/>
          <w:iCs/>
          <w:sz w:val="22"/>
          <w:szCs w:val="22"/>
        </w:rPr>
        <w:t>, Strasbourg</w:t>
      </w:r>
      <w:r w:rsidR="006354C2">
        <w:rPr>
          <w:i/>
          <w:iCs/>
          <w:sz w:val="22"/>
          <w:szCs w:val="22"/>
        </w:rPr>
        <w:t xml:space="preserve"> (France)</w:t>
      </w:r>
      <w:r>
        <w:rPr>
          <w:i/>
          <w:iCs/>
          <w:sz w:val="22"/>
          <w:szCs w:val="22"/>
        </w:rPr>
        <w:t>, 29 May – 2 June 2023</w:t>
      </w:r>
    </w:p>
    <w:p w14:paraId="5F09BCD6" w14:textId="4F8CC2F7" w:rsidR="00ED7EA6" w:rsidRPr="000F4C9A" w:rsidRDefault="00B545AC" w:rsidP="00D44A67">
      <w:pPr>
        <w:pStyle w:val="BATitle"/>
        <w:spacing w:before="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Preparation of a</w:t>
      </w:r>
      <w:r w:rsidR="00ED7EA6" w:rsidRPr="000F4C9A">
        <w:rPr>
          <w:b/>
          <w:bCs/>
          <w:sz w:val="28"/>
          <w:szCs w:val="28"/>
        </w:rPr>
        <w:t xml:space="preserve">tomic layer deposition alumina/graphene </w:t>
      </w:r>
      <w:r w:rsidR="00ED7EA6">
        <w:rPr>
          <w:b/>
          <w:bCs/>
          <w:sz w:val="28"/>
          <w:szCs w:val="28"/>
        </w:rPr>
        <w:t>porous hybrids</w:t>
      </w:r>
      <w:r w:rsidR="00ED7EA6" w:rsidRPr="000F4C9A">
        <w:rPr>
          <w:b/>
          <w:bCs/>
          <w:sz w:val="28"/>
          <w:szCs w:val="28"/>
        </w:rPr>
        <w:t xml:space="preserve"> </w:t>
      </w:r>
      <w:bookmarkEnd w:id="0"/>
      <w:r w:rsidR="00ED7EA6">
        <w:rPr>
          <w:b/>
          <w:bCs/>
          <w:sz w:val="28"/>
          <w:szCs w:val="28"/>
        </w:rPr>
        <w:t>with high adsorption capacity</w:t>
      </w:r>
      <w:bookmarkEnd w:id="1"/>
      <w:r w:rsidR="00C30827" w:rsidRPr="00C30827">
        <w:rPr>
          <w:b/>
          <w:bCs/>
          <w:sz w:val="28"/>
          <w:szCs w:val="28"/>
        </w:rPr>
        <w:t xml:space="preserve"> </w:t>
      </w:r>
      <w:r w:rsidR="00C30827">
        <w:rPr>
          <w:b/>
          <w:bCs/>
          <w:sz w:val="28"/>
          <w:szCs w:val="28"/>
        </w:rPr>
        <w:t xml:space="preserve">of </w:t>
      </w:r>
      <w:r w:rsidR="00664F3A">
        <w:rPr>
          <w:b/>
          <w:bCs/>
          <w:sz w:val="28"/>
          <w:szCs w:val="28"/>
        </w:rPr>
        <w:t>Congo red</w:t>
      </w:r>
    </w:p>
    <w:p w14:paraId="139E4D64" w14:textId="1D24F4A4" w:rsidR="00ED7EA6" w:rsidRPr="005C6C7C" w:rsidRDefault="00ED7EA6" w:rsidP="00D44A67">
      <w:pPr>
        <w:pStyle w:val="BBAuthorName"/>
        <w:spacing w:after="0" w:line="360" w:lineRule="auto"/>
        <w:jc w:val="both"/>
      </w:pPr>
      <w:proofErr w:type="spellStart"/>
      <w:r w:rsidRPr="005C6C7C">
        <w:t>Rabita</w:t>
      </w:r>
      <w:proofErr w:type="spellEnd"/>
      <w:r w:rsidRPr="005C6C7C">
        <w:t xml:space="preserve"> </w:t>
      </w:r>
      <w:proofErr w:type="spellStart"/>
      <w:r w:rsidRPr="005C6C7C">
        <w:t>Mohd</w:t>
      </w:r>
      <w:proofErr w:type="spellEnd"/>
      <w:r w:rsidRPr="005C6C7C">
        <w:t xml:space="preserve"> </w:t>
      </w:r>
      <w:proofErr w:type="spellStart"/>
      <w:r w:rsidRPr="005C6C7C">
        <w:t>Firdaus</w:t>
      </w:r>
      <w:r w:rsidRPr="005C6C7C">
        <w:rPr>
          <w:vertAlign w:val="superscript"/>
        </w:rPr>
        <w:t>a,b</w:t>
      </w:r>
      <w:proofErr w:type="spellEnd"/>
      <w:r w:rsidRPr="005C6C7C">
        <w:t xml:space="preserve">, Claudia De </w:t>
      </w:r>
      <w:proofErr w:type="spellStart"/>
      <w:r w:rsidRPr="005C6C7C">
        <w:t>Melo</w:t>
      </w:r>
      <w:r w:rsidRPr="005C6C7C">
        <w:rPr>
          <w:vertAlign w:val="superscript"/>
        </w:rPr>
        <w:t>a</w:t>
      </w:r>
      <w:proofErr w:type="spellEnd"/>
      <w:r w:rsidRPr="005C6C7C">
        <w:t xml:space="preserve">, Sylvie </w:t>
      </w:r>
      <w:proofErr w:type="spellStart"/>
      <w:r w:rsidRPr="005C6C7C">
        <w:t>Migot</w:t>
      </w:r>
      <w:r w:rsidRPr="005C6C7C">
        <w:rPr>
          <w:vertAlign w:val="superscript"/>
        </w:rPr>
        <w:t>a</w:t>
      </w:r>
      <w:proofErr w:type="spellEnd"/>
      <w:r w:rsidRPr="005C6C7C">
        <w:t xml:space="preserve">, </w:t>
      </w:r>
      <w:proofErr w:type="spellStart"/>
      <w:r w:rsidRPr="005C6C7C">
        <w:t>Mélanie</w:t>
      </w:r>
      <w:proofErr w:type="spellEnd"/>
      <w:r w:rsidRPr="005C6C7C">
        <w:t xml:space="preserve"> </w:t>
      </w:r>
      <w:proofErr w:type="spellStart"/>
      <w:r w:rsidRPr="005C6C7C">
        <w:t>Emo</w:t>
      </w:r>
      <w:r w:rsidRPr="005C6C7C">
        <w:rPr>
          <w:vertAlign w:val="superscript"/>
        </w:rPr>
        <w:t>a</w:t>
      </w:r>
      <w:proofErr w:type="spellEnd"/>
      <w:r w:rsidRPr="005C6C7C">
        <w:t xml:space="preserve">, Jean-François </w:t>
      </w:r>
      <w:proofErr w:type="spellStart"/>
      <w:r w:rsidRPr="005C6C7C">
        <w:t>Pierson</w:t>
      </w:r>
      <w:r w:rsidRPr="005C6C7C">
        <w:rPr>
          <w:vertAlign w:val="superscript"/>
        </w:rPr>
        <w:t>a</w:t>
      </w:r>
      <w:proofErr w:type="spellEnd"/>
      <w:r w:rsidRPr="005C6C7C">
        <w:t xml:space="preserve">, Abdul Rahman </w:t>
      </w:r>
      <w:proofErr w:type="spellStart"/>
      <w:r w:rsidRPr="005C6C7C">
        <w:t>Mohame</w:t>
      </w:r>
      <w:r>
        <w:t>d</w:t>
      </w:r>
      <w:r w:rsidRPr="005C6C7C">
        <w:rPr>
          <w:vertAlign w:val="superscript"/>
        </w:rPr>
        <w:t>b</w:t>
      </w:r>
      <w:proofErr w:type="spellEnd"/>
      <w:r w:rsidRPr="005C6C7C">
        <w:t xml:space="preserve">, </w:t>
      </w:r>
      <w:r w:rsidRPr="00DC0D45">
        <w:rPr>
          <w:u w:val="single"/>
        </w:rPr>
        <w:t xml:space="preserve">Brigitte </w:t>
      </w:r>
      <w:proofErr w:type="spellStart"/>
      <w:r w:rsidRPr="00DC0D45">
        <w:rPr>
          <w:u w:val="single"/>
        </w:rPr>
        <w:t>Vigolo</w:t>
      </w:r>
      <w:r w:rsidRPr="00DC0D45">
        <w:rPr>
          <w:vertAlign w:val="superscript"/>
        </w:rPr>
        <w:t>a</w:t>
      </w:r>
      <w:bookmarkStart w:id="2" w:name="_GoBack"/>
      <w:bookmarkEnd w:id="2"/>
      <w:proofErr w:type="spellEnd"/>
    </w:p>
    <w:p w14:paraId="3B0BA6A2" w14:textId="77777777" w:rsidR="00ED7EA6" w:rsidRPr="00DB5E0D" w:rsidRDefault="00ED7EA6" w:rsidP="00D44A67">
      <w:pPr>
        <w:pStyle w:val="BCAuthorAddress"/>
        <w:spacing w:after="0" w:line="360" w:lineRule="auto"/>
        <w:jc w:val="both"/>
        <w:rPr>
          <w:lang w:val="fr-FR"/>
        </w:rPr>
      </w:pPr>
      <w:r w:rsidRPr="000C17E4">
        <w:rPr>
          <w:vertAlign w:val="superscript"/>
          <w:lang w:val="fr-FR"/>
        </w:rPr>
        <w:t>a</w:t>
      </w:r>
      <w:r w:rsidRPr="00DB5E0D">
        <w:rPr>
          <w:lang w:val="fr-FR"/>
        </w:rPr>
        <w:t xml:space="preserve"> Université de Lorraine, CNRS, IJL, F-54000 Nancy, France</w:t>
      </w:r>
    </w:p>
    <w:p w14:paraId="49045C42" w14:textId="77777777" w:rsidR="00ED7EA6" w:rsidRPr="009075AF" w:rsidRDefault="00ED7EA6" w:rsidP="00D44A67">
      <w:pPr>
        <w:pStyle w:val="BCAuthorAddress"/>
        <w:spacing w:after="0" w:line="360" w:lineRule="auto"/>
        <w:jc w:val="both"/>
      </w:pPr>
      <w:r w:rsidRPr="000C17E4">
        <w:rPr>
          <w:vertAlign w:val="superscript"/>
        </w:rPr>
        <w:t>b</w:t>
      </w:r>
      <w:r w:rsidRPr="009075AF">
        <w:t xml:space="preserve"> School of Chemical Engineering, Engineering Campus, </w:t>
      </w:r>
      <w:proofErr w:type="spellStart"/>
      <w:r w:rsidRPr="009075AF">
        <w:t>Universiti</w:t>
      </w:r>
      <w:proofErr w:type="spellEnd"/>
      <w:r w:rsidRPr="009075AF">
        <w:t xml:space="preserve"> </w:t>
      </w:r>
      <w:proofErr w:type="spellStart"/>
      <w:r w:rsidRPr="009075AF">
        <w:t>Sains</w:t>
      </w:r>
      <w:proofErr w:type="spellEnd"/>
      <w:r w:rsidRPr="009075AF">
        <w:t xml:space="preserve"> Malaysia, 14300</w:t>
      </w:r>
    </w:p>
    <w:p w14:paraId="036D61BF" w14:textId="1CBD7110" w:rsidR="00ED7EA6" w:rsidRPr="00DB4460" w:rsidRDefault="00ED7EA6" w:rsidP="00D44A67">
      <w:pPr>
        <w:pStyle w:val="BCAuthorAddress"/>
        <w:spacing w:after="0" w:line="360" w:lineRule="auto"/>
        <w:jc w:val="both"/>
      </w:pPr>
      <w:proofErr w:type="spellStart"/>
      <w:r w:rsidRPr="009075AF">
        <w:t>Nibong</w:t>
      </w:r>
      <w:proofErr w:type="spellEnd"/>
      <w:r w:rsidRPr="009075AF">
        <w:t xml:space="preserve"> </w:t>
      </w:r>
      <w:proofErr w:type="spellStart"/>
      <w:r w:rsidRPr="009075AF">
        <w:t>Tebal</w:t>
      </w:r>
      <w:proofErr w:type="spellEnd"/>
      <w:r w:rsidRPr="009075AF">
        <w:t xml:space="preserve">, Seberang </w:t>
      </w:r>
      <w:proofErr w:type="spellStart"/>
      <w:r w:rsidRPr="009075AF">
        <w:t>Perai</w:t>
      </w:r>
      <w:proofErr w:type="spellEnd"/>
      <w:r w:rsidRPr="009075AF">
        <w:t xml:space="preserve"> Selatan, P. Pinang, Malaysia</w:t>
      </w:r>
    </w:p>
    <w:p w14:paraId="6D8CEF6D" w14:textId="6CC54B64" w:rsidR="00ED7EA6" w:rsidRPr="009075AF" w:rsidRDefault="00610433" w:rsidP="00D44A67">
      <w:pPr>
        <w:pStyle w:val="BDAbstract"/>
        <w:spacing w:before="0" w:after="0" w:line="360" w:lineRule="auto"/>
        <w:rPr>
          <w:highlight w:val="yellow"/>
        </w:rPr>
      </w:pPr>
      <w:r>
        <w:t>Nanom</w:t>
      </w:r>
      <w:r w:rsidR="001C186F">
        <w:t>a</w:t>
      </w:r>
      <w:r>
        <w:t xml:space="preserve">terials </w:t>
      </w:r>
      <w:r w:rsidR="001C186F">
        <w:t xml:space="preserve">have the potential to contribute substantially to combat climate change.  </w:t>
      </w:r>
      <w:r w:rsidR="00CE52A0">
        <w:t>Hybrids based on the combination of</w:t>
      </w:r>
      <w:r w:rsidR="00ED7EA6" w:rsidRPr="009075AF">
        <w:rPr>
          <w:rFonts w:eastAsiaTheme="minorHAnsi"/>
        </w:rPr>
        <w:t xml:space="preserve"> metal oxide</w:t>
      </w:r>
      <w:r w:rsidR="00A310B2">
        <w:rPr>
          <w:rFonts w:eastAsiaTheme="minorHAnsi"/>
        </w:rPr>
        <w:t xml:space="preserve"> nanoparticle of thin films</w:t>
      </w:r>
      <w:r w:rsidR="00ED7EA6" w:rsidRPr="009075AF">
        <w:rPr>
          <w:rFonts w:eastAsiaTheme="minorHAnsi"/>
        </w:rPr>
        <w:t xml:space="preserve"> with carbon nanomaterials </w:t>
      </w:r>
      <w:r w:rsidR="00C10175">
        <w:rPr>
          <w:rFonts w:eastAsiaTheme="minorHAnsi"/>
        </w:rPr>
        <w:t>ha</w:t>
      </w:r>
      <w:r w:rsidR="008A789F">
        <w:rPr>
          <w:rFonts w:eastAsiaTheme="minorHAnsi"/>
        </w:rPr>
        <w:t>ve</w:t>
      </w:r>
      <w:r w:rsidR="00C10175">
        <w:rPr>
          <w:rFonts w:eastAsiaTheme="minorHAnsi"/>
        </w:rPr>
        <w:t xml:space="preserve"> attracted high attention </w:t>
      </w:r>
      <w:r w:rsidR="00CE52A0">
        <w:rPr>
          <w:rFonts w:eastAsiaTheme="minorHAnsi"/>
        </w:rPr>
        <w:t xml:space="preserve">in recent years due to their potential </w:t>
      </w:r>
      <w:r w:rsidR="00D807A4">
        <w:rPr>
          <w:rFonts w:eastAsiaTheme="minorHAnsi"/>
        </w:rPr>
        <w:t xml:space="preserve">of </w:t>
      </w:r>
      <w:r w:rsidR="00CE52A0">
        <w:rPr>
          <w:rFonts w:eastAsiaTheme="minorHAnsi"/>
        </w:rPr>
        <w:t xml:space="preserve">use for </w:t>
      </w:r>
      <w:r w:rsidR="00ED7EA6" w:rsidRPr="009075AF">
        <w:rPr>
          <w:rFonts w:eastAsiaTheme="minorHAnsi"/>
        </w:rPr>
        <w:t xml:space="preserve">energy </w:t>
      </w:r>
      <w:r w:rsidR="00CE52A0">
        <w:rPr>
          <w:rFonts w:eastAsiaTheme="minorHAnsi"/>
        </w:rPr>
        <w:t xml:space="preserve">conversion </w:t>
      </w:r>
      <w:r w:rsidR="00ED7EA6" w:rsidRPr="009075AF">
        <w:rPr>
          <w:rFonts w:eastAsiaTheme="minorHAnsi"/>
        </w:rPr>
        <w:t xml:space="preserve">and </w:t>
      </w:r>
      <w:r w:rsidR="00CE52A0">
        <w:rPr>
          <w:rFonts w:eastAsiaTheme="minorHAnsi"/>
        </w:rPr>
        <w:t>pollution remediation technologies</w:t>
      </w:r>
      <w:r w:rsidR="00ED7EA6" w:rsidRPr="009075AF">
        <w:rPr>
          <w:rFonts w:eastAsiaTheme="minorHAnsi"/>
        </w:rPr>
        <w:t xml:space="preserve">. </w:t>
      </w:r>
      <w:r w:rsidR="00CE52A0">
        <w:rPr>
          <w:rFonts w:eastAsiaTheme="minorHAnsi"/>
        </w:rPr>
        <w:t>However, a</w:t>
      </w:r>
      <w:r w:rsidR="00ED7EA6">
        <w:rPr>
          <w:rFonts w:eastAsiaTheme="minorHAnsi"/>
        </w:rPr>
        <w:t xml:space="preserve"> </w:t>
      </w:r>
      <w:r w:rsidR="0058342A">
        <w:rPr>
          <w:rFonts w:eastAsiaTheme="minorHAnsi"/>
        </w:rPr>
        <w:t>good</w:t>
      </w:r>
      <w:r w:rsidR="00ED7EA6" w:rsidRPr="009075AF">
        <w:rPr>
          <w:rFonts w:eastAsiaTheme="minorHAnsi"/>
        </w:rPr>
        <w:t xml:space="preserve"> control </w:t>
      </w:r>
      <w:r w:rsidR="00ED7EA6">
        <w:rPr>
          <w:rFonts w:eastAsiaTheme="minorHAnsi"/>
        </w:rPr>
        <w:t xml:space="preserve">of </w:t>
      </w:r>
      <w:r w:rsidR="00ED7EA6" w:rsidRPr="009075AF">
        <w:rPr>
          <w:rFonts w:eastAsiaTheme="minorHAnsi"/>
        </w:rPr>
        <w:t xml:space="preserve">homogeneity of the metal oxide deposit on the carbon surface </w:t>
      </w:r>
      <w:r w:rsidR="00CE52A0">
        <w:rPr>
          <w:rFonts w:eastAsiaTheme="minorHAnsi"/>
        </w:rPr>
        <w:t xml:space="preserve">is </w:t>
      </w:r>
      <w:r w:rsidR="002C688D">
        <w:rPr>
          <w:rFonts w:eastAsiaTheme="minorHAnsi"/>
        </w:rPr>
        <w:t>required</w:t>
      </w:r>
      <w:r w:rsidR="00CE52A0">
        <w:rPr>
          <w:rFonts w:eastAsiaTheme="minorHAnsi"/>
        </w:rPr>
        <w:t xml:space="preserve"> to be able to </w:t>
      </w:r>
      <w:r w:rsidR="00ED7EA6" w:rsidRPr="009075AF">
        <w:rPr>
          <w:rFonts w:eastAsiaTheme="minorHAnsi"/>
        </w:rPr>
        <w:t>provide reliable synthesis approache</w:t>
      </w:r>
      <w:r w:rsidR="00CE52A0">
        <w:rPr>
          <w:rFonts w:eastAsiaTheme="minorHAnsi"/>
        </w:rPr>
        <w:t xml:space="preserve">s of these hybrids. </w:t>
      </w:r>
      <w:r w:rsidR="00ED7EA6" w:rsidRPr="009075AF">
        <w:rPr>
          <w:rFonts w:eastAsiaTheme="minorHAnsi"/>
        </w:rPr>
        <w:t xml:space="preserve">In this </w:t>
      </w:r>
      <w:r w:rsidR="002C68A5">
        <w:rPr>
          <w:rFonts w:eastAsiaTheme="minorHAnsi"/>
        </w:rPr>
        <w:t>paper</w:t>
      </w:r>
      <w:r w:rsidR="00ED7EA6" w:rsidRPr="009075AF">
        <w:rPr>
          <w:rFonts w:eastAsiaTheme="minorHAnsi"/>
        </w:rPr>
        <w:t>, atomic layer deposition (ALD)</w:t>
      </w:r>
      <w:r w:rsidR="00ED7EA6">
        <w:rPr>
          <w:rFonts w:eastAsiaTheme="minorHAnsi"/>
        </w:rPr>
        <w:t xml:space="preserve"> </w:t>
      </w:r>
      <w:r w:rsidR="00ED7EA6" w:rsidRPr="009075AF">
        <w:rPr>
          <w:rFonts w:eastAsiaTheme="minorHAnsi"/>
        </w:rPr>
        <w:t xml:space="preserve">is used </w:t>
      </w:r>
      <w:r w:rsidR="002E39BE">
        <w:rPr>
          <w:rFonts w:eastAsiaTheme="minorHAnsi"/>
        </w:rPr>
        <w:t xml:space="preserve">as a non-standard approach </w:t>
      </w:r>
      <w:r w:rsidR="00ED7EA6" w:rsidRPr="009075AF">
        <w:rPr>
          <w:rFonts w:eastAsiaTheme="minorHAnsi"/>
        </w:rPr>
        <w:t xml:space="preserve">to </w:t>
      </w:r>
      <w:r w:rsidR="00C4246B">
        <w:rPr>
          <w:rFonts w:eastAsiaTheme="minorHAnsi"/>
        </w:rPr>
        <w:t>deposit alumina o</w:t>
      </w:r>
      <w:r w:rsidR="002B0CF1">
        <w:rPr>
          <w:rFonts w:eastAsiaTheme="minorHAnsi"/>
        </w:rPr>
        <w:t>n</w:t>
      </w:r>
      <w:r w:rsidR="00C4246B">
        <w:rPr>
          <w:rFonts w:eastAsiaTheme="minorHAnsi"/>
        </w:rPr>
        <w:t xml:space="preserve"> the surface</w:t>
      </w:r>
      <w:r w:rsidR="00F80EFD" w:rsidRPr="00F80EFD">
        <w:rPr>
          <w:rFonts w:eastAsiaTheme="minorHAnsi"/>
        </w:rPr>
        <w:t xml:space="preserve"> </w:t>
      </w:r>
      <w:r w:rsidR="00F80EFD">
        <w:rPr>
          <w:rFonts w:eastAsiaTheme="minorHAnsi"/>
        </w:rPr>
        <w:t xml:space="preserve">of self-assembled </w:t>
      </w:r>
      <w:r w:rsidR="00DC14FD">
        <w:rPr>
          <w:rFonts w:eastAsiaTheme="minorHAnsi"/>
        </w:rPr>
        <w:t xml:space="preserve">graphene </w:t>
      </w:r>
      <w:r w:rsidR="00F80EFD">
        <w:rPr>
          <w:rFonts w:eastAsiaTheme="minorHAnsi"/>
        </w:rPr>
        <w:t>nanosheets</w:t>
      </w:r>
      <w:r w:rsidR="00ED7EA6" w:rsidRPr="009075AF">
        <w:rPr>
          <w:rFonts w:eastAsiaTheme="minorHAnsi"/>
        </w:rPr>
        <w:t xml:space="preserve">. </w:t>
      </w:r>
      <w:r w:rsidR="00BE14F2">
        <w:rPr>
          <w:rFonts w:eastAsiaTheme="minorHAnsi"/>
        </w:rPr>
        <w:t xml:space="preserve">By transmission electron microscopy focused ion beam (TEM-FIB) coupling technique, we show that the </w:t>
      </w:r>
      <w:r w:rsidR="00BE14F2" w:rsidRPr="009075AF">
        <w:rPr>
          <w:rFonts w:eastAsiaTheme="minorHAnsi"/>
        </w:rPr>
        <w:t>graphene nanosheet</w:t>
      </w:r>
      <w:r w:rsidR="00BE14F2">
        <w:rPr>
          <w:rFonts w:eastAsiaTheme="minorHAnsi"/>
        </w:rPr>
        <w:t xml:space="preserve"> walls even at the internal surface of the macroscopic material is covered by alumina. </w:t>
      </w:r>
      <w:r w:rsidR="00BE14F2" w:rsidRPr="008E37F2">
        <w:t xml:space="preserve">Contrary to </w:t>
      </w:r>
      <w:r w:rsidR="006069A2">
        <w:t xml:space="preserve">commonly used </w:t>
      </w:r>
      <w:r w:rsidR="00BE14F2" w:rsidRPr="008E37F2">
        <w:t xml:space="preserve">metal-based particles or film deposit methods </w:t>
      </w:r>
      <w:r w:rsidR="00BE14F2">
        <w:t xml:space="preserve">like </w:t>
      </w:r>
      <w:r w:rsidR="00BE14F2" w:rsidRPr="008E37F2">
        <w:t xml:space="preserve">impregnation, ALD approach </w:t>
      </w:r>
      <w:r w:rsidR="00BE14F2">
        <w:t>is</w:t>
      </w:r>
      <w:r w:rsidR="00BE14F2" w:rsidRPr="008E37F2">
        <w:t xml:space="preserve"> proved to provide a facile access to the internal porosity of the complex morphology of macroscopic porous graphene</w:t>
      </w:r>
      <w:r w:rsidR="000433F6">
        <w:t xml:space="preserve">. The </w:t>
      </w:r>
      <w:r w:rsidR="000433F6" w:rsidRPr="005C6C7C">
        <w:t>mechanism</w:t>
      </w:r>
      <w:r w:rsidR="000433F6">
        <w:t xml:space="preserve"> we propose</w:t>
      </w:r>
      <w:r w:rsidR="000433F6" w:rsidRPr="005C6C7C">
        <w:t xml:space="preserve"> </w:t>
      </w:r>
      <w:r w:rsidR="000433F6">
        <w:t>involve</w:t>
      </w:r>
      <w:r w:rsidR="00941E15">
        <w:t>s</w:t>
      </w:r>
      <w:r w:rsidR="000433F6">
        <w:t xml:space="preserve"> the presence of </w:t>
      </w:r>
      <w:r w:rsidR="000433F6" w:rsidRPr="005C6C7C">
        <w:t xml:space="preserve">the </w:t>
      </w:r>
      <w:r w:rsidR="00941E15">
        <w:t xml:space="preserve">enough </w:t>
      </w:r>
      <w:r w:rsidR="000433F6" w:rsidRPr="005C6C7C">
        <w:t xml:space="preserve">seeding sites on graphene for its full coverage which is rarely observed in literature without using additives such as polymers, or surfactants. </w:t>
      </w:r>
      <w:r w:rsidR="00971411">
        <w:rPr>
          <w:rFonts w:eastAsiaTheme="minorHAnsi"/>
        </w:rPr>
        <w:t>The</w:t>
      </w:r>
      <w:r w:rsidR="00CD45E9">
        <w:rPr>
          <w:rFonts w:eastAsiaTheme="minorHAnsi"/>
        </w:rPr>
        <w:t xml:space="preserve"> prepared</w:t>
      </w:r>
      <w:r w:rsidR="00971411">
        <w:rPr>
          <w:rFonts w:eastAsiaTheme="minorHAnsi"/>
        </w:rPr>
        <w:t xml:space="preserve"> ALD</w:t>
      </w:r>
      <w:r w:rsidR="00971411" w:rsidRPr="00971411">
        <w:rPr>
          <w:rFonts w:eastAsiaTheme="minorHAnsi"/>
        </w:rPr>
        <w:t xml:space="preserve"> alumina/graphene porous hybrids </w:t>
      </w:r>
      <w:r w:rsidR="00971411">
        <w:rPr>
          <w:rFonts w:eastAsiaTheme="minorHAnsi"/>
        </w:rPr>
        <w:t xml:space="preserve">with a </w:t>
      </w:r>
      <w:r w:rsidR="00ED7EA6">
        <w:rPr>
          <w:rFonts w:eastAsiaTheme="minorHAnsi"/>
        </w:rPr>
        <w:t>surface</w:t>
      </w:r>
      <w:r w:rsidR="00971411">
        <w:rPr>
          <w:rFonts w:eastAsiaTheme="minorHAnsi"/>
        </w:rPr>
        <w:t xml:space="preserve"> </w:t>
      </w:r>
      <w:r w:rsidR="00CD45E9">
        <w:rPr>
          <w:rFonts w:eastAsiaTheme="minorHAnsi"/>
        </w:rPr>
        <w:t>as high as</w:t>
      </w:r>
      <w:r w:rsidR="00ED7EA6">
        <w:rPr>
          <w:rFonts w:eastAsiaTheme="minorHAnsi"/>
        </w:rPr>
        <w:t xml:space="preserve"> </w:t>
      </w:r>
      <w:r w:rsidR="00ED7EA6" w:rsidRPr="009075AF">
        <w:rPr>
          <w:rFonts w:eastAsiaTheme="minorHAnsi"/>
        </w:rPr>
        <w:t>284 m</w:t>
      </w:r>
      <w:r w:rsidR="00ED7EA6" w:rsidRPr="00EC3D80">
        <w:rPr>
          <w:rFonts w:eastAsiaTheme="minorHAnsi"/>
          <w:vertAlign w:val="superscript"/>
        </w:rPr>
        <w:t>2</w:t>
      </w:r>
      <w:r w:rsidR="00ED7EA6" w:rsidRPr="009075AF">
        <w:rPr>
          <w:rFonts w:eastAsiaTheme="minorHAnsi"/>
        </w:rPr>
        <w:t xml:space="preserve"> g</w:t>
      </w:r>
      <w:r w:rsidR="00ED7EA6" w:rsidRPr="00EC3D80">
        <w:rPr>
          <w:rFonts w:eastAsiaTheme="minorHAnsi"/>
          <w:vertAlign w:val="superscript"/>
        </w:rPr>
        <w:t>-1</w:t>
      </w:r>
      <w:r w:rsidR="00971411">
        <w:rPr>
          <w:rFonts w:eastAsiaTheme="minorHAnsi"/>
        </w:rPr>
        <w:t xml:space="preserve"> have shown </w:t>
      </w:r>
      <w:r w:rsidR="007E628D">
        <w:rPr>
          <w:rFonts w:eastAsiaTheme="minorHAnsi"/>
        </w:rPr>
        <w:t xml:space="preserve">a remarkable </w:t>
      </w:r>
      <w:r w:rsidR="00C17E59" w:rsidRPr="009075AF">
        <w:rPr>
          <w:rFonts w:eastAsiaTheme="minorHAnsi"/>
        </w:rPr>
        <w:t xml:space="preserve">Congo red </w:t>
      </w:r>
      <w:r w:rsidR="00221A26">
        <w:rPr>
          <w:rFonts w:eastAsiaTheme="minorHAnsi"/>
        </w:rPr>
        <w:t xml:space="preserve">(CR) </w:t>
      </w:r>
      <w:r w:rsidR="00E32030">
        <w:rPr>
          <w:rFonts w:eastAsiaTheme="minorHAnsi"/>
        </w:rPr>
        <w:t xml:space="preserve">adsorption </w:t>
      </w:r>
      <w:r w:rsidR="007E628D">
        <w:rPr>
          <w:rFonts w:eastAsiaTheme="minorHAnsi"/>
        </w:rPr>
        <w:t xml:space="preserve">capacity </w:t>
      </w:r>
      <w:r w:rsidR="00ED7EA6" w:rsidRPr="009075AF">
        <w:rPr>
          <w:rFonts w:eastAsiaTheme="minorHAnsi"/>
        </w:rPr>
        <w:t>reach</w:t>
      </w:r>
      <w:r w:rsidR="00C17E59">
        <w:rPr>
          <w:rFonts w:eastAsiaTheme="minorHAnsi"/>
        </w:rPr>
        <w:t>ing</w:t>
      </w:r>
      <w:r w:rsidR="00ED7EA6" w:rsidRPr="009075AF">
        <w:rPr>
          <w:rFonts w:eastAsiaTheme="minorHAnsi"/>
        </w:rPr>
        <w:t xml:space="preserve"> 98 % at the second cycle of adsorption. </w:t>
      </w:r>
      <w:r w:rsidR="00766324">
        <w:t xml:space="preserve">That means that for the developed alumina/graphene 3D hybrids, the </w:t>
      </w:r>
      <w:r w:rsidR="00221A26" w:rsidRPr="005C6C7C">
        <w:t xml:space="preserve">mass transfer of CR dye molecules between liquid solution and alumina surface is certainly not a limiting factor due to the multi-porosity </w:t>
      </w:r>
      <w:r w:rsidR="008E269D">
        <w:t xml:space="preserve">they </w:t>
      </w:r>
      <w:r w:rsidR="00221A26" w:rsidRPr="005C6C7C">
        <w:t>offer</w:t>
      </w:r>
      <w:r w:rsidR="008E269D">
        <w:t xml:space="preserve"> </w:t>
      </w:r>
      <w:r w:rsidR="00221A26" w:rsidRPr="005C6C7C">
        <w:t>guaranteeing an ease of access to the adsorption sites.</w:t>
      </w:r>
    </w:p>
    <w:p w14:paraId="58F17372" w14:textId="77777777" w:rsidR="00431C3B" w:rsidRPr="00412A1E" w:rsidRDefault="00431C3B" w:rsidP="00D44A67">
      <w:pPr>
        <w:spacing w:after="0" w:line="360" w:lineRule="auto"/>
        <w:jc w:val="both"/>
      </w:pPr>
    </w:p>
    <w:sectPr w:rsidR="00431C3B" w:rsidRPr="0041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C229F" w14:textId="77777777" w:rsidR="00426255" w:rsidRDefault="00426255" w:rsidP="00A75975">
      <w:pPr>
        <w:spacing w:after="0" w:line="240" w:lineRule="auto"/>
      </w:pPr>
      <w:r>
        <w:separator/>
      </w:r>
    </w:p>
  </w:endnote>
  <w:endnote w:type="continuationSeparator" w:id="0">
    <w:p w14:paraId="7A971369" w14:textId="77777777" w:rsidR="00426255" w:rsidRDefault="00426255" w:rsidP="00A7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54F9" w14:textId="77777777" w:rsidR="00426255" w:rsidRDefault="00426255" w:rsidP="00A75975">
      <w:pPr>
        <w:spacing w:after="0" w:line="240" w:lineRule="auto"/>
      </w:pPr>
      <w:r>
        <w:separator/>
      </w:r>
    </w:p>
  </w:footnote>
  <w:footnote w:type="continuationSeparator" w:id="0">
    <w:p w14:paraId="004F6A32" w14:textId="77777777" w:rsidR="00426255" w:rsidRDefault="00426255" w:rsidP="00A7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3B"/>
    <w:rsid w:val="000433F6"/>
    <w:rsid w:val="00044FDC"/>
    <w:rsid w:val="0005167E"/>
    <w:rsid w:val="000604E0"/>
    <w:rsid w:val="000654B1"/>
    <w:rsid w:val="000E118F"/>
    <w:rsid w:val="000E55E0"/>
    <w:rsid w:val="000F31D6"/>
    <w:rsid w:val="00117BC7"/>
    <w:rsid w:val="00124AB7"/>
    <w:rsid w:val="00167CDA"/>
    <w:rsid w:val="001C186F"/>
    <w:rsid w:val="00221A26"/>
    <w:rsid w:val="002302CA"/>
    <w:rsid w:val="002452D2"/>
    <w:rsid w:val="002500B3"/>
    <w:rsid w:val="00281055"/>
    <w:rsid w:val="002A75D2"/>
    <w:rsid w:val="002B0CF1"/>
    <w:rsid w:val="002C688D"/>
    <w:rsid w:val="002C68A5"/>
    <w:rsid w:val="002E39BE"/>
    <w:rsid w:val="00306226"/>
    <w:rsid w:val="003C528B"/>
    <w:rsid w:val="003F2331"/>
    <w:rsid w:val="003F3EAE"/>
    <w:rsid w:val="004022DD"/>
    <w:rsid w:val="0040345A"/>
    <w:rsid w:val="00410842"/>
    <w:rsid w:val="00410D52"/>
    <w:rsid w:val="00412A1E"/>
    <w:rsid w:val="00426255"/>
    <w:rsid w:val="00431C3B"/>
    <w:rsid w:val="00433ED7"/>
    <w:rsid w:val="004850C8"/>
    <w:rsid w:val="0058342A"/>
    <w:rsid w:val="005876FC"/>
    <w:rsid w:val="00597D60"/>
    <w:rsid w:val="006069A2"/>
    <w:rsid w:val="00610433"/>
    <w:rsid w:val="00613243"/>
    <w:rsid w:val="006354C2"/>
    <w:rsid w:val="00643DE1"/>
    <w:rsid w:val="00664F3A"/>
    <w:rsid w:val="0067356C"/>
    <w:rsid w:val="006937BC"/>
    <w:rsid w:val="00697943"/>
    <w:rsid w:val="006F035A"/>
    <w:rsid w:val="00766324"/>
    <w:rsid w:val="007C551B"/>
    <w:rsid w:val="007E628D"/>
    <w:rsid w:val="00826709"/>
    <w:rsid w:val="00847712"/>
    <w:rsid w:val="00856951"/>
    <w:rsid w:val="00894309"/>
    <w:rsid w:val="008A789F"/>
    <w:rsid w:val="008B057D"/>
    <w:rsid w:val="008E269D"/>
    <w:rsid w:val="00941E15"/>
    <w:rsid w:val="00971411"/>
    <w:rsid w:val="00972C4B"/>
    <w:rsid w:val="009A0D92"/>
    <w:rsid w:val="009B30DF"/>
    <w:rsid w:val="00A310B2"/>
    <w:rsid w:val="00A35D65"/>
    <w:rsid w:val="00A406CD"/>
    <w:rsid w:val="00A51879"/>
    <w:rsid w:val="00A65AC2"/>
    <w:rsid w:val="00A75975"/>
    <w:rsid w:val="00A801FA"/>
    <w:rsid w:val="00A90546"/>
    <w:rsid w:val="00AC722C"/>
    <w:rsid w:val="00B3214D"/>
    <w:rsid w:val="00B545AC"/>
    <w:rsid w:val="00BB1760"/>
    <w:rsid w:val="00BE14F2"/>
    <w:rsid w:val="00C10175"/>
    <w:rsid w:val="00C17E59"/>
    <w:rsid w:val="00C27D4F"/>
    <w:rsid w:val="00C30827"/>
    <w:rsid w:val="00C4246B"/>
    <w:rsid w:val="00CB4E9D"/>
    <w:rsid w:val="00CC5FF6"/>
    <w:rsid w:val="00CD45E9"/>
    <w:rsid w:val="00CE1032"/>
    <w:rsid w:val="00CE52A0"/>
    <w:rsid w:val="00D07884"/>
    <w:rsid w:val="00D07C38"/>
    <w:rsid w:val="00D30370"/>
    <w:rsid w:val="00D44A67"/>
    <w:rsid w:val="00D807A4"/>
    <w:rsid w:val="00D83E1E"/>
    <w:rsid w:val="00DC0D45"/>
    <w:rsid w:val="00DC14FD"/>
    <w:rsid w:val="00DE0461"/>
    <w:rsid w:val="00E068D1"/>
    <w:rsid w:val="00E32030"/>
    <w:rsid w:val="00E3235C"/>
    <w:rsid w:val="00E840E7"/>
    <w:rsid w:val="00EB2089"/>
    <w:rsid w:val="00ED7EA6"/>
    <w:rsid w:val="00EE4B45"/>
    <w:rsid w:val="00EE7AA4"/>
    <w:rsid w:val="00F451C0"/>
    <w:rsid w:val="00F556B3"/>
    <w:rsid w:val="00F7784B"/>
    <w:rsid w:val="00F80EFD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55705"/>
  <w15:chartTrackingRefBased/>
  <w15:docId w15:val="{A058A3E1-8368-4923-975A-DAEF86E4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Bibliographie">
    <w:name w:val="Bibliography"/>
    <w:basedOn w:val="Normal"/>
    <w:next w:val="Normal"/>
    <w:uiPriority w:val="37"/>
    <w:unhideWhenUsed/>
    <w:rsid w:val="00281055"/>
    <w:pPr>
      <w:tabs>
        <w:tab w:val="left" w:pos="384"/>
      </w:tabs>
      <w:spacing w:after="240" w:line="240" w:lineRule="auto"/>
      <w:ind w:left="384" w:hanging="384"/>
    </w:pPr>
  </w:style>
  <w:style w:type="paragraph" w:styleId="En-tte">
    <w:name w:val="header"/>
    <w:basedOn w:val="Normal"/>
    <w:link w:val="En-tteCar"/>
    <w:uiPriority w:val="99"/>
    <w:unhideWhenUsed/>
    <w:rsid w:val="00A7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97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7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975"/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07C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7C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7C38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7C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7C38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C38"/>
    <w:rPr>
      <w:rFonts w:ascii="Segoe UI" w:hAnsi="Segoe UI" w:cs="Segoe UI"/>
      <w:sz w:val="18"/>
      <w:szCs w:val="18"/>
      <w:lang w:val="en-US"/>
    </w:rPr>
  </w:style>
  <w:style w:type="paragraph" w:customStyle="1" w:styleId="BATitle">
    <w:name w:val="BA_Title"/>
    <w:basedOn w:val="Normal"/>
    <w:next w:val="BBAuthorName"/>
    <w:rsid w:val="00ED7EA6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eastAsia="en-US"/>
    </w:rPr>
  </w:style>
  <w:style w:type="paragraph" w:customStyle="1" w:styleId="BBAuthorName">
    <w:name w:val="BB_Author_Name"/>
    <w:basedOn w:val="Normal"/>
    <w:next w:val="BCAuthorAddress"/>
    <w:rsid w:val="00ED7EA6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eastAsia="en-US"/>
    </w:rPr>
  </w:style>
  <w:style w:type="paragraph" w:customStyle="1" w:styleId="BCAuthorAddress">
    <w:name w:val="BC_Author_Address"/>
    <w:basedOn w:val="Normal"/>
    <w:next w:val="BIEmailAddress"/>
    <w:rsid w:val="00ED7EA6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eastAsia="en-US"/>
    </w:rPr>
  </w:style>
  <w:style w:type="paragraph" w:customStyle="1" w:styleId="BIEmailAddress">
    <w:name w:val="BI_Email_Address"/>
    <w:basedOn w:val="Normal"/>
    <w:next w:val="Normal"/>
    <w:rsid w:val="00ED7EA6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eastAsia="en-US"/>
    </w:rPr>
  </w:style>
  <w:style w:type="paragraph" w:customStyle="1" w:styleId="BDAbstract">
    <w:name w:val="BD_Abstract"/>
    <w:basedOn w:val="Normal"/>
    <w:next w:val="Normal"/>
    <w:rsid w:val="00ED7EA6"/>
    <w:pPr>
      <w:spacing w:before="360" w:after="360" w:line="480" w:lineRule="auto"/>
      <w:jc w:val="both"/>
    </w:pPr>
    <w:rPr>
      <w:rFonts w:ascii="Times" w:eastAsia="Times New Roman" w:hAnsi="Times" w:cs="Times New Roman"/>
      <w:sz w:val="24"/>
      <w:szCs w:val="20"/>
      <w:lang w:eastAsia="en-US"/>
    </w:rPr>
  </w:style>
  <w:style w:type="paragraph" w:customStyle="1" w:styleId="BGKeywords">
    <w:name w:val="BG_Keywords"/>
    <w:basedOn w:val="Normal"/>
    <w:rsid w:val="00ED7EA6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eastAsia="en-US"/>
    </w:rPr>
  </w:style>
  <w:style w:type="paragraph" w:customStyle="1" w:styleId="TAMainText">
    <w:name w:val="TA_Main_Text"/>
    <w:basedOn w:val="Normal"/>
    <w:rsid w:val="00117BC7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01D6-EF50-45F5-BEB9-E0F899C5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Pavia</dc:creator>
  <cp:keywords/>
  <dc:description/>
  <cp:lastModifiedBy>bvigolo</cp:lastModifiedBy>
  <cp:revision>5</cp:revision>
  <dcterms:created xsi:type="dcterms:W3CDTF">2023-11-08T11:19:00Z</dcterms:created>
  <dcterms:modified xsi:type="dcterms:W3CDTF">2023-11-11T18:53:00Z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id="keaztrzs"/&gt;&lt;style id="http://www.zotero.org/styles/mrs-bulletin" hasBibliography="1" bibliographyStyleHasBeenSet="1"/&gt;&lt;prefs&gt;&lt;pref name="fieldType" value="Field"/&gt;&lt;/prefs&gt;&lt;/data&gt;</vt:lpwstr>
  </property>
</Properties>
</file>