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8C04F" w14:textId="77777777" w:rsidR="003876A0" w:rsidRPr="005E0F3C" w:rsidRDefault="003876A0" w:rsidP="00CA221C">
      <w:pPr>
        <w:spacing w:line="360" w:lineRule="auto"/>
        <w:jc w:val="both"/>
        <w:rPr>
          <w:rFonts w:ascii="Times New Roman" w:hAnsi="Times New Roman" w:cs="Times New Roman"/>
          <w:b/>
          <w:noProof w:val="0"/>
          <w:sz w:val="24"/>
          <w:szCs w:val="24"/>
        </w:rPr>
      </w:pPr>
      <w:r w:rsidRPr="005E0F3C">
        <w:rPr>
          <w:rFonts w:ascii="Times New Roman" w:hAnsi="Times New Roman" w:cs="Times New Roman"/>
          <w:b/>
          <w:noProof w:val="0"/>
          <w:sz w:val="24"/>
          <w:szCs w:val="24"/>
        </w:rPr>
        <w:t xml:space="preserve">Supplementary files </w:t>
      </w:r>
    </w:p>
    <w:p w14:paraId="614695ED" w14:textId="339F674A" w:rsidR="00CF4613" w:rsidRPr="005E0F3C" w:rsidRDefault="00CF4613" w:rsidP="00CF4613">
      <w:pPr>
        <w:spacing w:line="360" w:lineRule="auto"/>
        <w:jc w:val="both"/>
        <w:rPr>
          <w:rFonts w:ascii="Times New Roman" w:hAnsi="Times New Roman" w:cs="Times New Roman"/>
          <w:b/>
          <w:noProof w:val="0"/>
          <w:sz w:val="24"/>
          <w:szCs w:val="24"/>
        </w:rPr>
      </w:pPr>
      <w:r w:rsidRPr="005E0F3C">
        <w:rPr>
          <w:rFonts w:ascii="Times New Roman" w:hAnsi="Times New Roman" w:cs="Times New Roman"/>
          <w:b/>
          <w:noProof w:val="0"/>
          <w:sz w:val="24"/>
          <w:szCs w:val="24"/>
        </w:rPr>
        <w:t>Diet</w:t>
      </w:r>
      <w:r w:rsidR="001D701B" w:rsidRPr="005E0F3C">
        <w:rPr>
          <w:rFonts w:ascii="Times New Roman" w:hAnsi="Times New Roman" w:cs="Times New Roman"/>
          <w:b/>
          <w:noProof w:val="0"/>
          <w:sz w:val="24"/>
          <w:szCs w:val="24"/>
        </w:rPr>
        <w:t>ary</w:t>
      </w:r>
      <w:r w:rsidRPr="005E0F3C">
        <w:rPr>
          <w:rFonts w:ascii="Times New Roman" w:hAnsi="Times New Roman" w:cs="Times New Roman"/>
          <w:b/>
          <w:noProof w:val="0"/>
          <w:sz w:val="24"/>
          <w:szCs w:val="24"/>
        </w:rPr>
        <w:t xml:space="preserve"> inflammatory potential and arterial stiffness in a French cohort: </w:t>
      </w:r>
      <w:r w:rsidR="001D701B" w:rsidRPr="005E0F3C">
        <w:rPr>
          <w:rFonts w:ascii="Times New Roman" w:hAnsi="Times New Roman" w:cs="Times New Roman"/>
          <w:b/>
          <w:noProof w:val="0"/>
          <w:sz w:val="24"/>
          <w:szCs w:val="24"/>
        </w:rPr>
        <w:t>I</w:t>
      </w:r>
      <w:r w:rsidRPr="005E0F3C">
        <w:rPr>
          <w:rFonts w:ascii="Times New Roman" w:hAnsi="Times New Roman" w:cs="Times New Roman"/>
          <w:b/>
          <w:noProof w:val="0"/>
          <w:sz w:val="24"/>
          <w:szCs w:val="24"/>
        </w:rPr>
        <w:t>nsights from the STANISLAS study</w:t>
      </w:r>
    </w:p>
    <w:p w14:paraId="6BF28F45" w14:textId="793EEA3C" w:rsidR="002A6715" w:rsidRPr="005E0F3C" w:rsidRDefault="002A6715" w:rsidP="002A6715">
      <w:pPr>
        <w:spacing w:line="360" w:lineRule="auto"/>
        <w:jc w:val="both"/>
        <w:rPr>
          <w:rFonts w:ascii="Times New Roman" w:hAnsi="Times New Roman" w:cs="Times New Roman"/>
          <w:sz w:val="24"/>
          <w:szCs w:val="24"/>
        </w:rPr>
      </w:pPr>
      <w:r w:rsidRPr="005E0F3C">
        <w:rPr>
          <w:rFonts w:ascii="Times New Roman" w:hAnsi="Times New Roman" w:cs="Times New Roman"/>
          <w:sz w:val="24"/>
          <w:szCs w:val="24"/>
        </w:rPr>
        <w:t>Louis-Désiré AGBO, Nicolas GIRERD</w:t>
      </w:r>
      <w:r w:rsidR="00812A2A">
        <w:rPr>
          <w:rFonts w:ascii="Times New Roman" w:hAnsi="Times New Roman" w:cs="Times New Roman"/>
          <w:sz w:val="24"/>
          <w:szCs w:val="24"/>
        </w:rPr>
        <w:t>, Zohra LAMIRAL</w:t>
      </w:r>
      <w:r w:rsidRPr="005E0F3C">
        <w:rPr>
          <w:rFonts w:ascii="Times New Roman" w:hAnsi="Times New Roman" w:cs="Times New Roman"/>
          <w:sz w:val="24"/>
          <w:szCs w:val="24"/>
        </w:rPr>
        <w:t>, Kevin DUARTE, Erwan BOZEC, Ludovic MERCKLE, Axelle HOGE, Michèle GUILLAUME</w:t>
      </w:r>
      <w:r w:rsidRPr="005E0F3C">
        <w:rPr>
          <w:rFonts w:ascii="Times New Roman" w:hAnsi="Times New Roman" w:cs="Times New Roman"/>
          <w:sz w:val="24"/>
          <w:szCs w:val="24"/>
          <w:vertAlign w:val="superscript"/>
        </w:rPr>
        <w:t>,</w:t>
      </w:r>
      <w:r w:rsidRPr="005E0F3C">
        <w:rPr>
          <w:rFonts w:ascii="Times New Roman" w:hAnsi="Times New Roman" w:cs="Times New Roman"/>
          <w:sz w:val="24"/>
          <w:szCs w:val="24"/>
        </w:rPr>
        <w:t xml:space="preserve"> Martine LAVILLE, Julie-Anne NAZARE, Patrick ROSSIGNOL, Jean-Marc BOIVIN, Sandra WAGNER</w:t>
      </w:r>
      <w:r w:rsidRPr="005E0F3C">
        <w:rPr>
          <w:rFonts w:ascii="Times New Roman" w:hAnsi="Times New Roman" w:cs="Times New Roman"/>
          <w:sz w:val="24"/>
          <w:szCs w:val="24"/>
          <w:vertAlign w:val="superscript"/>
        </w:rPr>
        <w:t xml:space="preserve"> </w:t>
      </w:r>
    </w:p>
    <w:p w14:paraId="6D1D1D67" w14:textId="77777777" w:rsidR="00812A2A" w:rsidRDefault="00812A2A" w:rsidP="002C6FD4">
      <w:pPr>
        <w:spacing w:line="480" w:lineRule="auto"/>
        <w:rPr>
          <w:rFonts w:ascii="Times New Roman" w:hAnsi="Times New Roman" w:cs="Times New Roman"/>
          <w:b/>
          <w:noProof w:val="0"/>
          <w:sz w:val="24"/>
          <w:szCs w:val="24"/>
        </w:rPr>
      </w:pPr>
    </w:p>
    <w:p w14:paraId="0ED5E5FA" w14:textId="77777777" w:rsidR="00812A2A" w:rsidRDefault="00812A2A">
      <w:pPr>
        <w:rPr>
          <w:rFonts w:ascii="Times New Roman" w:hAnsi="Times New Roman" w:cs="Times New Roman"/>
          <w:b/>
          <w:noProof w:val="0"/>
          <w:sz w:val="24"/>
          <w:szCs w:val="24"/>
        </w:rPr>
      </w:pPr>
      <w:r>
        <w:rPr>
          <w:rFonts w:ascii="Times New Roman" w:hAnsi="Times New Roman" w:cs="Times New Roman"/>
          <w:b/>
          <w:noProof w:val="0"/>
          <w:sz w:val="24"/>
          <w:szCs w:val="24"/>
        </w:rPr>
        <w:br w:type="page"/>
      </w:r>
    </w:p>
    <w:p w14:paraId="6A747806" w14:textId="1FC2CA41" w:rsidR="00626811" w:rsidRPr="005E0F3C" w:rsidRDefault="00CA221C" w:rsidP="00812A2A">
      <w:pPr>
        <w:spacing w:line="240" w:lineRule="auto"/>
        <w:rPr>
          <w:rFonts w:ascii="Times New Roman" w:hAnsi="Times New Roman" w:cs="Times New Roman"/>
          <w:noProof w:val="0"/>
          <w:sz w:val="24"/>
          <w:szCs w:val="24"/>
        </w:rPr>
      </w:pPr>
      <w:r w:rsidRPr="005E0F3C">
        <w:rPr>
          <w:rFonts w:ascii="Times New Roman" w:hAnsi="Times New Roman" w:cs="Times New Roman"/>
          <w:b/>
          <w:noProof w:val="0"/>
          <w:sz w:val="24"/>
          <w:szCs w:val="24"/>
        </w:rPr>
        <w:lastRenderedPageBreak/>
        <w:t>Supplementary Table 1</w:t>
      </w:r>
      <w:r w:rsidRPr="005E0F3C">
        <w:rPr>
          <w:rFonts w:ascii="Times New Roman" w:hAnsi="Times New Roman" w:cs="Times New Roman"/>
          <w:noProof w:val="0"/>
          <w:sz w:val="24"/>
          <w:szCs w:val="24"/>
        </w:rPr>
        <w:t xml:space="preserve">. Dietary components and the methods used for calculation of </w:t>
      </w:r>
      <w:proofErr w:type="gramStart"/>
      <w:r w:rsidRPr="005E0F3C">
        <w:rPr>
          <w:rFonts w:ascii="Times New Roman" w:hAnsi="Times New Roman" w:cs="Times New Roman"/>
          <w:noProof w:val="0"/>
          <w:sz w:val="24"/>
          <w:szCs w:val="24"/>
        </w:rPr>
        <w:t>the</w:t>
      </w:r>
      <w:r w:rsidR="002C6FD4" w:rsidRPr="005E0F3C">
        <w:rPr>
          <w:rFonts w:ascii="Times New Roman" w:hAnsi="Times New Roman" w:cs="Times New Roman"/>
          <w:noProof w:val="0"/>
          <w:sz w:val="24"/>
          <w:szCs w:val="24"/>
        </w:rPr>
        <w:t xml:space="preserve">  </w:t>
      </w:r>
      <w:r w:rsidR="00E34455">
        <w:rPr>
          <w:rFonts w:ascii="Times New Roman" w:hAnsi="Times New Roman" w:cs="Times New Roman"/>
          <w:noProof w:val="0"/>
          <w:sz w:val="24"/>
          <w:szCs w:val="24"/>
        </w:rPr>
        <w:t>Adapted</w:t>
      </w:r>
      <w:proofErr w:type="gramEnd"/>
      <w:r w:rsidR="00E34455">
        <w:rPr>
          <w:rFonts w:ascii="Times New Roman" w:hAnsi="Times New Roman" w:cs="Times New Roman"/>
          <w:noProof w:val="0"/>
          <w:sz w:val="24"/>
          <w:szCs w:val="24"/>
        </w:rPr>
        <w:t xml:space="preserve"> D</w:t>
      </w:r>
      <w:r w:rsidR="002C6FD4" w:rsidRPr="005E0F3C">
        <w:rPr>
          <w:rFonts w:ascii="Times New Roman" w:hAnsi="Times New Roman" w:cs="Times New Roman"/>
          <w:noProof w:val="0"/>
          <w:sz w:val="24"/>
          <w:szCs w:val="24"/>
        </w:rPr>
        <w:t xml:space="preserve">ietary </w:t>
      </w:r>
      <w:r w:rsidR="00E34455">
        <w:rPr>
          <w:rFonts w:ascii="Times New Roman" w:hAnsi="Times New Roman" w:cs="Times New Roman"/>
          <w:noProof w:val="0"/>
          <w:sz w:val="24"/>
          <w:szCs w:val="24"/>
        </w:rPr>
        <w:t>I</w:t>
      </w:r>
      <w:r w:rsidR="002C6FD4" w:rsidRPr="005E0F3C">
        <w:rPr>
          <w:rFonts w:ascii="Times New Roman" w:hAnsi="Times New Roman" w:cs="Times New Roman"/>
          <w:noProof w:val="0"/>
          <w:sz w:val="24"/>
          <w:szCs w:val="24"/>
        </w:rPr>
        <w:t>nflammatory</w:t>
      </w:r>
      <w:r w:rsidR="00E34455">
        <w:rPr>
          <w:rFonts w:ascii="Times New Roman" w:hAnsi="Times New Roman" w:cs="Times New Roman"/>
          <w:noProof w:val="0"/>
          <w:sz w:val="24"/>
          <w:szCs w:val="24"/>
        </w:rPr>
        <w:t xml:space="preserve"> Index</w:t>
      </w:r>
      <w:r w:rsidR="002C6FD4" w:rsidRPr="005E0F3C">
        <w:rPr>
          <w:rFonts w:ascii="Times New Roman" w:hAnsi="Times New Roman" w:cs="Times New Roman"/>
          <w:noProof w:val="0"/>
          <w:sz w:val="24"/>
          <w:szCs w:val="24"/>
        </w:rPr>
        <w:t xml:space="preserve"> </w:t>
      </w:r>
      <w:r w:rsidR="001D701B" w:rsidRPr="005E0F3C">
        <w:rPr>
          <w:rFonts w:ascii="Times New Roman" w:hAnsi="Times New Roman" w:cs="Times New Roman"/>
          <w:noProof w:val="0"/>
          <w:sz w:val="24"/>
          <w:szCs w:val="24"/>
        </w:rPr>
        <w:t xml:space="preserve">(ADII) </w:t>
      </w:r>
    </w:p>
    <w:tbl>
      <w:tblPr>
        <w:tblW w:w="7172" w:type="dxa"/>
        <w:tblInd w:w="421" w:type="dxa"/>
        <w:tblCellMar>
          <w:left w:w="70" w:type="dxa"/>
          <w:right w:w="70" w:type="dxa"/>
        </w:tblCellMar>
        <w:tblLook w:val="04A0" w:firstRow="1" w:lastRow="0" w:firstColumn="1" w:lastColumn="0" w:noHBand="0" w:noVBand="1"/>
      </w:tblPr>
      <w:tblGrid>
        <w:gridCol w:w="1007"/>
        <w:gridCol w:w="2800"/>
        <w:gridCol w:w="1720"/>
        <w:gridCol w:w="1645"/>
      </w:tblGrid>
      <w:tr w:rsidR="002C6FD4" w:rsidRPr="005E0F3C" w14:paraId="6A815AFA" w14:textId="77777777" w:rsidTr="00E165C0">
        <w:trPr>
          <w:trHeight w:val="290"/>
        </w:trPr>
        <w:tc>
          <w:tcPr>
            <w:tcW w:w="3807"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112D7552"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7FA76ED" w14:textId="77777777" w:rsidR="002C6FD4" w:rsidRPr="005E0F3C" w:rsidRDefault="002C6FD4" w:rsidP="002C6FD4">
            <w:pPr>
              <w:spacing w:after="0" w:line="240" w:lineRule="auto"/>
              <w:jc w:val="center"/>
              <w:rPr>
                <w:rFonts w:ascii="Times New Roman" w:eastAsia="Times New Roman" w:hAnsi="Times New Roman" w:cs="Times New Roman"/>
                <w:b/>
                <w:bCs/>
                <w:noProof w:val="0"/>
                <w:sz w:val="20"/>
                <w:szCs w:val="20"/>
                <w:lang w:eastAsia="fr-FR"/>
              </w:rPr>
            </w:pPr>
            <w:r w:rsidRPr="005E0F3C">
              <w:rPr>
                <w:rFonts w:ascii="Times New Roman" w:eastAsia="Times New Roman" w:hAnsi="Times New Roman" w:cs="Times New Roman"/>
                <w:b/>
                <w:bCs/>
                <w:noProof w:val="0"/>
                <w:sz w:val="20"/>
                <w:szCs w:val="20"/>
                <w:lang w:eastAsia="fr-FR"/>
              </w:rPr>
              <w:t>ADII</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1150C" w14:textId="77777777" w:rsidR="002C6FD4" w:rsidRPr="005E0F3C" w:rsidRDefault="002C6FD4" w:rsidP="002C6FD4">
            <w:pPr>
              <w:spacing w:after="0" w:line="240" w:lineRule="auto"/>
              <w:jc w:val="center"/>
              <w:rPr>
                <w:rFonts w:ascii="Times New Roman" w:eastAsia="Times New Roman" w:hAnsi="Times New Roman" w:cs="Times New Roman"/>
                <w:b/>
                <w:bCs/>
                <w:noProof w:val="0"/>
                <w:sz w:val="20"/>
                <w:szCs w:val="20"/>
                <w:lang w:eastAsia="fr-FR"/>
              </w:rPr>
            </w:pPr>
            <w:r w:rsidRPr="005E0F3C">
              <w:rPr>
                <w:rFonts w:ascii="Times New Roman" w:eastAsia="Times New Roman" w:hAnsi="Times New Roman" w:cs="Times New Roman"/>
                <w:b/>
                <w:bCs/>
                <w:noProof w:val="0"/>
                <w:sz w:val="20"/>
                <w:szCs w:val="20"/>
                <w:lang w:eastAsia="fr-FR"/>
              </w:rPr>
              <w:t>ADII</w:t>
            </w:r>
          </w:p>
        </w:tc>
      </w:tr>
      <w:tr w:rsidR="002C6FD4" w:rsidRPr="005E0F3C" w14:paraId="38951DB2" w14:textId="77777777" w:rsidTr="00E165C0">
        <w:trPr>
          <w:trHeight w:val="20"/>
        </w:trPr>
        <w:tc>
          <w:tcPr>
            <w:tcW w:w="3807" w:type="dxa"/>
            <w:gridSpan w:val="2"/>
            <w:tcBorders>
              <w:top w:val="nil"/>
              <w:left w:val="single" w:sz="4" w:space="0" w:color="000000"/>
              <w:bottom w:val="single" w:sz="4" w:space="0" w:color="auto"/>
              <w:right w:val="single" w:sz="4" w:space="0" w:color="000000"/>
            </w:tcBorders>
            <w:shd w:val="clear" w:color="auto" w:fill="auto"/>
            <w:noWrap/>
            <w:vAlign w:val="center"/>
            <w:hideMark/>
          </w:tcPr>
          <w:p w14:paraId="7F8C1F21" w14:textId="77777777" w:rsidR="002C6FD4" w:rsidRPr="005E0F3C" w:rsidRDefault="002C6FD4" w:rsidP="002C6FD4">
            <w:pPr>
              <w:spacing w:after="0" w:line="240" w:lineRule="auto"/>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b/>
                <w:bCs/>
                <w:noProof w:val="0"/>
                <w:sz w:val="20"/>
                <w:szCs w:val="20"/>
                <w:lang w:eastAsia="fr-FR"/>
              </w:rPr>
              <w:t>Computation methods in line with</w:t>
            </w:r>
          </w:p>
        </w:tc>
        <w:tc>
          <w:tcPr>
            <w:tcW w:w="1720" w:type="dxa"/>
            <w:tcBorders>
              <w:top w:val="nil"/>
              <w:left w:val="nil"/>
              <w:bottom w:val="single" w:sz="4" w:space="0" w:color="auto"/>
              <w:right w:val="single" w:sz="4" w:space="0" w:color="auto"/>
            </w:tcBorders>
            <w:shd w:val="clear" w:color="auto" w:fill="auto"/>
            <w:noWrap/>
            <w:vAlign w:val="center"/>
            <w:hideMark/>
          </w:tcPr>
          <w:p w14:paraId="3D932DEC"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 xml:space="preserve">van </w:t>
            </w:r>
            <w:proofErr w:type="spellStart"/>
            <w:r w:rsidRPr="005E0F3C">
              <w:rPr>
                <w:rFonts w:ascii="Times New Roman" w:eastAsia="Times New Roman" w:hAnsi="Times New Roman" w:cs="Times New Roman"/>
                <w:noProof w:val="0"/>
                <w:sz w:val="20"/>
                <w:szCs w:val="20"/>
                <w:lang w:eastAsia="fr-FR"/>
              </w:rPr>
              <w:t>Woudenbergh</w:t>
            </w:r>
            <w:proofErr w:type="spellEnd"/>
            <w:r w:rsidRPr="005E0F3C">
              <w:rPr>
                <w:rFonts w:ascii="Times New Roman" w:eastAsia="Times New Roman" w:hAnsi="Times New Roman" w:cs="Times New Roman"/>
                <w:noProof w:val="0"/>
                <w:sz w:val="20"/>
                <w:szCs w:val="20"/>
                <w:lang w:eastAsia="fr-FR"/>
              </w:rPr>
              <w:t xml:space="preserve"> et al.</w:t>
            </w:r>
            <w:r w:rsidRPr="005E0F3C">
              <w:rPr>
                <w:rFonts w:ascii="Times New Roman" w:eastAsia="Times New Roman" w:hAnsi="Times New Roman" w:cs="Times New Roman"/>
                <w:noProof w:val="0"/>
                <w:sz w:val="20"/>
                <w:szCs w:val="20"/>
                <w:vertAlign w:val="superscript"/>
                <w:lang w:eastAsia="fr-FR"/>
              </w:rPr>
              <w:t>1</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5255972B" w14:textId="10F3C962" w:rsidR="002C6FD4" w:rsidRPr="005E0F3C" w:rsidRDefault="000A31E5"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 xml:space="preserve">van </w:t>
            </w:r>
            <w:proofErr w:type="spellStart"/>
            <w:r w:rsidRPr="005E0F3C">
              <w:rPr>
                <w:rFonts w:ascii="Times New Roman" w:eastAsia="Times New Roman" w:hAnsi="Times New Roman" w:cs="Times New Roman"/>
                <w:noProof w:val="0"/>
                <w:sz w:val="20"/>
                <w:szCs w:val="20"/>
                <w:lang w:eastAsia="fr-FR"/>
              </w:rPr>
              <w:t>Woudenbergh</w:t>
            </w:r>
            <w:proofErr w:type="spellEnd"/>
            <w:r w:rsidRPr="005E0F3C">
              <w:rPr>
                <w:rFonts w:ascii="Times New Roman" w:eastAsia="Times New Roman" w:hAnsi="Times New Roman" w:cs="Times New Roman"/>
                <w:noProof w:val="0"/>
                <w:sz w:val="20"/>
                <w:szCs w:val="20"/>
                <w:lang w:eastAsia="fr-FR"/>
              </w:rPr>
              <w:t xml:space="preserve"> et al.</w:t>
            </w:r>
            <w:r w:rsidRPr="005E0F3C">
              <w:rPr>
                <w:rFonts w:ascii="Times New Roman" w:eastAsia="Times New Roman" w:hAnsi="Times New Roman" w:cs="Times New Roman"/>
                <w:noProof w:val="0"/>
                <w:sz w:val="20"/>
                <w:szCs w:val="20"/>
                <w:vertAlign w:val="superscript"/>
                <w:lang w:eastAsia="fr-FR"/>
              </w:rPr>
              <w:t>1</w:t>
            </w:r>
          </w:p>
        </w:tc>
      </w:tr>
      <w:tr w:rsidR="002C6FD4" w:rsidRPr="005E0F3C" w14:paraId="66CFC0EF" w14:textId="77777777" w:rsidTr="00E165C0">
        <w:trPr>
          <w:trHeight w:val="20"/>
        </w:trPr>
        <w:tc>
          <w:tcPr>
            <w:tcW w:w="3807" w:type="dxa"/>
            <w:gridSpan w:val="2"/>
            <w:tcBorders>
              <w:top w:val="nil"/>
              <w:left w:val="single" w:sz="4" w:space="0" w:color="000000"/>
              <w:bottom w:val="single" w:sz="4" w:space="0" w:color="auto"/>
              <w:right w:val="single" w:sz="4" w:space="0" w:color="000000"/>
            </w:tcBorders>
            <w:shd w:val="clear" w:color="auto" w:fill="auto"/>
            <w:vAlign w:val="center"/>
            <w:hideMark/>
          </w:tcPr>
          <w:p w14:paraId="4BA0FDAB" w14:textId="77777777" w:rsidR="002C6FD4" w:rsidRPr="005E0F3C" w:rsidRDefault="002C6FD4" w:rsidP="002C6FD4">
            <w:pPr>
              <w:spacing w:after="0" w:line="240" w:lineRule="auto"/>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b/>
                <w:bCs/>
                <w:noProof w:val="0"/>
                <w:sz w:val="20"/>
                <w:szCs w:val="20"/>
                <w:lang w:eastAsia="fr-FR"/>
              </w:rPr>
              <w:t>Energy-adjusted intakes</w:t>
            </w:r>
          </w:p>
        </w:tc>
        <w:tc>
          <w:tcPr>
            <w:tcW w:w="1720" w:type="dxa"/>
            <w:tcBorders>
              <w:top w:val="nil"/>
              <w:left w:val="nil"/>
              <w:bottom w:val="single" w:sz="4" w:space="0" w:color="auto"/>
              <w:right w:val="single" w:sz="4" w:space="0" w:color="auto"/>
            </w:tcBorders>
            <w:shd w:val="clear" w:color="auto" w:fill="auto"/>
            <w:vAlign w:val="center"/>
            <w:hideMark/>
          </w:tcPr>
          <w:p w14:paraId="7A307850"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Yes (residual method</w:t>
            </w:r>
            <w:r w:rsidRPr="005E0F3C">
              <w:rPr>
                <w:rFonts w:ascii="Times New Roman" w:eastAsia="Times New Roman" w:hAnsi="Times New Roman" w:cs="Times New Roman"/>
                <w:noProof w:val="0"/>
                <w:sz w:val="20"/>
                <w:szCs w:val="20"/>
                <w:vertAlign w:val="superscript"/>
                <w:lang w:eastAsia="fr-FR"/>
              </w:rPr>
              <w:t>2</w:t>
            </w:r>
            <w:r w:rsidRPr="005E0F3C">
              <w:rPr>
                <w:rFonts w:ascii="Times New Roman" w:eastAsia="Times New Roman" w:hAnsi="Times New Roman" w:cs="Times New Roman"/>
                <w:noProof w:val="0"/>
                <w:sz w:val="20"/>
                <w:szCs w:val="20"/>
                <w:lang w:eastAsia="fr-FR"/>
              </w:rPr>
              <w:t>)</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3084842F"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Yes (residual method</w:t>
            </w:r>
            <w:r w:rsidRPr="005E0F3C">
              <w:rPr>
                <w:rFonts w:ascii="Times New Roman" w:eastAsia="Times New Roman" w:hAnsi="Times New Roman" w:cs="Times New Roman"/>
                <w:noProof w:val="0"/>
                <w:sz w:val="20"/>
                <w:szCs w:val="20"/>
                <w:vertAlign w:val="superscript"/>
                <w:lang w:eastAsia="fr-FR"/>
              </w:rPr>
              <w:t>2</w:t>
            </w:r>
            <w:r w:rsidRPr="005E0F3C">
              <w:rPr>
                <w:rFonts w:ascii="Times New Roman" w:eastAsia="Times New Roman" w:hAnsi="Times New Roman" w:cs="Times New Roman"/>
                <w:noProof w:val="0"/>
                <w:sz w:val="20"/>
                <w:szCs w:val="20"/>
                <w:lang w:eastAsia="fr-FR"/>
              </w:rPr>
              <w:t>)</w:t>
            </w:r>
          </w:p>
        </w:tc>
      </w:tr>
      <w:tr w:rsidR="002C6FD4" w:rsidRPr="005E0F3C" w14:paraId="697D55A8" w14:textId="77777777" w:rsidTr="00E165C0">
        <w:trPr>
          <w:trHeight w:val="20"/>
        </w:trPr>
        <w:tc>
          <w:tcPr>
            <w:tcW w:w="3807" w:type="dxa"/>
            <w:gridSpan w:val="2"/>
            <w:tcBorders>
              <w:top w:val="nil"/>
              <w:left w:val="single" w:sz="4" w:space="0" w:color="000000"/>
              <w:bottom w:val="single" w:sz="4" w:space="0" w:color="auto"/>
              <w:right w:val="single" w:sz="4" w:space="0" w:color="000000"/>
            </w:tcBorders>
            <w:shd w:val="clear" w:color="auto" w:fill="auto"/>
            <w:vAlign w:val="center"/>
            <w:hideMark/>
          </w:tcPr>
          <w:p w14:paraId="4B298410" w14:textId="77777777" w:rsidR="002C6FD4" w:rsidRPr="005E0F3C" w:rsidRDefault="002C6FD4" w:rsidP="002C6FD4">
            <w:pPr>
              <w:spacing w:after="0" w:line="240" w:lineRule="auto"/>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b/>
                <w:bCs/>
                <w:noProof w:val="0"/>
                <w:sz w:val="20"/>
                <w:szCs w:val="20"/>
                <w:lang w:eastAsia="fr-FR"/>
              </w:rPr>
              <w:t>Reference population for standardized daily intake</w:t>
            </w:r>
          </w:p>
        </w:tc>
        <w:tc>
          <w:tcPr>
            <w:tcW w:w="1720" w:type="dxa"/>
            <w:tcBorders>
              <w:top w:val="nil"/>
              <w:left w:val="nil"/>
              <w:bottom w:val="single" w:sz="4" w:space="0" w:color="auto"/>
              <w:right w:val="single" w:sz="4" w:space="0" w:color="auto"/>
            </w:tcBorders>
            <w:shd w:val="clear" w:color="auto" w:fill="auto"/>
            <w:vAlign w:val="center"/>
            <w:hideMark/>
          </w:tcPr>
          <w:p w14:paraId="12BC4197" w14:textId="73A70314"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CATHY or YOUNG-THYR study</w:t>
            </w:r>
            <w:r w:rsidR="00161830" w:rsidRPr="00161830">
              <w:rPr>
                <w:rFonts w:ascii="Times New Roman" w:eastAsia="Times New Roman" w:hAnsi="Times New Roman" w:cs="Times New Roman"/>
                <w:noProof w:val="0"/>
                <w:sz w:val="20"/>
                <w:szCs w:val="20"/>
                <w:vertAlign w:val="superscript"/>
                <w:lang w:eastAsia="fr-FR"/>
              </w:rPr>
              <w:t>3</w:t>
            </w:r>
          </w:p>
        </w:tc>
        <w:tc>
          <w:tcPr>
            <w:tcW w:w="1645" w:type="dxa"/>
            <w:tcBorders>
              <w:top w:val="nil"/>
              <w:left w:val="single" w:sz="4" w:space="0" w:color="auto"/>
              <w:bottom w:val="single" w:sz="4" w:space="0" w:color="auto"/>
              <w:right w:val="single" w:sz="4" w:space="0" w:color="auto"/>
            </w:tcBorders>
            <w:shd w:val="clear" w:color="auto" w:fill="auto"/>
            <w:vAlign w:val="center"/>
            <w:hideMark/>
          </w:tcPr>
          <w:p w14:paraId="5B2D0749" w14:textId="1832F28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 xml:space="preserve">Visit 4 </w:t>
            </w:r>
            <w:r w:rsidR="00AF02C7" w:rsidRPr="005E0F3C">
              <w:rPr>
                <w:rFonts w:ascii="Times New Roman" w:eastAsia="Times New Roman" w:hAnsi="Times New Roman" w:cs="Times New Roman"/>
                <w:noProof w:val="0"/>
                <w:sz w:val="20"/>
                <w:szCs w:val="20"/>
                <w:lang w:eastAsia="fr-FR"/>
              </w:rPr>
              <w:t>c</w:t>
            </w:r>
            <w:r w:rsidRPr="005E0F3C">
              <w:rPr>
                <w:rFonts w:ascii="Times New Roman" w:eastAsia="Times New Roman" w:hAnsi="Times New Roman" w:cs="Times New Roman"/>
                <w:noProof w:val="0"/>
                <w:sz w:val="20"/>
                <w:szCs w:val="20"/>
                <w:lang w:eastAsia="fr-FR"/>
              </w:rPr>
              <w:t>ohort STANISLAS</w:t>
            </w:r>
          </w:p>
        </w:tc>
      </w:tr>
      <w:tr w:rsidR="002C6FD4" w:rsidRPr="005E0F3C" w14:paraId="41026049" w14:textId="77777777" w:rsidTr="00E165C0">
        <w:trPr>
          <w:trHeight w:val="20"/>
        </w:trPr>
        <w:tc>
          <w:tcPr>
            <w:tcW w:w="3807" w:type="dxa"/>
            <w:gridSpan w:val="2"/>
            <w:tcBorders>
              <w:top w:val="nil"/>
              <w:left w:val="single" w:sz="4" w:space="0" w:color="000000"/>
              <w:bottom w:val="single" w:sz="4" w:space="0" w:color="auto"/>
              <w:right w:val="single" w:sz="4" w:space="0" w:color="000000"/>
            </w:tcBorders>
            <w:shd w:val="clear" w:color="auto" w:fill="auto"/>
            <w:vAlign w:val="center"/>
          </w:tcPr>
          <w:p w14:paraId="084BFB95" w14:textId="73815DF6" w:rsidR="002C6FD4" w:rsidRPr="005E0F3C" w:rsidRDefault="002C6FD4" w:rsidP="002C6FD4">
            <w:pPr>
              <w:spacing w:after="0" w:line="240" w:lineRule="auto"/>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b/>
                <w:bCs/>
                <w:noProof w:val="0"/>
                <w:sz w:val="20"/>
                <w:szCs w:val="20"/>
                <w:lang w:eastAsia="fr-FR"/>
              </w:rPr>
              <w:t>Inflammatory weights</w:t>
            </w:r>
            <w:r w:rsidR="00161830">
              <w:rPr>
                <w:rFonts w:ascii="Times New Roman" w:eastAsia="Times New Roman" w:hAnsi="Times New Roman" w:cs="Times New Roman"/>
                <w:b/>
                <w:bCs/>
                <w:noProof w:val="0"/>
                <w:sz w:val="20"/>
                <w:szCs w:val="20"/>
                <w:vertAlign w:val="superscript"/>
                <w:lang w:eastAsia="fr-FR"/>
              </w:rPr>
              <w:t>4</w:t>
            </w:r>
          </w:p>
        </w:tc>
        <w:tc>
          <w:tcPr>
            <w:tcW w:w="1720" w:type="dxa"/>
            <w:tcBorders>
              <w:top w:val="nil"/>
              <w:left w:val="nil"/>
              <w:bottom w:val="single" w:sz="4" w:space="0" w:color="auto"/>
              <w:right w:val="single" w:sz="4" w:space="0" w:color="auto"/>
            </w:tcBorders>
            <w:shd w:val="clear" w:color="auto" w:fill="auto"/>
            <w:vAlign w:val="center"/>
          </w:tcPr>
          <w:p w14:paraId="65FF25AB"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p>
        </w:tc>
        <w:tc>
          <w:tcPr>
            <w:tcW w:w="1645" w:type="dxa"/>
            <w:tcBorders>
              <w:top w:val="nil"/>
              <w:left w:val="single" w:sz="4" w:space="0" w:color="auto"/>
              <w:bottom w:val="single" w:sz="4" w:space="0" w:color="auto"/>
              <w:right w:val="single" w:sz="4" w:space="0" w:color="auto"/>
            </w:tcBorders>
            <w:shd w:val="clear" w:color="auto" w:fill="auto"/>
            <w:vAlign w:val="center"/>
          </w:tcPr>
          <w:p w14:paraId="08550736"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p>
        </w:tc>
      </w:tr>
      <w:tr w:rsidR="002C6FD4" w:rsidRPr="005E0F3C" w14:paraId="5662D480"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133496CE"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638A1ED9"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Carbohydrate (g/d)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44CE45A5"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0.097</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3852AA7A"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0.097</w:t>
            </w:r>
          </w:p>
        </w:tc>
      </w:tr>
      <w:tr w:rsidR="002C6FD4" w:rsidRPr="005E0F3C" w14:paraId="57D8AB84"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287F0599"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2C0682EB"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Proteins (g/d)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10D93E07"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0.021</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792D3F0C"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0.021</w:t>
            </w:r>
          </w:p>
        </w:tc>
      </w:tr>
      <w:tr w:rsidR="002C6FD4" w:rsidRPr="005E0F3C" w14:paraId="76D2F7BC"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2E38C00B"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522C3EB6" w14:textId="0CCDE680"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Fib</w:t>
            </w:r>
            <w:r w:rsidR="00AF02C7" w:rsidRPr="005E0F3C">
              <w:rPr>
                <w:rFonts w:ascii="Times New Roman" w:eastAsia="Times New Roman" w:hAnsi="Times New Roman" w:cs="Times New Roman"/>
                <w:bCs/>
                <w:noProof w:val="0"/>
                <w:sz w:val="20"/>
                <w:szCs w:val="20"/>
                <w:lang w:eastAsia="fr-FR"/>
              </w:rPr>
              <w:t>e</w:t>
            </w:r>
            <w:r w:rsidRPr="005E0F3C">
              <w:rPr>
                <w:rFonts w:ascii="Times New Roman" w:eastAsia="Times New Roman" w:hAnsi="Times New Roman" w:cs="Times New Roman"/>
                <w:bCs/>
                <w:noProof w:val="0"/>
                <w:sz w:val="20"/>
                <w:szCs w:val="20"/>
                <w:lang w:eastAsia="fr-FR"/>
              </w:rPr>
              <w:t>rs (g/d)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066EA85C"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-0.663</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5E3D7589"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-0.663</w:t>
            </w:r>
          </w:p>
        </w:tc>
      </w:tr>
      <w:tr w:rsidR="002C6FD4" w:rsidRPr="005E0F3C" w14:paraId="1FB0030C"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1676E7E0"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6AAA4A86"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Saturated fat (g/d)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21F9E1D4"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0.373</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0A59521E"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0.373</w:t>
            </w:r>
          </w:p>
        </w:tc>
      </w:tr>
      <w:tr w:rsidR="002C6FD4" w:rsidRPr="005E0F3C" w14:paraId="056C5C8F"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3E71950A"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266F6485" w14:textId="521071D9"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Monounsaturated fat (g/d)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1A700B86"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-0.009</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5776D8EA"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-0.009</w:t>
            </w:r>
          </w:p>
        </w:tc>
      </w:tr>
      <w:tr w:rsidR="002C6FD4" w:rsidRPr="005E0F3C" w14:paraId="023ADFC3"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29277B5E"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6AB49F6F"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n-3 fatty acids (g/d)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2E5560CF"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-0.436</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1C6FA5DD"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-0.436</w:t>
            </w:r>
          </w:p>
        </w:tc>
      </w:tr>
      <w:tr w:rsidR="002C6FD4" w:rsidRPr="005E0F3C" w14:paraId="295B98D6"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27A6F277"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4AB082AB"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n-6 fatty acids (g/d)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7091B6E1"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-0.159</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2121D0FF"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-0.159</w:t>
            </w:r>
          </w:p>
        </w:tc>
      </w:tr>
      <w:tr w:rsidR="002C6FD4" w:rsidRPr="005E0F3C" w14:paraId="2536757F"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3A03072F"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21376DD1"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Cholesterol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667CB94C"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0.110</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59DD98A9"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0.110</w:t>
            </w:r>
          </w:p>
        </w:tc>
      </w:tr>
      <w:tr w:rsidR="002C6FD4" w:rsidRPr="005E0F3C" w14:paraId="2C867440" w14:textId="77777777" w:rsidTr="00E165C0">
        <w:trPr>
          <w:trHeight w:val="330"/>
        </w:trPr>
        <w:tc>
          <w:tcPr>
            <w:tcW w:w="1007" w:type="dxa"/>
            <w:tcBorders>
              <w:top w:val="nil"/>
              <w:left w:val="single" w:sz="4" w:space="0" w:color="000000"/>
              <w:bottom w:val="single" w:sz="4" w:space="0" w:color="auto"/>
            </w:tcBorders>
            <w:shd w:val="clear" w:color="auto" w:fill="auto"/>
            <w:noWrap/>
            <w:vAlign w:val="center"/>
          </w:tcPr>
          <w:p w14:paraId="35464468"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63BB1741"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Ethanol (g/d)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1B7811C6" w14:textId="44FE8A66"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-0.278</w:t>
            </w:r>
            <w:r w:rsidR="00161830">
              <w:rPr>
                <w:rFonts w:ascii="Times New Roman" w:eastAsia="Times New Roman" w:hAnsi="Times New Roman" w:cs="Times New Roman"/>
                <w:noProof w:val="0"/>
                <w:sz w:val="20"/>
                <w:szCs w:val="20"/>
                <w:vertAlign w:val="superscript"/>
                <w:lang w:eastAsia="fr-FR"/>
              </w:rPr>
              <w:t>5</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684EA7C1" w14:textId="56A6EAA4"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-0.278</w:t>
            </w:r>
            <w:r w:rsidR="00161830">
              <w:rPr>
                <w:rFonts w:ascii="Times New Roman" w:eastAsia="Times New Roman" w:hAnsi="Times New Roman" w:cs="Times New Roman"/>
                <w:noProof w:val="0"/>
                <w:sz w:val="20"/>
                <w:szCs w:val="20"/>
                <w:vertAlign w:val="superscript"/>
                <w:lang w:eastAsia="fr-FR"/>
              </w:rPr>
              <w:t>5</w:t>
            </w:r>
          </w:p>
        </w:tc>
      </w:tr>
      <w:tr w:rsidR="002C6FD4" w:rsidRPr="005E0F3C" w14:paraId="7C3136C6"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3D268C9F"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0AED93A5"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Vitamin A (µg/d)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5745D949"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-0.401</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2DADB623"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-0.401</w:t>
            </w:r>
          </w:p>
        </w:tc>
      </w:tr>
      <w:tr w:rsidR="002C6FD4" w:rsidRPr="005E0F3C" w14:paraId="79FED762"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070F56E0"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7284761C"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β-carotene (µg/d)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5EB40CDA"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-0.584</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3C5DEAA0"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-0.584</w:t>
            </w:r>
          </w:p>
        </w:tc>
      </w:tr>
      <w:tr w:rsidR="002C6FD4" w:rsidRPr="005E0F3C" w14:paraId="7B2EB62B"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4099D3F2"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6864C2CE"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Thiamin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7C923525"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-0.098</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100DC441"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-0.098</w:t>
            </w:r>
          </w:p>
        </w:tc>
      </w:tr>
      <w:tr w:rsidR="002C6FD4" w:rsidRPr="005E0F3C" w14:paraId="3715E65F"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4A0F978A"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53357627"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Riboflavin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45029B05"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-0.068</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1001FB64"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-0.068</w:t>
            </w:r>
          </w:p>
        </w:tc>
      </w:tr>
      <w:tr w:rsidR="002C6FD4" w:rsidRPr="005E0F3C" w14:paraId="3A99C723"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5E33A972"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7EF85992"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Vitamin B6 (µg/d)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18912A1B"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-0.365</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14090F39"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-0.365</w:t>
            </w:r>
          </w:p>
        </w:tc>
      </w:tr>
      <w:tr w:rsidR="002C6FD4" w:rsidRPr="005E0F3C" w14:paraId="35C0151B"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387963DB"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23F88FBE"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Folic acid (µg/d)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11AF34EF"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-0.190</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098E5E30"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-0.190</w:t>
            </w:r>
          </w:p>
        </w:tc>
      </w:tr>
      <w:tr w:rsidR="002C6FD4" w:rsidRPr="005E0F3C" w14:paraId="738972E9"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24F67318"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1DAA21BC"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Vitamin B12 (µg/d)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22DCDDC0"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0.106</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0E33C7EC"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0.106</w:t>
            </w:r>
          </w:p>
        </w:tc>
      </w:tr>
      <w:tr w:rsidR="002C6FD4" w:rsidRPr="005E0F3C" w14:paraId="388DE5BE"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7B0A4E1A"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55632638"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Vitamin C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57BE060A"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-0.424</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2FFA835A"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-0.424</w:t>
            </w:r>
          </w:p>
        </w:tc>
      </w:tr>
      <w:tr w:rsidR="002C6FD4" w:rsidRPr="005E0F3C" w14:paraId="45C44A91"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36B37FE4"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1F3E2DD0"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Vitamin D (µg/d)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2F705231"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-0.446</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030DDC2D"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-0.446</w:t>
            </w:r>
          </w:p>
        </w:tc>
      </w:tr>
      <w:tr w:rsidR="002C6FD4" w:rsidRPr="005E0F3C" w14:paraId="4752D424"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166D7A91"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0103C7A6"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Vitamin E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090EDCE9"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-0.419</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1A3D9391"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-0.419</w:t>
            </w:r>
          </w:p>
        </w:tc>
      </w:tr>
      <w:tr w:rsidR="002C6FD4" w:rsidRPr="005E0F3C" w14:paraId="715A6ED8"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4FA13C96"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779E1E01"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Iron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07F21290"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0.032</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6CBEDE13"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0.032</w:t>
            </w:r>
          </w:p>
        </w:tc>
      </w:tr>
      <w:tr w:rsidR="002C6FD4" w:rsidRPr="005E0F3C" w14:paraId="34B4BD3F"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355B3CB2"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0834459F"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Magnesium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585F86C7"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-0.484</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63C26BF7"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-0.484</w:t>
            </w:r>
          </w:p>
        </w:tc>
      </w:tr>
      <w:tr w:rsidR="002C6FD4" w:rsidRPr="005E0F3C" w14:paraId="2BFE1A54"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14CCDD8D"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125C1E87"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proofErr w:type="spellStart"/>
            <w:r w:rsidRPr="005E0F3C">
              <w:rPr>
                <w:rFonts w:ascii="Times New Roman" w:eastAsia="Times New Roman" w:hAnsi="Times New Roman" w:cs="Times New Roman"/>
                <w:bCs/>
                <w:noProof w:val="0"/>
                <w:sz w:val="20"/>
                <w:szCs w:val="20"/>
                <w:lang w:eastAsia="fr-FR"/>
              </w:rPr>
              <w:t>Flavonols</w:t>
            </w:r>
            <w:proofErr w:type="spellEnd"/>
            <w:r w:rsidRPr="005E0F3C">
              <w:rPr>
                <w:rFonts w:ascii="Times New Roman" w:eastAsia="Times New Roman" w:hAnsi="Times New Roman" w:cs="Times New Roman"/>
                <w:bCs/>
                <w:noProof w:val="0"/>
                <w:sz w:val="20"/>
                <w:szCs w:val="20"/>
                <w:lang w:eastAsia="fr-FR"/>
              </w:rPr>
              <w:t xml:space="preserve">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730BCC46"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-0.467</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26A89237"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x</w:t>
            </w:r>
          </w:p>
        </w:tc>
      </w:tr>
      <w:tr w:rsidR="002C6FD4" w:rsidRPr="005E0F3C" w14:paraId="3F4159C6"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4E44D3E5"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4181C7B1"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proofErr w:type="spellStart"/>
            <w:r w:rsidRPr="005E0F3C">
              <w:rPr>
                <w:rFonts w:ascii="Times New Roman" w:eastAsia="Times New Roman" w:hAnsi="Times New Roman" w:cs="Times New Roman"/>
                <w:bCs/>
                <w:noProof w:val="0"/>
                <w:sz w:val="20"/>
                <w:szCs w:val="20"/>
                <w:lang w:eastAsia="fr-FR"/>
              </w:rPr>
              <w:t>Isoflavones</w:t>
            </w:r>
            <w:proofErr w:type="spellEnd"/>
            <w:r w:rsidRPr="005E0F3C">
              <w:rPr>
                <w:rFonts w:ascii="Times New Roman" w:eastAsia="Times New Roman" w:hAnsi="Times New Roman" w:cs="Times New Roman"/>
                <w:bCs/>
                <w:noProof w:val="0"/>
                <w:sz w:val="20"/>
                <w:szCs w:val="20"/>
                <w:lang w:eastAsia="fr-FR"/>
              </w:rPr>
              <w:t xml:space="preserve">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2AD6A06D"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-0.593</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06D5483F"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x</w:t>
            </w:r>
          </w:p>
        </w:tc>
      </w:tr>
      <w:tr w:rsidR="002C6FD4" w:rsidRPr="005E0F3C" w14:paraId="049ABB5C"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491DE64F"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1B193553"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Flavones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311F75B7"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-0.616</w:t>
            </w:r>
          </w:p>
        </w:tc>
        <w:tc>
          <w:tcPr>
            <w:tcW w:w="1645" w:type="dxa"/>
            <w:tcBorders>
              <w:top w:val="nil"/>
              <w:left w:val="single" w:sz="4" w:space="0" w:color="auto"/>
              <w:bottom w:val="single" w:sz="4" w:space="0" w:color="auto"/>
              <w:right w:val="single" w:sz="4" w:space="0" w:color="auto"/>
            </w:tcBorders>
            <w:shd w:val="clear" w:color="auto" w:fill="auto"/>
            <w:noWrap/>
            <w:vAlign w:val="center"/>
          </w:tcPr>
          <w:p w14:paraId="1EF3A8AD"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x</w:t>
            </w:r>
          </w:p>
        </w:tc>
      </w:tr>
      <w:tr w:rsidR="002C6FD4" w:rsidRPr="005E0F3C" w14:paraId="05072016"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3F1268FA"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40520D45"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proofErr w:type="spellStart"/>
            <w:r w:rsidRPr="005E0F3C">
              <w:rPr>
                <w:rFonts w:ascii="Times New Roman" w:eastAsia="Times New Roman" w:hAnsi="Times New Roman" w:cs="Times New Roman"/>
                <w:bCs/>
                <w:noProof w:val="0"/>
                <w:sz w:val="20"/>
                <w:szCs w:val="20"/>
                <w:lang w:eastAsia="fr-FR"/>
              </w:rPr>
              <w:t>Anthocyanidins</w:t>
            </w:r>
            <w:proofErr w:type="spellEnd"/>
            <w:r w:rsidRPr="005E0F3C">
              <w:rPr>
                <w:rFonts w:ascii="Times New Roman" w:eastAsia="Times New Roman" w:hAnsi="Times New Roman" w:cs="Times New Roman"/>
                <w:bCs/>
                <w:noProof w:val="0"/>
                <w:sz w:val="20"/>
                <w:szCs w:val="20"/>
                <w:lang w:eastAsia="fr-FR"/>
              </w:rPr>
              <w:t xml:space="preserve">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26D3F0BA"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-0.131</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2BC6CF30"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x</w:t>
            </w:r>
          </w:p>
        </w:tc>
      </w:tr>
      <w:tr w:rsidR="002C6FD4" w:rsidRPr="005E0F3C" w14:paraId="15A04139"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7D668F94"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629F2BAE"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Flavanones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0F5BA96D"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-0.250</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4A7F6DB3"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x</w:t>
            </w:r>
          </w:p>
        </w:tc>
      </w:tr>
      <w:tr w:rsidR="002C6FD4" w:rsidRPr="005E0F3C" w14:paraId="682B7754" w14:textId="77777777" w:rsidTr="00E165C0">
        <w:trPr>
          <w:trHeight w:val="330"/>
        </w:trPr>
        <w:tc>
          <w:tcPr>
            <w:tcW w:w="1007" w:type="dxa"/>
            <w:tcBorders>
              <w:top w:val="nil"/>
              <w:left w:val="single" w:sz="4" w:space="0" w:color="000000"/>
              <w:bottom w:val="single" w:sz="4" w:space="0" w:color="auto"/>
            </w:tcBorders>
            <w:shd w:val="clear" w:color="auto" w:fill="auto"/>
            <w:noWrap/>
            <w:vAlign w:val="center"/>
          </w:tcPr>
          <w:p w14:paraId="3FF2EF57"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65D4A8F5" w14:textId="3C387AD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Caffeine (g/d)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2A629C5E"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-0.110</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24158210"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-0.110</w:t>
            </w:r>
          </w:p>
        </w:tc>
      </w:tr>
      <w:tr w:rsidR="002C6FD4" w:rsidRPr="005E0F3C" w14:paraId="0D121E84"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668DB159"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64D98962"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Niacin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08785D94"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-0.246</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0CAABC9A"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-0.246</w:t>
            </w:r>
          </w:p>
        </w:tc>
      </w:tr>
      <w:tr w:rsidR="002C6FD4" w:rsidRPr="005E0F3C" w14:paraId="37E1EE25"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0B2954C5"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4BA5C07D"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Zinc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30D65AB8"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-0.313</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2A63207C"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x</w:t>
            </w:r>
          </w:p>
        </w:tc>
      </w:tr>
      <w:tr w:rsidR="002C6FD4" w:rsidRPr="005E0F3C" w14:paraId="474C3B0B"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7179C4A6"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677A11E2" w14:textId="77777777"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Selenium (mg/d)</w:t>
            </w:r>
          </w:p>
        </w:tc>
        <w:tc>
          <w:tcPr>
            <w:tcW w:w="1720" w:type="dxa"/>
            <w:tcBorders>
              <w:top w:val="nil"/>
              <w:left w:val="single" w:sz="4" w:space="0" w:color="000000"/>
              <w:bottom w:val="single" w:sz="4" w:space="0" w:color="auto"/>
              <w:right w:val="single" w:sz="4" w:space="0" w:color="auto"/>
            </w:tcBorders>
            <w:shd w:val="clear" w:color="auto" w:fill="auto"/>
            <w:noWrap/>
            <w:vAlign w:val="center"/>
            <w:hideMark/>
          </w:tcPr>
          <w:p w14:paraId="510CF56D"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-0.191</w:t>
            </w:r>
          </w:p>
        </w:tc>
        <w:tc>
          <w:tcPr>
            <w:tcW w:w="1645" w:type="dxa"/>
            <w:tcBorders>
              <w:top w:val="nil"/>
              <w:left w:val="single" w:sz="4" w:space="0" w:color="auto"/>
              <w:bottom w:val="single" w:sz="4" w:space="0" w:color="auto"/>
              <w:right w:val="single" w:sz="4" w:space="0" w:color="auto"/>
            </w:tcBorders>
            <w:shd w:val="clear" w:color="auto" w:fill="auto"/>
            <w:noWrap/>
            <w:vAlign w:val="center"/>
            <w:hideMark/>
          </w:tcPr>
          <w:p w14:paraId="793026C5"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x</w:t>
            </w:r>
          </w:p>
        </w:tc>
      </w:tr>
      <w:tr w:rsidR="002C6FD4" w:rsidRPr="005E0F3C" w14:paraId="143EC6A1"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5281E8FD"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5CD42380" w14:textId="29B42148" w:rsidR="002C6FD4" w:rsidRPr="005E0F3C" w:rsidRDefault="002C6FD4" w:rsidP="002C6FD4">
            <w:pPr>
              <w:spacing w:after="0" w:line="240" w:lineRule="auto"/>
              <w:rPr>
                <w:rFonts w:ascii="Times New Roman" w:eastAsia="Times New Roman" w:hAnsi="Times New Roman" w:cs="Times New Roman"/>
                <w:bCs/>
                <w:noProof w:val="0"/>
                <w:sz w:val="20"/>
                <w:szCs w:val="20"/>
                <w:lang w:eastAsia="fr-FR"/>
              </w:rPr>
            </w:pPr>
            <w:r w:rsidRPr="005E0F3C">
              <w:rPr>
                <w:rFonts w:ascii="Times New Roman" w:eastAsia="Times New Roman" w:hAnsi="Times New Roman" w:cs="Times New Roman"/>
                <w:bCs/>
                <w:noProof w:val="0"/>
                <w:sz w:val="20"/>
                <w:szCs w:val="20"/>
                <w:lang w:eastAsia="fr-FR"/>
              </w:rPr>
              <w:t>Dry tea (g/d)</w:t>
            </w:r>
          </w:p>
        </w:tc>
        <w:tc>
          <w:tcPr>
            <w:tcW w:w="1720" w:type="dxa"/>
            <w:tcBorders>
              <w:top w:val="nil"/>
              <w:left w:val="single" w:sz="4" w:space="0" w:color="000000"/>
              <w:bottom w:val="single" w:sz="4" w:space="0" w:color="auto"/>
              <w:right w:val="single" w:sz="4" w:space="0" w:color="auto"/>
            </w:tcBorders>
            <w:shd w:val="clear" w:color="auto" w:fill="auto"/>
            <w:noWrap/>
            <w:vAlign w:val="center"/>
          </w:tcPr>
          <w:p w14:paraId="5162CD6D"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-0.536</w:t>
            </w:r>
          </w:p>
        </w:tc>
        <w:tc>
          <w:tcPr>
            <w:tcW w:w="1645" w:type="dxa"/>
            <w:tcBorders>
              <w:top w:val="nil"/>
              <w:left w:val="single" w:sz="4" w:space="0" w:color="auto"/>
              <w:bottom w:val="single" w:sz="4" w:space="0" w:color="auto"/>
              <w:right w:val="single" w:sz="4" w:space="0" w:color="auto"/>
            </w:tcBorders>
            <w:shd w:val="clear" w:color="auto" w:fill="auto"/>
            <w:noWrap/>
            <w:vAlign w:val="center"/>
          </w:tcPr>
          <w:p w14:paraId="566FA5F7" w14:textId="77777777" w:rsidR="002C6FD4" w:rsidRPr="005E0F3C" w:rsidRDefault="002C6FD4" w:rsidP="002C6FD4">
            <w:pPr>
              <w:spacing w:after="0" w:line="240" w:lineRule="auto"/>
              <w:jc w:val="center"/>
              <w:rPr>
                <w:rFonts w:ascii="Times New Roman" w:eastAsia="Times New Roman" w:hAnsi="Times New Roman" w:cs="Times New Roman"/>
                <w:noProof w:val="0"/>
                <w:sz w:val="20"/>
                <w:szCs w:val="20"/>
                <w:lang w:eastAsia="fr-FR"/>
              </w:rPr>
            </w:pPr>
            <w:r w:rsidRPr="005E0F3C">
              <w:rPr>
                <w:rFonts w:ascii="Times New Roman" w:eastAsia="Times New Roman" w:hAnsi="Times New Roman" w:cs="Times New Roman"/>
                <w:noProof w:val="0"/>
                <w:sz w:val="20"/>
                <w:szCs w:val="20"/>
                <w:lang w:eastAsia="fr-FR"/>
              </w:rPr>
              <w:t>-0.536</w:t>
            </w:r>
          </w:p>
        </w:tc>
      </w:tr>
      <w:tr w:rsidR="002C6FD4" w:rsidRPr="005E0F3C" w14:paraId="3A18B616" w14:textId="77777777" w:rsidTr="009D521E">
        <w:trPr>
          <w:trHeight w:val="514"/>
        </w:trPr>
        <w:tc>
          <w:tcPr>
            <w:tcW w:w="1007" w:type="dxa"/>
            <w:tcBorders>
              <w:top w:val="nil"/>
              <w:left w:val="single" w:sz="4" w:space="0" w:color="000000"/>
              <w:bottom w:val="single" w:sz="4" w:space="0" w:color="auto"/>
            </w:tcBorders>
            <w:shd w:val="clear" w:color="auto" w:fill="auto"/>
            <w:noWrap/>
            <w:vAlign w:val="center"/>
          </w:tcPr>
          <w:p w14:paraId="4756D66B"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696CAF18" w14:textId="77777777" w:rsidR="002C6FD4" w:rsidRPr="005E0F3C" w:rsidRDefault="002C6FD4" w:rsidP="002C6FD4">
            <w:pPr>
              <w:spacing w:after="0" w:line="240" w:lineRule="auto"/>
              <w:rPr>
                <w:noProof w:val="0"/>
              </w:rPr>
            </w:pPr>
            <w:r w:rsidRPr="005E0F3C">
              <w:rPr>
                <w:rFonts w:ascii="Times New Roman" w:eastAsia="Times New Roman" w:hAnsi="Times New Roman" w:cs="Times New Roman"/>
                <w:b/>
                <w:bCs/>
                <w:noProof w:val="0"/>
                <w:sz w:val="20"/>
                <w:szCs w:val="20"/>
                <w:lang w:eastAsia="fr-FR"/>
              </w:rPr>
              <w:t>Mean (Standard deviation</w:t>
            </w:r>
            <w:r w:rsidR="003876A0" w:rsidRPr="005E0F3C">
              <w:rPr>
                <w:rFonts w:ascii="Times New Roman" w:eastAsia="Times New Roman" w:hAnsi="Times New Roman" w:cs="Times New Roman"/>
                <w:b/>
                <w:bCs/>
                <w:noProof w:val="0"/>
                <w:sz w:val="20"/>
                <w:szCs w:val="20"/>
                <w:lang w:eastAsia="fr-FR"/>
              </w:rPr>
              <w:t>)</w:t>
            </w:r>
          </w:p>
        </w:tc>
        <w:tc>
          <w:tcPr>
            <w:tcW w:w="1720" w:type="dxa"/>
            <w:tcBorders>
              <w:top w:val="nil"/>
              <w:left w:val="single" w:sz="4" w:space="0" w:color="000000"/>
              <w:bottom w:val="single" w:sz="4" w:space="0" w:color="auto"/>
              <w:right w:val="single" w:sz="4" w:space="0" w:color="auto"/>
            </w:tcBorders>
            <w:shd w:val="clear" w:color="auto" w:fill="auto"/>
            <w:noWrap/>
            <w:vAlign w:val="center"/>
          </w:tcPr>
          <w:p w14:paraId="09861EF6" w14:textId="77777777" w:rsidR="002C6FD4" w:rsidRPr="005E0F3C" w:rsidRDefault="002C6FD4" w:rsidP="002C6FD4">
            <w:pPr>
              <w:spacing w:after="0" w:line="240" w:lineRule="auto"/>
              <w:jc w:val="center"/>
              <w:rPr>
                <w:rFonts w:ascii="Times New Roman" w:eastAsia="Times New Roman" w:hAnsi="Times New Roman" w:cs="Times New Roman"/>
                <w:b/>
                <w:noProof w:val="0"/>
                <w:sz w:val="20"/>
                <w:szCs w:val="20"/>
                <w:lang w:eastAsia="fr-FR"/>
              </w:rPr>
            </w:pPr>
            <w:r w:rsidRPr="005E0F3C">
              <w:rPr>
                <w:rFonts w:ascii="Times New Roman" w:eastAsia="Times New Roman" w:hAnsi="Times New Roman" w:cs="Times New Roman"/>
                <w:b/>
                <w:noProof w:val="0"/>
                <w:sz w:val="20"/>
                <w:szCs w:val="20"/>
                <w:lang w:eastAsia="fr-FR"/>
              </w:rPr>
              <w:t>0.030 (3.67)</w:t>
            </w:r>
          </w:p>
        </w:tc>
        <w:tc>
          <w:tcPr>
            <w:tcW w:w="1645" w:type="dxa"/>
            <w:tcBorders>
              <w:top w:val="nil"/>
              <w:left w:val="single" w:sz="4" w:space="0" w:color="auto"/>
              <w:bottom w:val="single" w:sz="4" w:space="0" w:color="auto"/>
              <w:right w:val="single" w:sz="4" w:space="0" w:color="auto"/>
            </w:tcBorders>
            <w:shd w:val="clear" w:color="auto" w:fill="auto"/>
            <w:noWrap/>
            <w:vAlign w:val="center"/>
          </w:tcPr>
          <w:p w14:paraId="795E84C7" w14:textId="77777777" w:rsidR="002C6FD4" w:rsidRPr="005E0F3C" w:rsidRDefault="002C6FD4" w:rsidP="00364305">
            <w:pPr>
              <w:spacing w:after="0" w:line="240" w:lineRule="auto"/>
              <w:jc w:val="center"/>
              <w:rPr>
                <w:rFonts w:ascii="Times New Roman" w:eastAsia="Times New Roman" w:hAnsi="Times New Roman" w:cs="Times New Roman"/>
                <w:b/>
                <w:noProof w:val="0"/>
                <w:sz w:val="20"/>
                <w:szCs w:val="20"/>
                <w:lang w:eastAsia="fr-FR"/>
              </w:rPr>
            </w:pPr>
            <w:r w:rsidRPr="005E0F3C">
              <w:rPr>
                <w:rFonts w:ascii="Times New Roman" w:eastAsia="Times New Roman" w:hAnsi="Times New Roman" w:cs="Times New Roman"/>
                <w:b/>
                <w:noProof w:val="0"/>
                <w:sz w:val="20"/>
                <w:szCs w:val="20"/>
                <w:lang w:eastAsia="fr-FR"/>
              </w:rPr>
              <w:t>0.0</w:t>
            </w:r>
            <w:r w:rsidR="00364305" w:rsidRPr="005E0F3C">
              <w:rPr>
                <w:rFonts w:ascii="Times New Roman" w:eastAsia="Times New Roman" w:hAnsi="Times New Roman" w:cs="Times New Roman"/>
                <w:b/>
                <w:noProof w:val="0"/>
                <w:sz w:val="20"/>
                <w:szCs w:val="20"/>
                <w:lang w:eastAsia="fr-FR"/>
              </w:rPr>
              <w:t>49</w:t>
            </w:r>
            <w:r w:rsidRPr="005E0F3C">
              <w:rPr>
                <w:rFonts w:ascii="Times New Roman" w:eastAsia="Times New Roman" w:hAnsi="Times New Roman" w:cs="Times New Roman"/>
                <w:b/>
                <w:noProof w:val="0"/>
                <w:sz w:val="20"/>
                <w:szCs w:val="20"/>
                <w:lang w:eastAsia="fr-FR"/>
              </w:rPr>
              <w:t xml:space="preserve"> (3.04)</w:t>
            </w:r>
          </w:p>
        </w:tc>
      </w:tr>
      <w:tr w:rsidR="002C6FD4" w:rsidRPr="005E0F3C" w14:paraId="11EA9FF1" w14:textId="77777777" w:rsidTr="00E165C0">
        <w:trPr>
          <w:trHeight w:val="290"/>
        </w:trPr>
        <w:tc>
          <w:tcPr>
            <w:tcW w:w="1007" w:type="dxa"/>
            <w:tcBorders>
              <w:top w:val="nil"/>
              <w:left w:val="single" w:sz="4" w:space="0" w:color="000000"/>
              <w:bottom w:val="single" w:sz="4" w:space="0" w:color="auto"/>
            </w:tcBorders>
            <w:shd w:val="clear" w:color="auto" w:fill="auto"/>
            <w:noWrap/>
            <w:vAlign w:val="center"/>
          </w:tcPr>
          <w:p w14:paraId="610E4421"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p>
        </w:tc>
        <w:tc>
          <w:tcPr>
            <w:tcW w:w="2800" w:type="dxa"/>
            <w:tcBorders>
              <w:top w:val="single" w:sz="4" w:space="0" w:color="auto"/>
              <w:bottom w:val="single" w:sz="4" w:space="0" w:color="auto"/>
              <w:right w:val="single" w:sz="4" w:space="0" w:color="000000"/>
            </w:tcBorders>
            <w:vAlign w:val="center"/>
          </w:tcPr>
          <w:p w14:paraId="7B589388" w14:textId="77777777" w:rsidR="002C6FD4" w:rsidRPr="005E0F3C" w:rsidRDefault="002C6FD4" w:rsidP="002C6FD4">
            <w:pPr>
              <w:spacing w:after="0" w:line="240" w:lineRule="auto"/>
              <w:rPr>
                <w:rFonts w:ascii="Times New Roman" w:eastAsia="Times New Roman" w:hAnsi="Times New Roman" w:cs="Times New Roman"/>
                <w:b/>
                <w:bCs/>
                <w:noProof w:val="0"/>
                <w:sz w:val="20"/>
                <w:szCs w:val="20"/>
                <w:lang w:eastAsia="fr-FR"/>
              </w:rPr>
            </w:pPr>
            <w:r w:rsidRPr="005E0F3C">
              <w:rPr>
                <w:rFonts w:ascii="Times New Roman" w:eastAsia="Times New Roman" w:hAnsi="Times New Roman" w:cs="Times New Roman"/>
                <w:b/>
                <w:bCs/>
                <w:noProof w:val="0"/>
                <w:sz w:val="20"/>
                <w:szCs w:val="20"/>
                <w:lang w:eastAsia="fr-FR"/>
              </w:rPr>
              <w:t>Median (Min, Max)</w:t>
            </w:r>
          </w:p>
        </w:tc>
        <w:tc>
          <w:tcPr>
            <w:tcW w:w="1720" w:type="dxa"/>
            <w:tcBorders>
              <w:top w:val="nil"/>
              <w:left w:val="single" w:sz="4" w:space="0" w:color="000000"/>
              <w:bottom w:val="single" w:sz="4" w:space="0" w:color="auto"/>
              <w:right w:val="single" w:sz="4" w:space="0" w:color="auto"/>
            </w:tcBorders>
            <w:shd w:val="clear" w:color="auto" w:fill="auto"/>
            <w:noWrap/>
            <w:vAlign w:val="center"/>
          </w:tcPr>
          <w:p w14:paraId="1020B7AE" w14:textId="77777777" w:rsidR="002C6FD4" w:rsidRPr="005E0F3C" w:rsidRDefault="002C6FD4" w:rsidP="002C6FD4">
            <w:pPr>
              <w:spacing w:after="0" w:line="240" w:lineRule="auto"/>
              <w:jc w:val="center"/>
              <w:rPr>
                <w:rFonts w:ascii="Times New Roman" w:eastAsia="Times New Roman" w:hAnsi="Times New Roman" w:cs="Times New Roman"/>
                <w:b/>
                <w:noProof w:val="0"/>
                <w:sz w:val="20"/>
                <w:szCs w:val="20"/>
                <w:lang w:eastAsia="fr-FR"/>
              </w:rPr>
            </w:pPr>
            <w:r w:rsidRPr="005E0F3C">
              <w:rPr>
                <w:rFonts w:ascii="Times New Roman" w:eastAsia="Times New Roman" w:hAnsi="Times New Roman" w:cs="Times New Roman"/>
                <w:b/>
                <w:noProof w:val="0"/>
                <w:sz w:val="20"/>
                <w:szCs w:val="20"/>
                <w:lang w:eastAsia="fr-FR"/>
              </w:rPr>
              <w:t>0.542 (-23.56, 12.62)</w:t>
            </w:r>
          </w:p>
        </w:tc>
        <w:tc>
          <w:tcPr>
            <w:tcW w:w="1645" w:type="dxa"/>
            <w:tcBorders>
              <w:top w:val="nil"/>
              <w:left w:val="single" w:sz="4" w:space="0" w:color="auto"/>
              <w:bottom w:val="single" w:sz="4" w:space="0" w:color="auto"/>
              <w:right w:val="single" w:sz="4" w:space="0" w:color="auto"/>
            </w:tcBorders>
            <w:shd w:val="clear" w:color="auto" w:fill="auto"/>
            <w:noWrap/>
            <w:vAlign w:val="center"/>
          </w:tcPr>
          <w:p w14:paraId="523337A5" w14:textId="77777777" w:rsidR="002C6FD4" w:rsidRPr="005E0F3C" w:rsidRDefault="002C6FD4" w:rsidP="00B84248">
            <w:pPr>
              <w:spacing w:after="0" w:line="240" w:lineRule="auto"/>
              <w:jc w:val="center"/>
              <w:rPr>
                <w:rFonts w:ascii="Times New Roman" w:eastAsia="Times New Roman" w:hAnsi="Times New Roman" w:cs="Times New Roman"/>
                <w:b/>
                <w:noProof w:val="0"/>
                <w:sz w:val="20"/>
                <w:szCs w:val="20"/>
                <w:lang w:eastAsia="fr-FR"/>
              </w:rPr>
            </w:pPr>
            <w:r w:rsidRPr="005E0F3C">
              <w:rPr>
                <w:rFonts w:ascii="Times New Roman" w:eastAsia="Times New Roman" w:hAnsi="Times New Roman" w:cs="Times New Roman"/>
                <w:b/>
                <w:noProof w:val="0"/>
                <w:sz w:val="20"/>
                <w:szCs w:val="20"/>
                <w:lang w:eastAsia="fr-FR"/>
              </w:rPr>
              <w:t>0.4</w:t>
            </w:r>
            <w:r w:rsidR="00B84248" w:rsidRPr="005E0F3C">
              <w:rPr>
                <w:rFonts w:ascii="Times New Roman" w:eastAsia="Times New Roman" w:hAnsi="Times New Roman" w:cs="Times New Roman"/>
                <w:b/>
                <w:noProof w:val="0"/>
                <w:sz w:val="20"/>
                <w:szCs w:val="20"/>
                <w:lang w:eastAsia="fr-FR"/>
              </w:rPr>
              <w:t>5</w:t>
            </w:r>
            <w:r w:rsidRPr="005E0F3C">
              <w:rPr>
                <w:rFonts w:ascii="Times New Roman" w:eastAsia="Times New Roman" w:hAnsi="Times New Roman" w:cs="Times New Roman"/>
                <w:b/>
                <w:noProof w:val="0"/>
                <w:sz w:val="20"/>
                <w:szCs w:val="20"/>
                <w:lang w:eastAsia="fr-FR"/>
              </w:rPr>
              <w:t xml:space="preserve"> (</w:t>
            </w:r>
            <w:r w:rsidR="00B84248" w:rsidRPr="005E0F3C">
              <w:rPr>
                <w:rFonts w:ascii="Times New Roman" w:eastAsia="Times New Roman" w:hAnsi="Times New Roman" w:cs="Times New Roman"/>
                <w:b/>
                <w:noProof w:val="0"/>
                <w:sz w:val="20"/>
                <w:szCs w:val="20"/>
                <w:lang w:eastAsia="fr-FR"/>
              </w:rPr>
              <w:t>-16.63</w:t>
            </w:r>
            <w:r w:rsidRPr="005E0F3C">
              <w:rPr>
                <w:rFonts w:ascii="Times New Roman" w:eastAsia="Times New Roman" w:hAnsi="Times New Roman" w:cs="Times New Roman"/>
                <w:b/>
                <w:noProof w:val="0"/>
                <w:sz w:val="20"/>
                <w:szCs w:val="20"/>
                <w:lang w:eastAsia="fr-FR"/>
              </w:rPr>
              <w:t xml:space="preserve">, </w:t>
            </w:r>
            <w:r w:rsidR="00B84248" w:rsidRPr="005E0F3C">
              <w:rPr>
                <w:rFonts w:ascii="Times New Roman" w:eastAsia="Times New Roman" w:hAnsi="Times New Roman" w:cs="Times New Roman"/>
                <w:b/>
                <w:noProof w:val="0"/>
                <w:sz w:val="20"/>
                <w:szCs w:val="20"/>
                <w:lang w:eastAsia="fr-FR"/>
              </w:rPr>
              <w:t>8.08</w:t>
            </w:r>
            <w:r w:rsidRPr="005E0F3C">
              <w:rPr>
                <w:rFonts w:ascii="Times New Roman" w:eastAsia="Times New Roman" w:hAnsi="Times New Roman" w:cs="Times New Roman"/>
                <w:b/>
                <w:noProof w:val="0"/>
                <w:sz w:val="20"/>
                <w:szCs w:val="20"/>
                <w:lang w:eastAsia="fr-FR"/>
              </w:rPr>
              <w:t>)</w:t>
            </w:r>
          </w:p>
        </w:tc>
      </w:tr>
    </w:tbl>
    <w:p w14:paraId="7106A2B6" w14:textId="77777777" w:rsidR="002C6FD4" w:rsidRPr="005E0F3C" w:rsidRDefault="002C6FD4" w:rsidP="00812A2A">
      <w:pPr>
        <w:spacing w:after="0" w:line="240" w:lineRule="auto"/>
        <w:rPr>
          <w:rFonts w:ascii="Times New Roman" w:hAnsi="Times New Roman" w:cs="Times New Roman"/>
          <w:noProof w:val="0"/>
          <w:sz w:val="24"/>
          <w:szCs w:val="24"/>
        </w:rPr>
      </w:pPr>
      <w:proofErr w:type="gramStart"/>
      <w:r w:rsidRPr="005E0F3C">
        <w:rPr>
          <w:rFonts w:ascii="Times New Roman" w:hAnsi="Times New Roman" w:cs="Times New Roman"/>
          <w:noProof w:val="0"/>
          <w:sz w:val="24"/>
          <w:szCs w:val="24"/>
          <w:vertAlign w:val="superscript"/>
        </w:rPr>
        <w:t>1</w:t>
      </w:r>
      <w:proofErr w:type="gramEnd"/>
      <w:r w:rsidRPr="005E0F3C">
        <w:rPr>
          <w:rFonts w:ascii="Times New Roman" w:hAnsi="Times New Roman" w:cs="Times New Roman"/>
          <w:noProof w:val="0"/>
          <w:sz w:val="24"/>
          <w:szCs w:val="24"/>
        </w:rPr>
        <w:t xml:space="preserve"> </w:t>
      </w:r>
      <w:proofErr w:type="spellStart"/>
      <w:r w:rsidRPr="005E0F3C">
        <w:rPr>
          <w:rFonts w:ascii="Times New Roman" w:hAnsi="Times New Roman" w:cs="Times New Roman"/>
          <w:noProof w:val="0"/>
          <w:sz w:val="24"/>
          <w:szCs w:val="24"/>
        </w:rPr>
        <w:t>doi</w:t>
      </w:r>
      <w:proofErr w:type="spellEnd"/>
      <w:r w:rsidRPr="005E0F3C">
        <w:rPr>
          <w:rFonts w:ascii="Times New Roman" w:hAnsi="Times New Roman" w:cs="Times New Roman"/>
          <w:noProof w:val="0"/>
          <w:sz w:val="24"/>
          <w:szCs w:val="24"/>
        </w:rPr>
        <w:t>: 10.3945/ajcn.112.056333.</w:t>
      </w:r>
    </w:p>
    <w:p w14:paraId="269D08DE" w14:textId="4774D7E5" w:rsidR="002C6FD4" w:rsidRDefault="002C6FD4" w:rsidP="00812A2A">
      <w:pPr>
        <w:spacing w:after="0" w:line="240" w:lineRule="auto"/>
        <w:rPr>
          <w:rFonts w:ascii="Times New Roman" w:hAnsi="Times New Roman" w:cs="Times New Roman"/>
          <w:noProof w:val="0"/>
          <w:sz w:val="24"/>
          <w:szCs w:val="24"/>
        </w:rPr>
      </w:pPr>
      <w:r w:rsidRPr="005E0F3C">
        <w:rPr>
          <w:rFonts w:ascii="Times New Roman" w:hAnsi="Times New Roman" w:cs="Times New Roman"/>
          <w:noProof w:val="0"/>
          <w:sz w:val="24"/>
          <w:szCs w:val="24"/>
          <w:vertAlign w:val="superscript"/>
        </w:rPr>
        <w:t>2</w:t>
      </w:r>
      <w:r w:rsidRPr="005E0F3C">
        <w:rPr>
          <w:rFonts w:ascii="Times New Roman" w:hAnsi="Times New Roman" w:cs="Times New Roman"/>
          <w:noProof w:val="0"/>
          <w:sz w:val="24"/>
          <w:szCs w:val="24"/>
        </w:rPr>
        <w:t xml:space="preserve"> </w:t>
      </w:r>
      <w:r w:rsidR="00B84248" w:rsidRPr="005E0F3C">
        <w:rPr>
          <w:rFonts w:ascii="Times New Roman" w:hAnsi="Times New Roman" w:cs="Times New Roman"/>
          <w:noProof w:val="0"/>
          <w:sz w:val="24"/>
          <w:szCs w:val="24"/>
        </w:rPr>
        <w:t xml:space="preserve">The dietary </w:t>
      </w:r>
      <w:r w:rsidR="00B84248" w:rsidRPr="001B38C6">
        <w:rPr>
          <w:rFonts w:ascii="Times New Roman" w:hAnsi="Times New Roman" w:cs="Times New Roman"/>
          <w:noProof w:val="0"/>
          <w:sz w:val="24"/>
          <w:szCs w:val="24"/>
        </w:rPr>
        <w:t xml:space="preserve">intakes of participants were </w:t>
      </w:r>
      <w:r w:rsidR="009D19CB">
        <w:rPr>
          <w:rFonts w:ascii="Times New Roman" w:hAnsi="Times New Roman" w:cs="Times New Roman"/>
          <w:noProof w:val="0"/>
          <w:sz w:val="24"/>
          <w:szCs w:val="24"/>
        </w:rPr>
        <w:t>regressed on</w:t>
      </w:r>
      <w:r w:rsidR="00B84248" w:rsidRPr="001B38C6">
        <w:rPr>
          <w:rFonts w:ascii="Times New Roman" w:hAnsi="Times New Roman" w:cs="Times New Roman"/>
          <w:noProof w:val="0"/>
          <w:sz w:val="24"/>
          <w:szCs w:val="24"/>
        </w:rPr>
        <w:t xml:space="preserve"> their total energy intakes</w:t>
      </w:r>
      <w:r w:rsidRPr="005E0F3C">
        <w:rPr>
          <w:rFonts w:ascii="Times New Roman" w:hAnsi="Times New Roman" w:cs="Times New Roman"/>
          <w:noProof w:val="0"/>
          <w:sz w:val="24"/>
          <w:szCs w:val="24"/>
        </w:rPr>
        <w:t>.</w:t>
      </w:r>
    </w:p>
    <w:p w14:paraId="1A5CAA13" w14:textId="7E6D815F" w:rsidR="00161830" w:rsidRPr="005E0F3C" w:rsidRDefault="00161830" w:rsidP="00812A2A">
      <w:pPr>
        <w:shd w:val="clear" w:color="auto" w:fill="FFFFFF"/>
        <w:spacing w:after="0" w:line="240" w:lineRule="auto"/>
        <w:rPr>
          <w:rFonts w:ascii="Times New Roman" w:hAnsi="Times New Roman" w:cs="Times New Roman"/>
          <w:noProof w:val="0"/>
          <w:sz w:val="24"/>
          <w:szCs w:val="24"/>
        </w:rPr>
      </w:pPr>
      <w:proofErr w:type="gramStart"/>
      <w:r w:rsidRPr="00812A2A">
        <w:rPr>
          <w:rFonts w:ascii="Times New Roman" w:hAnsi="Times New Roman" w:cs="Times New Roman"/>
          <w:noProof w:val="0"/>
          <w:sz w:val="24"/>
          <w:szCs w:val="24"/>
          <w:vertAlign w:val="superscript"/>
        </w:rPr>
        <w:lastRenderedPageBreak/>
        <w:t>3</w:t>
      </w:r>
      <w:proofErr w:type="gramEnd"/>
      <w:r>
        <w:rPr>
          <w:rFonts w:ascii="Times New Roman" w:hAnsi="Times New Roman" w:cs="Times New Roman"/>
          <w:noProof w:val="0"/>
          <w:sz w:val="24"/>
          <w:szCs w:val="24"/>
        </w:rPr>
        <w:t xml:space="preserve"> </w:t>
      </w:r>
      <w:proofErr w:type="spellStart"/>
      <w:r w:rsidR="00812A2A">
        <w:rPr>
          <w:rFonts w:ascii="Times New Roman" w:hAnsi="Times New Roman" w:cs="Times New Roman"/>
          <w:noProof w:val="0"/>
          <w:sz w:val="24"/>
          <w:szCs w:val="24"/>
        </w:rPr>
        <w:t>doi</w:t>
      </w:r>
      <w:proofErr w:type="spellEnd"/>
      <w:r w:rsidRPr="00812A2A">
        <w:rPr>
          <w:rFonts w:ascii="Times New Roman" w:hAnsi="Times New Roman" w:cs="Times New Roman"/>
          <w:noProof w:val="0"/>
          <w:sz w:val="24"/>
          <w:szCs w:val="24"/>
        </w:rPr>
        <w:t>: </w:t>
      </w:r>
      <w:hyperlink r:id="rId5" w:tgtFrame="_blank" w:history="1">
        <w:r w:rsidRPr="00812A2A">
          <w:rPr>
            <w:rFonts w:ascii="Times New Roman" w:hAnsi="Times New Roman" w:cs="Times New Roman"/>
            <w:noProof w:val="0"/>
            <w:sz w:val="24"/>
            <w:szCs w:val="24"/>
          </w:rPr>
          <w:t>10.1007/s00394-021-02721-x</w:t>
        </w:r>
      </w:hyperlink>
      <w:r w:rsidR="00812A2A">
        <w:rPr>
          <w:rFonts w:ascii="Times New Roman" w:hAnsi="Times New Roman" w:cs="Times New Roman"/>
          <w:noProof w:val="0"/>
          <w:sz w:val="24"/>
          <w:szCs w:val="24"/>
        </w:rPr>
        <w:t>.</w:t>
      </w:r>
    </w:p>
    <w:p w14:paraId="716A0416" w14:textId="7A4B0D62" w:rsidR="002C6FD4" w:rsidRPr="005E0F3C" w:rsidRDefault="00161830" w:rsidP="00812A2A">
      <w:pPr>
        <w:spacing w:after="0" w:line="240" w:lineRule="auto"/>
        <w:rPr>
          <w:rFonts w:ascii="Times New Roman" w:hAnsi="Times New Roman" w:cs="Times New Roman"/>
          <w:noProof w:val="0"/>
          <w:sz w:val="24"/>
          <w:szCs w:val="24"/>
        </w:rPr>
      </w:pPr>
      <w:proofErr w:type="gramStart"/>
      <w:r>
        <w:rPr>
          <w:rFonts w:ascii="Times New Roman" w:hAnsi="Times New Roman" w:cs="Times New Roman"/>
          <w:noProof w:val="0"/>
          <w:sz w:val="24"/>
          <w:szCs w:val="24"/>
          <w:vertAlign w:val="superscript"/>
        </w:rPr>
        <w:t>4</w:t>
      </w:r>
      <w:proofErr w:type="gramEnd"/>
      <w:r w:rsidR="00812A2A">
        <w:rPr>
          <w:rFonts w:ascii="Times New Roman" w:hAnsi="Times New Roman" w:cs="Times New Roman"/>
          <w:noProof w:val="0"/>
          <w:sz w:val="24"/>
          <w:szCs w:val="24"/>
        </w:rPr>
        <w:t xml:space="preserve"> P</w:t>
      </w:r>
      <w:r w:rsidR="002C6FD4" w:rsidRPr="005E0F3C">
        <w:rPr>
          <w:rFonts w:ascii="Times New Roman" w:hAnsi="Times New Roman" w:cs="Times New Roman"/>
          <w:noProof w:val="0"/>
          <w:sz w:val="24"/>
          <w:szCs w:val="24"/>
        </w:rPr>
        <w:t>ositive weights represent a pro-inflammatory effect while negative weights represent an anti-inflammatory effect</w:t>
      </w:r>
      <w:r w:rsidR="00812A2A">
        <w:rPr>
          <w:rFonts w:ascii="Times New Roman" w:hAnsi="Times New Roman" w:cs="Times New Roman"/>
          <w:noProof w:val="0"/>
          <w:sz w:val="24"/>
          <w:szCs w:val="24"/>
        </w:rPr>
        <w:t>.</w:t>
      </w:r>
      <w:r w:rsidR="002C6FD4" w:rsidRPr="005E0F3C">
        <w:rPr>
          <w:rFonts w:ascii="Times New Roman" w:hAnsi="Times New Roman" w:cs="Times New Roman"/>
          <w:noProof w:val="0"/>
          <w:sz w:val="24"/>
          <w:szCs w:val="24"/>
        </w:rPr>
        <w:t xml:space="preserve"> </w:t>
      </w:r>
    </w:p>
    <w:p w14:paraId="590E0620" w14:textId="4A091EE2" w:rsidR="00CF4613" w:rsidRPr="005E0F3C" w:rsidRDefault="00161830" w:rsidP="002C6FD4">
      <w:pPr>
        <w:rPr>
          <w:rFonts w:ascii="Times New Roman" w:hAnsi="Times New Roman" w:cs="Times New Roman"/>
          <w:noProof w:val="0"/>
          <w:sz w:val="24"/>
          <w:szCs w:val="24"/>
        </w:rPr>
      </w:pPr>
      <w:proofErr w:type="gramStart"/>
      <w:r>
        <w:rPr>
          <w:rFonts w:ascii="Times New Roman" w:hAnsi="Times New Roman" w:cs="Times New Roman"/>
          <w:noProof w:val="0"/>
          <w:sz w:val="24"/>
          <w:szCs w:val="24"/>
          <w:vertAlign w:val="superscript"/>
        </w:rPr>
        <w:t>5</w:t>
      </w:r>
      <w:proofErr w:type="gramEnd"/>
      <w:r w:rsidR="002C6FD4" w:rsidRPr="005E0F3C">
        <w:rPr>
          <w:rFonts w:ascii="Times New Roman" w:hAnsi="Times New Roman" w:cs="Times New Roman"/>
          <w:noProof w:val="0"/>
          <w:sz w:val="24"/>
          <w:szCs w:val="24"/>
          <w:vertAlign w:val="superscript"/>
        </w:rPr>
        <w:t xml:space="preserve"> </w:t>
      </w:r>
      <w:r w:rsidR="002C6FD4" w:rsidRPr="005E0F3C">
        <w:rPr>
          <w:rFonts w:ascii="Times New Roman" w:hAnsi="Times New Roman" w:cs="Times New Roman"/>
          <w:noProof w:val="0"/>
          <w:sz w:val="24"/>
          <w:szCs w:val="24"/>
        </w:rPr>
        <w:t>Ethanol’s weight is set to zero when the intake is &gt;40g/day</w:t>
      </w:r>
      <w:r w:rsidR="00812A2A">
        <w:rPr>
          <w:rFonts w:ascii="Times New Roman" w:hAnsi="Times New Roman" w:cs="Times New Roman"/>
          <w:noProof w:val="0"/>
          <w:sz w:val="24"/>
          <w:szCs w:val="24"/>
        </w:rPr>
        <w:t>.</w:t>
      </w:r>
    </w:p>
    <w:p w14:paraId="0A0DE440" w14:textId="77777777" w:rsidR="00CF4613" w:rsidRPr="005E0F3C" w:rsidRDefault="00CF4613" w:rsidP="002C6FD4">
      <w:pPr>
        <w:rPr>
          <w:rFonts w:ascii="Times New Roman" w:hAnsi="Times New Roman" w:cs="Times New Roman"/>
          <w:noProof w:val="0"/>
          <w:sz w:val="24"/>
          <w:szCs w:val="24"/>
        </w:rPr>
      </w:pPr>
    </w:p>
    <w:p w14:paraId="51FA30EF" w14:textId="77777777" w:rsidR="00CF4613" w:rsidRPr="005E0F3C" w:rsidRDefault="00CF4613" w:rsidP="00E165C0">
      <w:pPr>
        <w:spacing w:after="0" w:line="240" w:lineRule="auto"/>
        <w:rPr>
          <w:rFonts w:ascii="Times New Roman" w:eastAsia="Times New Roman" w:hAnsi="Times New Roman" w:cs="Times New Roman"/>
          <w:noProof w:val="0"/>
          <w:color w:val="000000"/>
          <w:lang w:eastAsia="fr-FR"/>
        </w:rPr>
        <w:sectPr w:rsidR="00CF4613" w:rsidRPr="005E0F3C">
          <w:pgSz w:w="11906" w:h="16838"/>
          <w:pgMar w:top="1417" w:right="1417" w:bottom="1417" w:left="1417" w:header="708" w:footer="708" w:gutter="0"/>
          <w:cols w:space="708"/>
          <w:docGrid w:linePitch="360"/>
        </w:sectPr>
      </w:pPr>
    </w:p>
    <w:tbl>
      <w:tblPr>
        <w:tblW w:w="16977" w:type="dxa"/>
        <w:tblInd w:w="-709" w:type="dxa"/>
        <w:tblCellMar>
          <w:left w:w="70" w:type="dxa"/>
          <w:right w:w="70" w:type="dxa"/>
        </w:tblCellMar>
        <w:tblLook w:val="04A0" w:firstRow="1" w:lastRow="0" w:firstColumn="1" w:lastColumn="0" w:noHBand="0" w:noVBand="1"/>
      </w:tblPr>
      <w:tblGrid>
        <w:gridCol w:w="16977"/>
      </w:tblGrid>
      <w:tr w:rsidR="00CF4613" w:rsidRPr="005E0F3C" w14:paraId="782BCC20" w14:textId="77777777" w:rsidTr="00455284">
        <w:trPr>
          <w:trHeight w:val="320"/>
        </w:trPr>
        <w:tc>
          <w:tcPr>
            <w:tcW w:w="16977" w:type="dxa"/>
            <w:tcBorders>
              <w:top w:val="nil"/>
              <w:left w:val="nil"/>
              <w:bottom w:val="nil"/>
              <w:right w:val="nil"/>
            </w:tcBorders>
            <w:shd w:val="clear" w:color="000000" w:fill="FFFFFF"/>
            <w:noWrap/>
            <w:vAlign w:val="bottom"/>
            <w:hideMark/>
          </w:tcPr>
          <w:p w14:paraId="063417D2" w14:textId="77777777" w:rsidR="00CF4613" w:rsidRPr="005E0F3C" w:rsidRDefault="00CF4613" w:rsidP="00E165C0">
            <w:pPr>
              <w:spacing w:after="0" w:line="240" w:lineRule="auto"/>
              <w:rPr>
                <w:rFonts w:ascii="Times New Roman" w:eastAsia="Times New Roman" w:hAnsi="Times New Roman" w:cs="Times New Roman"/>
                <w:noProof w:val="0"/>
                <w:color w:val="000000"/>
                <w:lang w:eastAsia="fr-FR"/>
              </w:rPr>
            </w:pPr>
          </w:p>
          <w:p w14:paraId="17828259" w14:textId="5AF2AA3A" w:rsidR="00A93D28" w:rsidRDefault="00CF4613" w:rsidP="00E165C0">
            <w:pPr>
              <w:spacing w:after="0" w:line="240" w:lineRule="auto"/>
              <w:rPr>
                <w:rFonts w:ascii="Times New Roman" w:eastAsia="Times New Roman" w:hAnsi="Times New Roman" w:cs="Times New Roman"/>
                <w:noProof w:val="0"/>
                <w:color w:val="000000"/>
                <w:lang w:eastAsia="fr-FR"/>
              </w:rPr>
            </w:pPr>
            <w:r w:rsidRPr="005E0F3C">
              <w:rPr>
                <w:rFonts w:ascii="Times New Roman" w:eastAsia="Times New Roman" w:hAnsi="Times New Roman" w:cs="Times New Roman"/>
                <w:b/>
                <w:noProof w:val="0"/>
                <w:color w:val="000000"/>
                <w:lang w:eastAsia="fr-FR"/>
              </w:rPr>
              <w:t xml:space="preserve">Supplementary </w:t>
            </w:r>
            <w:r w:rsidR="001D701B" w:rsidRPr="005E0F3C">
              <w:rPr>
                <w:rFonts w:ascii="Times New Roman" w:eastAsia="Times New Roman" w:hAnsi="Times New Roman" w:cs="Times New Roman"/>
                <w:b/>
                <w:noProof w:val="0"/>
                <w:color w:val="000000"/>
                <w:lang w:eastAsia="fr-FR"/>
              </w:rPr>
              <w:t>T</w:t>
            </w:r>
            <w:r w:rsidRPr="005E0F3C">
              <w:rPr>
                <w:rFonts w:ascii="Times New Roman" w:eastAsia="Times New Roman" w:hAnsi="Times New Roman" w:cs="Times New Roman"/>
                <w:b/>
                <w:noProof w:val="0"/>
                <w:color w:val="000000"/>
                <w:lang w:eastAsia="fr-FR"/>
              </w:rPr>
              <w:t>able 2.</w:t>
            </w:r>
            <w:r w:rsidRPr="005E0F3C">
              <w:rPr>
                <w:rFonts w:ascii="Times New Roman" w:eastAsia="Times New Roman" w:hAnsi="Times New Roman" w:cs="Times New Roman"/>
                <w:noProof w:val="0"/>
                <w:color w:val="000000"/>
                <w:lang w:eastAsia="fr-FR"/>
              </w:rPr>
              <w:t xml:space="preserve"> Description of the </w:t>
            </w:r>
            <w:r w:rsidR="001D701B" w:rsidRPr="005E0F3C">
              <w:rPr>
                <w:rFonts w:ascii="Times New Roman" w:eastAsia="Times New Roman" w:hAnsi="Times New Roman" w:cs="Times New Roman"/>
                <w:noProof w:val="0"/>
                <w:color w:val="000000"/>
                <w:lang w:eastAsia="fr-FR"/>
              </w:rPr>
              <w:t xml:space="preserve">study </w:t>
            </w:r>
            <w:r w:rsidRPr="005E0F3C">
              <w:rPr>
                <w:rFonts w:ascii="Times New Roman" w:eastAsia="Times New Roman" w:hAnsi="Times New Roman" w:cs="Times New Roman"/>
                <w:noProof w:val="0"/>
                <w:color w:val="000000"/>
                <w:lang w:eastAsia="fr-FR"/>
              </w:rPr>
              <w:t xml:space="preserve">population </w:t>
            </w:r>
            <w:r w:rsidR="00D34E46">
              <w:rPr>
                <w:rFonts w:ascii="Times New Roman" w:eastAsia="Times New Roman" w:hAnsi="Times New Roman" w:cs="Times New Roman"/>
                <w:noProof w:val="0"/>
                <w:color w:val="000000"/>
                <w:lang w:eastAsia="fr-FR"/>
              </w:rPr>
              <w:t>after</w:t>
            </w:r>
            <w:r w:rsidR="00D34E46" w:rsidRPr="005E0F3C">
              <w:rPr>
                <w:rFonts w:ascii="Times New Roman" w:eastAsia="Times New Roman" w:hAnsi="Times New Roman" w:cs="Times New Roman"/>
                <w:noProof w:val="0"/>
                <w:color w:val="000000"/>
                <w:lang w:eastAsia="fr-FR"/>
              </w:rPr>
              <w:t xml:space="preserve"> </w:t>
            </w:r>
            <w:r w:rsidRPr="005E0F3C">
              <w:rPr>
                <w:rFonts w:ascii="Times New Roman" w:eastAsia="Times New Roman" w:hAnsi="Times New Roman" w:cs="Times New Roman"/>
                <w:noProof w:val="0"/>
                <w:color w:val="000000"/>
                <w:lang w:eastAsia="fr-FR"/>
              </w:rPr>
              <w:t>weighting</w:t>
            </w:r>
            <w:r w:rsidR="00D34E46">
              <w:rPr>
                <w:rFonts w:ascii="Times New Roman" w:eastAsia="Times New Roman" w:hAnsi="Times New Roman" w:cs="Times New Roman"/>
                <w:noProof w:val="0"/>
                <w:color w:val="000000"/>
                <w:lang w:eastAsia="fr-FR"/>
              </w:rPr>
              <w:t xml:space="preserve"> on IPW</w:t>
            </w:r>
            <w:r w:rsidR="00812A2A">
              <w:rPr>
                <w:rFonts w:ascii="Times New Roman" w:eastAsia="Times New Roman" w:hAnsi="Times New Roman" w:cs="Times New Roman"/>
                <w:noProof w:val="0"/>
                <w:color w:val="000000"/>
                <w:lang w:eastAsia="fr-FR"/>
              </w:rPr>
              <w:t>.</w:t>
            </w:r>
          </w:p>
          <w:tbl>
            <w:tblPr>
              <w:tblStyle w:val="Grilledutableau"/>
              <w:tblpPr w:leftFromText="141" w:rightFromText="141" w:vertAnchor="page" w:horzAnchor="margin" w:tblpY="1156"/>
              <w:tblOverlap w:val="never"/>
              <w:tblW w:w="15651" w:type="dxa"/>
              <w:tblLook w:val="04A0" w:firstRow="1" w:lastRow="0" w:firstColumn="1" w:lastColumn="0" w:noHBand="0" w:noVBand="1"/>
            </w:tblPr>
            <w:tblGrid>
              <w:gridCol w:w="2835"/>
              <w:gridCol w:w="2268"/>
              <w:gridCol w:w="2268"/>
              <w:gridCol w:w="2134"/>
              <w:gridCol w:w="2133"/>
              <w:gridCol w:w="2112"/>
              <w:gridCol w:w="1901"/>
            </w:tblGrid>
            <w:tr w:rsidR="009D19CB" w:rsidRPr="005105F8" w14:paraId="6772CC0B" w14:textId="77777777" w:rsidTr="009D19CB">
              <w:trPr>
                <w:trHeight w:val="416"/>
              </w:trPr>
              <w:tc>
                <w:tcPr>
                  <w:tcW w:w="2835" w:type="dxa"/>
                  <w:tcBorders>
                    <w:top w:val="single" w:sz="4" w:space="0" w:color="auto"/>
                    <w:left w:val="nil"/>
                    <w:bottom w:val="single" w:sz="4" w:space="0" w:color="auto"/>
                    <w:right w:val="nil"/>
                  </w:tcBorders>
                </w:tcPr>
                <w:p w14:paraId="68958E17" w14:textId="77777777" w:rsidR="009D19CB" w:rsidRPr="005105F8" w:rsidRDefault="009D19CB" w:rsidP="009D19CB">
                  <w:pPr>
                    <w:spacing w:line="360" w:lineRule="auto"/>
                    <w:jc w:val="both"/>
                    <w:rPr>
                      <w:rFonts w:ascii="Times New Roman" w:hAnsi="Times New Roman" w:cs="Times New Roman"/>
                      <w:sz w:val="20"/>
                      <w:szCs w:val="20"/>
                    </w:rPr>
                  </w:pPr>
                </w:p>
              </w:tc>
              <w:tc>
                <w:tcPr>
                  <w:tcW w:w="2268" w:type="dxa"/>
                  <w:tcBorders>
                    <w:top w:val="single" w:sz="4" w:space="0" w:color="auto"/>
                    <w:left w:val="nil"/>
                    <w:bottom w:val="single" w:sz="4" w:space="0" w:color="auto"/>
                    <w:right w:val="nil"/>
                  </w:tcBorders>
                </w:tcPr>
                <w:p w14:paraId="4C78FCCB" w14:textId="77777777" w:rsidR="009D19CB" w:rsidRPr="005105F8" w:rsidRDefault="009D19CB" w:rsidP="009D19CB">
                  <w:pPr>
                    <w:pStyle w:val="NormalWeb"/>
                    <w:spacing w:before="0" w:beforeAutospacing="0" w:after="0" w:afterAutospacing="0"/>
                    <w:rPr>
                      <w:b/>
                      <w:bCs/>
                      <w:kern w:val="24"/>
                      <w:sz w:val="20"/>
                      <w:szCs w:val="20"/>
                    </w:rPr>
                  </w:pPr>
                  <w:r w:rsidRPr="005105F8">
                    <w:rPr>
                      <w:b/>
                      <w:bCs/>
                      <w:kern w:val="24"/>
                      <w:sz w:val="20"/>
                      <w:szCs w:val="20"/>
                    </w:rPr>
                    <w:t xml:space="preserve">Overall </w:t>
                  </w:r>
                </w:p>
              </w:tc>
              <w:tc>
                <w:tcPr>
                  <w:tcW w:w="2268" w:type="dxa"/>
                  <w:tcBorders>
                    <w:top w:val="single" w:sz="4" w:space="0" w:color="auto"/>
                    <w:left w:val="nil"/>
                    <w:bottom w:val="single" w:sz="4" w:space="0" w:color="auto"/>
                    <w:right w:val="nil"/>
                  </w:tcBorders>
                  <w:vAlign w:val="bottom"/>
                </w:tcPr>
                <w:p w14:paraId="5886DBED" w14:textId="77777777" w:rsidR="009D19CB" w:rsidRPr="005105F8" w:rsidRDefault="009D19CB" w:rsidP="009D19CB">
                  <w:pPr>
                    <w:spacing w:line="360" w:lineRule="auto"/>
                    <w:jc w:val="both"/>
                    <w:rPr>
                      <w:rFonts w:ascii="Times New Roman" w:eastAsia="Times New Roman" w:hAnsi="Times New Roman" w:cs="Times New Roman"/>
                      <w:color w:val="000000"/>
                      <w:sz w:val="20"/>
                      <w:szCs w:val="20"/>
                      <w:lang w:eastAsia="fr-FR"/>
                    </w:rPr>
                  </w:pPr>
                  <w:r w:rsidRPr="005105F8">
                    <w:rPr>
                      <w:rFonts w:ascii="Times New Roman" w:eastAsia="Times New Roman" w:hAnsi="Times New Roman" w:cs="Times New Roman"/>
                      <w:color w:val="000000"/>
                      <w:sz w:val="20"/>
                      <w:szCs w:val="20"/>
                      <w:lang w:eastAsia="fr-FR"/>
                    </w:rPr>
                    <w:t>Quartile 1</w:t>
                  </w:r>
                </w:p>
                <w:p w14:paraId="48AFE751"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eastAsia="Times New Roman" w:hAnsi="Times New Roman" w:cs="Times New Roman"/>
                      <w:color w:val="000000"/>
                      <w:sz w:val="20"/>
                      <w:szCs w:val="20"/>
                      <w:lang w:eastAsia="fr-FR"/>
                    </w:rPr>
                    <w:t>[-16.62, -1.57]</w:t>
                  </w:r>
                </w:p>
              </w:tc>
              <w:tc>
                <w:tcPr>
                  <w:tcW w:w="2134" w:type="dxa"/>
                  <w:tcBorders>
                    <w:top w:val="single" w:sz="4" w:space="0" w:color="auto"/>
                    <w:left w:val="nil"/>
                    <w:bottom w:val="single" w:sz="4" w:space="0" w:color="auto"/>
                    <w:right w:val="nil"/>
                  </w:tcBorders>
                  <w:vAlign w:val="bottom"/>
                </w:tcPr>
                <w:p w14:paraId="1F49EE90" w14:textId="77777777" w:rsidR="009D19CB" w:rsidRPr="005105F8" w:rsidRDefault="009D19CB" w:rsidP="009D19CB">
                  <w:pPr>
                    <w:spacing w:line="360" w:lineRule="auto"/>
                    <w:jc w:val="both"/>
                    <w:rPr>
                      <w:rFonts w:ascii="Times New Roman" w:eastAsia="Times New Roman" w:hAnsi="Times New Roman" w:cs="Times New Roman"/>
                      <w:color w:val="000000"/>
                      <w:sz w:val="20"/>
                      <w:szCs w:val="20"/>
                      <w:lang w:eastAsia="fr-FR"/>
                    </w:rPr>
                  </w:pPr>
                  <w:r w:rsidRPr="005105F8">
                    <w:rPr>
                      <w:rFonts w:ascii="Times New Roman" w:eastAsia="Times New Roman" w:hAnsi="Times New Roman" w:cs="Times New Roman"/>
                      <w:color w:val="000000"/>
                      <w:sz w:val="20"/>
                      <w:szCs w:val="20"/>
                      <w:lang w:eastAsia="fr-FR"/>
                    </w:rPr>
                    <w:t>Quartile 2</w:t>
                  </w:r>
                </w:p>
                <w:p w14:paraId="7251BF82" w14:textId="77777777" w:rsidR="009D19CB" w:rsidRPr="005105F8" w:rsidRDefault="009D19CB" w:rsidP="009D19CB">
                  <w:pPr>
                    <w:spacing w:line="360" w:lineRule="auto"/>
                    <w:jc w:val="both"/>
                    <w:rPr>
                      <w:rFonts w:ascii="Times New Roman" w:hAnsi="Times New Roman" w:cs="Times New Roman"/>
                      <w:b/>
                      <w:bCs/>
                      <w:kern w:val="24"/>
                      <w:sz w:val="20"/>
                      <w:szCs w:val="20"/>
                    </w:rPr>
                  </w:pPr>
                  <w:r w:rsidRPr="005105F8">
                    <w:rPr>
                      <w:rFonts w:ascii="Times New Roman" w:eastAsia="Times New Roman" w:hAnsi="Times New Roman" w:cs="Times New Roman"/>
                      <w:color w:val="000000"/>
                      <w:sz w:val="20"/>
                      <w:szCs w:val="20"/>
                      <w:lang w:eastAsia="fr-FR"/>
                    </w:rPr>
                    <w:t>[-1.57, 0.45]</w:t>
                  </w:r>
                </w:p>
              </w:tc>
              <w:tc>
                <w:tcPr>
                  <w:tcW w:w="2133" w:type="dxa"/>
                  <w:tcBorders>
                    <w:top w:val="single" w:sz="4" w:space="0" w:color="auto"/>
                    <w:left w:val="nil"/>
                    <w:bottom w:val="single" w:sz="4" w:space="0" w:color="auto"/>
                    <w:right w:val="nil"/>
                  </w:tcBorders>
                  <w:vAlign w:val="bottom"/>
                </w:tcPr>
                <w:p w14:paraId="452CDD15" w14:textId="77777777" w:rsidR="009D19CB" w:rsidRPr="005105F8" w:rsidRDefault="009D19CB" w:rsidP="009D19CB">
                  <w:pPr>
                    <w:spacing w:line="360" w:lineRule="auto"/>
                    <w:jc w:val="both"/>
                    <w:rPr>
                      <w:rFonts w:ascii="Times New Roman" w:eastAsia="Times New Roman" w:hAnsi="Times New Roman" w:cs="Times New Roman"/>
                      <w:color w:val="000000"/>
                      <w:sz w:val="20"/>
                      <w:szCs w:val="20"/>
                      <w:lang w:eastAsia="fr-FR"/>
                    </w:rPr>
                  </w:pPr>
                  <w:r w:rsidRPr="005105F8">
                    <w:rPr>
                      <w:rFonts w:ascii="Times New Roman" w:eastAsia="Times New Roman" w:hAnsi="Times New Roman" w:cs="Times New Roman"/>
                      <w:color w:val="000000"/>
                      <w:sz w:val="20"/>
                      <w:szCs w:val="20"/>
                      <w:lang w:eastAsia="fr-FR"/>
                    </w:rPr>
                    <w:t>Quartile 3</w:t>
                  </w:r>
                </w:p>
                <w:p w14:paraId="652A3609"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eastAsia="Times New Roman" w:hAnsi="Times New Roman" w:cs="Times New Roman"/>
                      <w:color w:val="000000"/>
                      <w:sz w:val="20"/>
                      <w:szCs w:val="20"/>
                      <w:lang w:eastAsia="fr-FR"/>
                    </w:rPr>
                    <w:t>[0.45, 2.04]</w:t>
                  </w:r>
                </w:p>
              </w:tc>
              <w:tc>
                <w:tcPr>
                  <w:tcW w:w="2112" w:type="dxa"/>
                  <w:tcBorders>
                    <w:top w:val="single" w:sz="4" w:space="0" w:color="auto"/>
                    <w:left w:val="nil"/>
                    <w:bottom w:val="single" w:sz="4" w:space="0" w:color="auto"/>
                    <w:right w:val="nil"/>
                  </w:tcBorders>
                  <w:vAlign w:val="bottom"/>
                </w:tcPr>
                <w:p w14:paraId="1F67D515" w14:textId="77777777" w:rsidR="009D19CB" w:rsidRPr="005105F8" w:rsidRDefault="009D19CB" w:rsidP="009D19CB">
                  <w:pPr>
                    <w:spacing w:line="360" w:lineRule="auto"/>
                    <w:jc w:val="both"/>
                    <w:rPr>
                      <w:rFonts w:ascii="Times New Roman" w:eastAsia="Times New Roman" w:hAnsi="Times New Roman" w:cs="Times New Roman"/>
                      <w:color w:val="000000"/>
                      <w:sz w:val="20"/>
                      <w:szCs w:val="20"/>
                      <w:lang w:eastAsia="fr-FR"/>
                    </w:rPr>
                  </w:pPr>
                  <w:r w:rsidRPr="005105F8">
                    <w:rPr>
                      <w:rFonts w:ascii="Times New Roman" w:eastAsia="Times New Roman" w:hAnsi="Times New Roman" w:cs="Times New Roman"/>
                      <w:color w:val="000000"/>
                      <w:sz w:val="20"/>
                      <w:szCs w:val="20"/>
                      <w:lang w:eastAsia="fr-FR"/>
                    </w:rPr>
                    <w:t>Quartile 4</w:t>
                  </w:r>
                </w:p>
                <w:p w14:paraId="6D6649FD"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eastAsia="Times New Roman" w:hAnsi="Times New Roman" w:cs="Times New Roman"/>
                      <w:color w:val="000000"/>
                      <w:sz w:val="20"/>
                      <w:szCs w:val="20"/>
                      <w:lang w:eastAsia="fr-FR"/>
                    </w:rPr>
                    <w:t>[2.04, 8.08]</w:t>
                  </w:r>
                </w:p>
              </w:tc>
              <w:tc>
                <w:tcPr>
                  <w:tcW w:w="1901" w:type="dxa"/>
                  <w:tcBorders>
                    <w:top w:val="single" w:sz="4" w:space="0" w:color="auto"/>
                    <w:left w:val="nil"/>
                    <w:bottom w:val="single" w:sz="4" w:space="0" w:color="auto"/>
                    <w:right w:val="nil"/>
                  </w:tcBorders>
                </w:tcPr>
                <w:p w14:paraId="08315411" w14:textId="77777777" w:rsidR="009D19CB" w:rsidRPr="005105F8" w:rsidRDefault="009D19CB" w:rsidP="009D19CB">
                  <w:pPr>
                    <w:spacing w:line="360" w:lineRule="auto"/>
                    <w:jc w:val="both"/>
                    <w:rPr>
                      <w:rFonts w:ascii="Times New Roman" w:hAnsi="Times New Roman" w:cs="Times New Roman"/>
                      <w:b/>
                      <w:sz w:val="20"/>
                      <w:szCs w:val="20"/>
                    </w:rPr>
                  </w:pPr>
                  <w:r w:rsidRPr="005105F8">
                    <w:rPr>
                      <w:rFonts w:ascii="Times New Roman" w:hAnsi="Times New Roman" w:cs="Times New Roman"/>
                      <w:b/>
                      <w:sz w:val="20"/>
                      <w:szCs w:val="20"/>
                    </w:rPr>
                    <w:t>Mean ASMD</w:t>
                  </w:r>
                </w:p>
              </w:tc>
            </w:tr>
            <w:tr w:rsidR="009D19CB" w:rsidRPr="005105F8" w14:paraId="390321AE" w14:textId="77777777" w:rsidTr="009D19CB">
              <w:tc>
                <w:tcPr>
                  <w:tcW w:w="2835" w:type="dxa"/>
                  <w:tcBorders>
                    <w:top w:val="single" w:sz="4" w:space="0" w:color="auto"/>
                    <w:left w:val="nil"/>
                    <w:bottom w:val="nil"/>
                    <w:right w:val="nil"/>
                  </w:tcBorders>
                </w:tcPr>
                <w:p w14:paraId="3A0AA0DB" w14:textId="77777777" w:rsidR="009D19CB" w:rsidRPr="005105F8" w:rsidRDefault="009D19CB" w:rsidP="009D19CB">
                  <w:pPr>
                    <w:spacing w:line="360" w:lineRule="auto"/>
                    <w:jc w:val="both"/>
                    <w:rPr>
                      <w:rFonts w:ascii="Times New Roman" w:hAnsi="Times New Roman" w:cs="Times New Roman"/>
                      <w:bCs/>
                      <w:kern w:val="24"/>
                      <w:sz w:val="20"/>
                      <w:szCs w:val="20"/>
                    </w:rPr>
                  </w:pPr>
                  <w:r w:rsidRPr="005105F8">
                    <w:rPr>
                      <w:rFonts w:ascii="Times New Roman" w:hAnsi="Times New Roman" w:cs="Times New Roman"/>
                      <w:bCs/>
                      <w:kern w:val="24"/>
                      <w:sz w:val="20"/>
                      <w:szCs w:val="20"/>
                    </w:rPr>
                    <w:t>N</w:t>
                  </w:r>
                </w:p>
              </w:tc>
              <w:tc>
                <w:tcPr>
                  <w:tcW w:w="2268" w:type="dxa"/>
                  <w:tcBorders>
                    <w:top w:val="single" w:sz="4" w:space="0" w:color="auto"/>
                    <w:left w:val="nil"/>
                    <w:bottom w:val="nil"/>
                    <w:right w:val="nil"/>
                  </w:tcBorders>
                </w:tcPr>
                <w:p w14:paraId="44C9C9C0" w14:textId="77777777" w:rsidR="009D19CB" w:rsidRPr="005105F8" w:rsidRDefault="009D19CB" w:rsidP="009D19CB">
                  <w:pPr>
                    <w:spacing w:line="360" w:lineRule="auto"/>
                    <w:jc w:val="both"/>
                    <w:rPr>
                      <w:rFonts w:ascii="Times New Roman" w:hAnsi="Times New Roman" w:cs="Times New Roman"/>
                      <w:bCs/>
                      <w:kern w:val="24"/>
                      <w:sz w:val="20"/>
                      <w:szCs w:val="20"/>
                    </w:rPr>
                  </w:pPr>
                  <w:r w:rsidRPr="005105F8">
                    <w:rPr>
                      <w:rFonts w:ascii="Times New Roman" w:hAnsi="Times New Roman" w:cs="Times New Roman"/>
                      <w:bCs/>
                      <w:kern w:val="24"/>
                      <w:sz w:val="20"/>
                      <w:szCs w:val="20"/>
                    </w:rPr>
                    <w:t>1307</w:t>
                  </w:r>
                </w:p>
              </w:tc>
              <w:tc>
                <w:tcPr>
                  <w:tcW w:w="2268" w:type="dxa"/>
                  <w:tcBorders>
                    <w:top w:val="single" w:sz="4" w:space="0" w:color="auto"/>
                    <w:left w:val="nil"/>
                    <w:bottom w:val="nil"/>
                    <w:right w:val="nil"/>
                  </w:tcBorders>
                </w:tcPr>
                <w:p w14:paraId="0C4D9C93" w14:textId="77777777" w:rsidR="009D19CB" w:rsidRPr="005105F8" w:rsidRDefault="009D19CB" w:rsidP="009D19CB">
                  <w:pPr>
                    <w:spacing w:line="360" w:lineRule="auto"/>
                    <w:jc w:val="both"/>
                    <w:rPr>
                      <w:rFonts w:ascii="Times New Roman" w:hAnsi="Times New Roman" w:cs="Times New Roman"/>
                      <w:bCs/>
                      <w:kern w:val="24"/>
                      <w:sz w:val="20"/>
                      <w:szCs w:val="20"/>
                    </w:rPr>
                  </w:pPr>
                  <w:r w:rsidRPr="005105F8">
                    <w:rPr>
                      <w:rFonts w:ascii="Times New Roman" w:hAnsi="Times New Roman" w:cs="Times New Roman"/>
                      <w:bCs/>
                      <w:kern w:val="24"/>
                      <w:sz w:val="20"/>
                      <w:szCs w:val="20"/>
                    </w:rPr>
                    <w:t>324.6</w:t>
                  </w:r>
                </w:p>
              </w:tc>
              <w:tc>
                <w:tcPr>
                  <w:tcW w:w="2134" w:type="dxa"/>
                  <w:tcBorders>
                    <w:top w:val="single" w:sz="4" w:space="0" w:color="auto"/>
                    <w:left w:val="nil"/>
                    <w:bottom w:val="nil"/>
                    <w:right w:val="nil"/>
                  </w:tcBorders>
                </w:tcPr>
                <w:p w14:paraId="187C745E" w14:textId="77777777" w:rsidR="009D19CB" w:rsidRPr="005105F8" w:rsidRDefault="009D19CB" w:rsidP="009D19CB">
                  <w:pPr>
                    <w:spacing w:line="360" w:lineRule="auto"/>
                    <w:jc w:val="both"/>
                    <w:rPr>
                      <w:rFonts w:ascii="Times New Roman" w:hAnsi="Times New Roman" w:cs="Times New Roman"/>
                      <w:bCs/>
                      <w:kern w:val="24"/>
                      <w:sz w:val="20"/>
                      <w:szCs w:val="20"/>
                    </w:rPr>
                  </w:pPr>
                  <w:r w:rsidRPr="005105F8">
                    <w:rPr>
                      <w:rFonts w:ascii="Times New Roman" w:hAnsi="Times New Roman" w:cs="Times New Roman"/>
                      <w:bCs/>
                      <w:kern w:val="24"/>
                      <w:sz w:val="20"/>
                      <w:szCs w:val="20"/>
                    </w:rPr>
                    <w:t>335.7</w:t>
                  </w:r>
                </w:p>
              </w:tc>
              <w:tc>
                <w:tcPr>
                  <w:tcW w:w="2133" w:type="dxa"/>
                  <w:tcBorders>
                    <w:top w:val="single" w:sz="4" w:space="0" w:color="auto"/>
                    <w:left w:val="nil"/>
                    <w:bottom w:val="nil"/>
                    <w:right w:val="nil"/>
                  </w:tcBorders>
                </w:tcPr>
                <w:p w14:paraId="79890021" w14:textId="77777777" w:rsidR="009D19CB" w:rsidRPr="005105F8" w:rsidRDefault="009D19CB" w:rsidP="009D19CB">
                  <w:pPr>
                    <w:spacing w:line="360" w:lineRule="auto"/>
                    <w:jc w:val="both"/>
                    <w:rPr>
                      <w:rFonts w:ascii="Times New Roman" w:hAnsi="Times New Roman" w:cs="Times New Roman"/>
                      <w:bCs/>
                      <w:kern w:val="24"/>
                      <w:sz w:val="20"/>
                      <w:szCs w:val="20"/>
                    </w:rPr>
                  </w:pPr>
                  <w:r w:rsidRPr="005105F8">
                    <w:rPr>
                      <w:rFonts w:ascii="Times New Roman" w:hAnsi="Times New Roman" w:cs="Times New Roman"/>
                      <w:bCs/>
                      <w:kern w:val="24"/>
                      <w:sz w:val="20"/>
                      <w:szCs w:val="20"/>
                    </w:rPr>
                    <w:t>330.1</w:t>
                  </w:r>
                </w:p>
              </w:tc>
              <w:tc>
                <w:tcPr>
                  <w:tcW w:w="2112" w:type="dxa"/>
                  <w:tcBorders>
                    <w:top w:val="single" w:sz="4" w:space="0" w:color="auto"/>
                    <w:left w:val="nil"/>
                    <w:bottom w:val="nil"/>
                    <w:right w:val="nil"/>
                  </w:tcBorders>
                </w:tcPr>
                <w:p w14:paraId="17D6E4DB" w14:textId="77777777" w:rsidR="009D19CB" w:rsidRPr="005105F8" w:rsidRDefault="009D19CB" w:rsidP="009D19CB">
                  <w:pPr>
                    <w:spacing w:line="360" w:lineRule="auto"/>
                    <w:jc w:val="both"/>
                    <w:rPr>
                      <w:rFonts w:ascii="Times New Roman" w:hAnsi="Times New Roman" w:cs="Times New Roman"/>
                      <w:bCs/>
                      <w:kern w:val="24"/>
                      <w:sz w:val="20"/>
                      <w:szCs w:val="20"/>
                    </w:rPr>
                  </w:pPr>
                  <w:r w:rsidRPr="005105F8">
                    <w:rPr>
                      <w:rFonts w:ascii="Times New Roman" w:hAnsi="Times New Roman" w:cs="Times New Roman"/>
                      <w:bCs/>
                      <w:kern w:val="24"/>
                      <w:sz w:val="20"/>
                      <w:szCs w:val="20"/>
                    </w:rPr>
                    <w:t>311.7</w:t>
                  </w:r>
                </w:p>
              </w:tc>
              <w:tc>
                <w:tcPr>
                  <w:tcW w:w="1901" w:type="dxa"/>
                  <w:tcBorders>
                    <w:top w:val="single" w:sz="4" w:space="0" w:color="auto"/>
                    <w:left w:val="nil"/>
                    <w:bottom w:val="nil"/>
                    <w:right w:val="nil"/>
                  </w:tcBorders>
                </w:tcPr>
                <w:p w14:paraId="2A166A92" w14:textId="77777777" w:rsidR="009D19CB" w:rsidRPr="005105F8" w:rsidRDefault="009D19CB" w:rsidP="009D19CB">
                  <w:pPr>
                    <w:spacing w:line="360" w:lineRule="auto"/>
                    <w:jc w:val="both"/>
                    <w:rPr>
                      <w:rFonts w:ascii="Times New Roman" w:hAnsi="Times New Roman" w:cs="Times New Roman"/>
                      <w:sz w:val="20"/>
                      <w:szCs w:val="20"/>
                    </w:rPr>
                  </w:pPr>
                </w:p>
              </w:tc>
            </w:tr>
            <w:tr w:rsidR="009D19CB" w:rsidRPr="005105F8" w14:paraId="6891E4AF" w14:textId="77777777" w:rsidTr="009D19CB">
              <w:tc>
                <w:tcPr>
                  <w:tcW w:w="2835" w:type="dxa"/>
                  <w:tcBorders>
                    <w:top w:val="single" w:sz="4" w:space="0" w:color="auto"/>
                    <w:left w:val="nil"/>
                    <w:bottom w:val="nil"/>
                    <w:right w:val="nil"/>
                  </w:tcBorders>
                </w:tcPr>
                <w:p w14:paraId="482FE45B"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bCs/>
                      <w:kern w:val="24"/>
                      <w:sz w:val="20"/>
                      <w:szCs w:val="20"/>
                    </w:rPr>
                    <w:t>Women, n(%)</w:t>
                  </w:r>
                </w:p>
              </w:tc>
              <w:tc>
                <w:tcPr>
                  <w:tcW w:w="2268" w:type="dxa"/>
                  <w:tcBorders>
                    <w:top w:val="single" w:sz="4" w:space="0" w:color="auto"/>
                    <w:left w:val="nil"/>
                    <w:bottom w:val="nil"/>
                    <w:right w:val="nil"/>
                  </w:tcBorders>
                </w:tcPr>
                <w:p w14:paraId="70585038" w14:textId="77777777" w:rsidR="009D19CB" w:rsidRPr="005105F8" w:rsidRDefault="009D19CB" w:rsidP="009D19CB">
                  <w:pPr>
                    <w:spacing w:line="360" w:lineRule="auto"/>
                    <w:jc w:val="both"/>
                    <w:rPr>
                      <w:rFonts w:ascii="Times New Roman" w:hAnsi="Times New Roman" w:cs="Times New Roman"/>
                      <w:bCs/>
                      <w:kern w:val="24"/>
                      <w:sz w:val="20"/>
                      <w:szCs w:val="20"/>
                    </w:rPr>
                  </w:pPr>
                  <w:r w:rsidRPr="005105F8">
                    <w:rPr>
                      <w:rFonts w:ascii="Times New Roman" w:hAnsi="Times New Roman" w:cs="Times New Roman"/>
                      <w:bCs/>
                      <w:kern w:val="24"/>
                      <w:sz w:val="20"/>
                      <w:szCs w:val="20"/>
                    </w:rPr>
                    <w:t>657.7 (50.6)</w:t>
                  </w:r>
                </w:p>
              </w:tc>
              <w:tc>
                <w:tcPr>
                  <w:tcW w:w="2268" w:type="dxa"/>
                  <w:tcBorders>
                    <w:top w:val="single" w:sz="4" w:space="0" w:color="auto"/>
                    <w:left w:val="nil"/>
                    <w:bottom w:val="nil"/>
                    <w:right w:val="nil"/>
                  </w:tcBorders>
                </w:tcPr>
                <w:p w14:paraId="070A7A65"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bCs/>
                      <w:kern w:val="24"/>
                      <w:sz w:val="20"/>
                      <w:szCs w:val="20"/>
                    </w:rPr>
                    <w:t>165.8 (51.1)</w:t>
                  </w:r>
                </w:p>
              </w:tc>
              <w:tc>
                <w:tcPr>
                  <w:tcW w:w="2134" w:type="dxa"/>
                  <w:tcBorders>
                    <w:top w:val="single" w:sz="4" w:space="0" w:color="auto"/>
                    <w:left w:val="nil"/>
                    <w:bottom w:val="nil"/>
                    <w:right w:val="nil"/>
                  </w:tcBorders>
                </w:tcPr>
                <w:p w14:paraId="38062685"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bCs/>
                      <w:kern w:val="24"/>
                      <w:sz w:val="20"/>
                      <w:szCs w:val="20"/>
                    </w:rPr>
                    <w:t>167.2 (51.4)</w:t>
                  </w:r>
                </w:p>
              </w:tc>
              <w:tc>
                <w:tcPr>
                  <w:tcW w:w="2133" w:type="dxa"/>
                  <w:tcBorders>
                    <w:top w:val="single" w:sz="4" w:space="0" w:color="auto"/>
                    <w:left w:val="nil"/>
                    <w:bottom w:val="nil"/>
                    <w:right w:val="nil"/>
                  </w:tcBorders>
                </w:tcPr>
                <w:p w14:paraId="5F008E23"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bCs/>
                      <w:kern w:val="24"/>
                      <w:sz w:val="20"/>
                      <w:szCs w:val="20"/>
                    </w:rPr>
                    <w:t>168.3 (51.4)</w:t>
                  </w:r>
                </w:p>
              </w:tc>
              <w:tc>
                <w:tcPr>
                  <w:tcW w:w="2112" w:type="dxa"/>
                  <w:tcBorders>
                    <w:top w:val="single" w:sz="4" w:space="0" w:color="auto"/>
                    <w:left w:val="nil"/>
                    <w:bottom w:val="nil"/>
                    <w:right w:val="nil"/>
                  </w:tcBorders>
                </w:tcPr>
                <w:p w14:paraId="3359BC0B"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bCs/>
                      <w:kern w:val="24"/>
                      <w:sz w:val="20"/>
                      <w:szCs w:val="20"/>
                    </w:rPr>
                    <w:t>156.3 (48.4)</w:t>
                  </w:r>
                </w:p>
              </w:tc>
              <w:tc>
                <w:tcPr>
                  <w:tcW w:w="1901" w:type="dxa"/>
                  <w:tcBorders>
                    <w:top w:val="single" w:sz="4" w:space="0" w:color="auto"/>
                    <w:left w:val="nil"/>
                    <w:bottom w:val="nil"/>
                    <w:right w:val="nil"/>
                  </w:tcBorders>
                </w:tcPr>
                <w:p w14:paraId="148FB7FB"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0.032</w:t>
                  </w:r>
                </w:p>
              </w:tc>
            </w:tr>
            <w:tr w:rsidR="009D19CB" w:rsidRPr="005105F8" w14:paraId="4387422F" w14:textId="77777777" w:rsidTr="009D19CB">
              <w:tc>
                <w:tcPr>
                  <w:tcW w:w="2835" w:type="dxa"/>
                  <w:tcBorders>
                    <w:top w:val="nil"/>
                    <w:left w:val="nil"/>
                    <w:bottom w:val="nil"/>
                    <w:right w:val="nil"/>
                  </w:tcBorders>
                </w:tcPr>
                <w:p w14:paraId="3FFEF8DF"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Age, years</w:t>
                  </w:r>
                </w:p>
              </w:tc>
              <w:tc>
                <w:tcPr>
                  <w:tcW w:w="2268" w:type="dxa"/>
                  <w:tcBorders>
                    <w:top w:val="nil"/>
                    <w:left w:val="nil"/>
                    <w:bottom w:val="nil"/>
                    <w:right w:val="nil"/>
                  </w:tcBorders>
                </w:tcPr>
                <w:p w14:paraId="339E610C"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 xml:space="preserve">  55.0 [34.0, 60.0]</w:t>
                  </w:r>
                </w:p>
              </w:tc>
              <w:tc>
                <w:tcPr>
                  <w:tcW w:w="2268" w:type="dxa"/>
                  <w:tcBorders>
                    <w:top w:val="nil"/>
                    <w:left w:val="nil"/>
                    <w:bottom w:val="nil"/>
                    <w:right w:val="nil"/>
                  </w:tcBorders>
                </w:tcPr>
                <w:p w14:paraId="5DFDE1A0"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 xml:space="preserve"> 55.0 [35.0, 60.0]</w:t>
                  </w:r>
                </w:p>
              </w:tc>
              <w:tc>
                <w:tcPr>
                  <w:tcW w:w="2134" w:type="dxa"/>
                  <w:tcBorders>
                    <w:top w:val="nil"/>
                    <w:left w:val="nil"/>
                    <w:bottom w:val="nil"/>
                    <w:right w:val="nil"/>
                  </w:tcBorders>
                </w:tcPr>
                <w:p w14:paraId="6FC58FEA"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55.0 [36.0, 60.0]</w:t>
                  </w:r>
                </w:p>
              </w:tc>
              <w:tc>
                <w:tcPr>
                  <w:tcW w:w="2133" w:type="dxa"/>
                  <w:tcBorders>
                    <w:top w:val="nil"/>
                    <w:left w:val="nil"/>
                    <w:bottom w:val="nil"/>
                    <w:right w:val="nil"/>
                  </w:tcBorders>
                </w:tcPr>
                <w:p w14:paraId="092EE737"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56.0 [34.0, 60.0]</w:t>
                  </w:r>
                </w:p>
              </w:tc>
              <w:tc>
                <w:tcPr>
                  <w:tcW w:w="2112" w:type="dxa"/>
                  <w:tcBorders>
                    <w:top w:val="nil"/>
                    <w:left w:val="nil"/>
                    <w:bottom w:val="nil"/>
                    <w:right w:val="nil"/>
                  </w:tcBorders>
                </w:tcPr>
                <w:p w14:paraId="6768EF56"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 xml:space="preserve">55.0 [33.0, 61.0]  </w:t>
                  </w:r>
                </w:p>
              </w:tc>
              <w:tc>
                <w:tcPr>
                  <w:tcW w:w="1901" w:type="dxa"/>
                  <w:tcBorders>
                    <w:top w:val="nil"/>
                    <w:left w:val="nil"/>
                    <w:bottom w:val="nil"/>
                    <w:right w:val="nil"/>
                  </w:tcBorders>
                </w:tcPr>
                <w:p w14:paraId="3FB2A596"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0.013</w:t>
                  </w:r>
                </w:p>
              </w:tc>
            </w:tr>
            <w:tr w:rsidR="009D19CB" w:rsidRPr="005105F8" w14:paraId="7238B393" w14:textId="77777777" w:rsidTr="009D19CB">
              <w:tc>
                <w:tcPr>
                  <w:tcW w:w="2835" w:type="dxa"/>
                  <w:tcBorders>
                    <w:top w:val="nil"/>
                    <w:left w:val="nil"/>
                    <w:bottom w:val="nil"/>
                    <w:right w:val="nil"/>
                  </w:tcBorders>
                </w:tcPr>
                <w:p w14:paraId="3702E4FC"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Generation 2</w:t>
                  </w:r>
                  <w:r w:rsidRPr="005105F8">
                    <w:rPr>
                      <w:rFonts w:ascii="Times New Roman" w:hAnsi="Times New Roman" w:cs="Times New Roman"/>
                      <w:bCs/>
                      <w:kern w:val="24"/>
                      <w:sz w:val="20"/>
                      <w:szCs w:val="20"/>
                    </w:rPr>
                    <w:t>, n(%)</w:t>
                  </w:r>
                  <w:r w:rsidRPr="005105F8">
                    <w:rPr>
                      <w:rFonts w:ascii="Times New Roman" w:hAnsi="Times New Roman" w:cs="Times New Roman"/>
                      <w:color w:val="000000" w:themeColor="dark1"/>
                      <w:kern w:val="24"/>
                      <w:sz w:val="20"/>
                      <w:szCs w:val="20"/>
                    </w:rPr>
                    <w:t xml:space="preserve"> </w:t>
                  </w:r>
                </w:p>
              </w:tc>
              <w:tc>
                <w:tcPr>
                  <w:tcW w:w="2268" w:type="dxa"/>
                  <w:tcBorders>
                    <w:top w:val="nil"/>
                    <w:left w:val="nil"/>
                    <w:bottom w:val="nil"/>
                    <w:right w:val="nil"/>
                  </w:tcBorders>
                </w:tcPr>
                <w:p w14:paraId="05175E35"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546.3 (42.0)</w:t>
                  </w:r>
                </w:p>
              </w:tc>
              <w:tc>
                <w:tcPr>
                  <w:tcW w:w="2268" w:type="dxa"/>
                  <w:tcBorders>
                    <w:top w:val="nil"/>
                    <w:left w:val="nil"/>
                    <w:bottom w:val="nil"/>
                    <w:right w:val="nil"/>
                  </w:tcBorders>
                </w:tcPr>
                <w:p w14:paraId="6C85D5BE"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 xml:space="preserve"> 137.0 (42.2)</w:t>
                  </w:r>
                </w:p>
              </w:tc>
              <w:tc>
                <w:tcPr>
                  <w:tcW w:w="2134" w:type="dxa"/>
                  <w:tcBorders>
                    <w:top w:val="nil"/>
                    <w:left w:val="nil"/>
                    <w:bottom w:val="nil"/>
                    <w:right w:val="nil"/>
                  </w:tcBorders>
                </w:tcPr>
                <w:p w14:paraId="6565C698"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133.2 (41.0)</w:t>
                  </w:r>
                </w:p>
              </w:tc>
              <w:tc>
                <w:tcPr>
                  <w:tcW w:w="2133" w:type="dxa"/>
                  <w:tcBorders>
                    <w:top w:val="nil"/>
                    <w:left w:val="nil"/>
                    <w:bottom w:val="nil"/>
                    <w:right w:val="nil"/>
                  </w:tcBorders>
                </w:tcPr>
                <w:p w14:paraId="0C8096B4"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136.7 (41.8)</w:t>
                  </w:r>
                </w:p>
              </w:tc>
              <w:tc>
                <w:tcPr>
                  <w:tcW w:w="2112" w:type="dxa"/>
                  <w:tcBorders>
                    <w:top w:val="nil"/>
                    <w:left w:val="nil"/>
                    <w:bottom w:val="nil"/>
                    <w:right w:val="nil"/>
                  </w:tcBorders>
                </w:tcPr>
                <w:p w14:paraId="3C2236EE"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139.3 (43.1)</w:t>
                  </w:r>
                </w:p>
              </w:tc>
              <w:tc>
                <w:tcPr>
                  <w:tcW w:w="1901" w:type="dxa"/>
                  <w:tcBorders>
                    <w:top w:val="nil"/>
                    <w:left w:val="nil"/>
                    <w:bottom w:val="nil"/>
                    <w:right w:val="nil"/>
                  </w:tcBorders>
                </w:tcPr>
                <w:p w14:paraId="07A22381"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0.023</w:t>
                  </w:r>
                </w:p>
              </w:tc>
            </w:tr>
            <w:tr w:rsidR="009D19CB" w:rsidRPr="005105F8" w14:paraId="3D875409" w14:textId="77777777" w:rsidTr="009D19CB">
              <w:tc>
                <w:tcPr>
                  <w:tcW w:w="2835" w:type="dxa"/>
                  <w:tcBorders>
                    <w:top w:val="nil"/>
                    <w:left w:val="nil"/>
                    <w:bottom w:val="nil"/>
                    <w:right w:val="nil"/>
                  </w:tcBorders>
                </w:tcPr>
                <w:p w14:paraId="044DF296"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Education level</w:t>
                  </w:r>
                  <w:r w:rsidRPr="005105F8">
                    <w:rPr>
                      <w:rFonts w:ascii="Times New Roman" w:hAnsi="Times New Roman" w:cs="Times New Roman"/>
                      <w:bCs/>
                      <w:kern w:val="24"/>
                      <w:sz w:val="20"/>
                      <w:szCs w:val="20"/>
                    </w:rPr>
                    <w:t>, n(%)</w:t>
                  </w:r>
                </w:p>
              </w:tc>
              <w:tc>
                <w:tcPr>
                  <w:tcW w:w="2268" w:type="dxa"/>
                  <w:tcBorders>
                    <w:top w:val="nil"/>
                    <w:left w:val="nil"/>
                    <w:bottom w:val="nil"/>
                    <w:right w:val="nil"/>
                  </w:tcBorders>
                </w:tcPr>
                <w:p w14:paraId="3D60126C" w14:textId="77777777" w:rsidR="009D19CB" w:rsidRPr="005105F8" w:rsidRDefault="009D19CB" w:rsidP="009D19CB">
                  <w:pPr>
                    <w:spacing w:line="360" w:lineRule="auto"/>
                    <w:jc w:val="both"/>
                    <w:rPr>
                      <w:rFonts w:ascii="Times New Roman" w:hAnsi="Times New Roman" w:cs="Times New Roman"/>
                      <w:sz w:val="20"/>
                      <w:szCs w:val="20"/>
                    </w:rPr>
                  </w:pPr>
                </w:p>
              </w:tc>
              <w:tc>
                <w:tcPr>
                  <w:tcW w:w="2268" w:type="dxa"/>
                  <w:tcBorders>
                    <w:top w:val="nil"/>
                    <w:left w:val="nil"/>
                    <w:bottom w:val="nil"/>
                    <w:right w:val="nil"/>
                  </w:tcBorders>
                </w:tcPr>
                <w:p w14:paraId="29AFA056" w14:textId="77777777" w:rsidR="009D19CB" w:rsidRPr="005105F8" w:rsidRDefault="009D19CB" w:rsidP="009D19CB">
                  <w:pPr>
                    <w:spacing w:line="360" w:lineRule="auto"/>
                    <w:jc w:val="both"/>
                    <w:rPr>
                      <w:rFonts w:ascii="Times New Roman" w:hAnsi="Times New Roman" w:cs="Times New Roman"/>
                      <w:sz w:val="20"/>
                      <w:szCs w:val="20"/>
                    </w:rPr>
                  </w:pPr>
                </w:p>
              </w:tc>
              <w:tc>
                <w:tcPr>
                  <w:tcW w:w="2134" w:type="dxa"/>
                  <w:tcBorders>
                    <w:top w:val="nil"/>
                    <w:left w:val="nil"/>
                    <w:bottom w:val="nil"/>
                    <w:right w:val="nil"/>
                  </w:tcBorders>
                </w:tcPr>
                <w:p w14:paraId="51A6DAAF" w14:textId="77777777" w:rsidR="009D19CB" w:rsidRPr="005105F8" w:rsidRDefault="009D19CB" w:rsidP="009D19CB">
                  <w:pPr>
                    <w:spacing w:line="360" w:lineRule="auto"/>
                    <w:jc w:val="both"/>
                    <w:rPr>
                      <w:rFonts w:ascii="Times New Roman" w:hAnsi="Times New Roman" w:cs="Times New Roman"/>
                      <w:sz w:val="20"/>
                      <w:szCs w:val="20"/>
                    </w:rPr>
                  </w:pPr>
                </w:p>
              </w:tc>
              <w:tc>
                <w:tcPr>
                  <w:tcW w:w="2133" w:type="dxa"/>
                  <w:tcBorders>
                    <w:top w:val="nil"/>
                    <w:left w:val="nil"/>
                    <w:bottom w:val="nil"/>
                    <w:right w:val="nil"/>
                  </w:tcBorders>
                </w:tcPr>
                <w:p w14:paraId="09204471" w14:textId="77777777" w:rsidR="009D19CB" w:rsidRPr="005105F8" w:rsidRDefault="009D19CB" w:rsidP="009D19CB">
                  <w:pPr>
                    <w:spacing w:line="360" w:lineRule="auto"/>
                    <w:jc w:val="both"/>
                    <w:rPr>
                      <w:rFonts w:ascii="Times New Roman" w:hAnsi="Times New Roman" w:cs="Times New Roman"/>
                      <w:sz w:val="20"/>
                      <w:szCs w:val="20"/>
                    </w:rPr>
                  </w:pPr>
                </w:p>
              </w:tc>
              <w:tc>
                <w:tcPr>
                  <w:tcW w:w="2112" w:type="dxa"/>
                  <w:tcBorders>
                    <w:top w:val="nil"/>
                    <w:left w:val="nil"/>
                    <w:bottom w:val="nil"/>
                    <w:right w:val="nil"/>
                  </w:tcBorders>
                </w:tcPr>
                <w:p w14:paraId="35EE66DD" w14:textId="77777777" w:rsidR="009D19CB" w:rsidRPr="005105F8" w:rsidRDefault="009D19CB" w:rsidP="009D19CB">
                  <w:pPr>
                    <w:spacing w:line="360" w:lineRule="auto"/>
                    <w:jc w:val="both"/>
                    <w:rPr>
                      <w:rFonts w:ascii="Times New Roman" w:hAnsi="Times New Roman" w:cs="Times New Roman"/>
                      <w:sz w:val="20"/>
                      <w:szCs w:val="20"/>
                    </w:rPr>
                  </w:pPr>
                </w:p>
              </w:tc>
              <w:tc>
                <w:tcPr>
                  <w:tcW w:w="1901" w:type="dxa"/>
                  <w:tcBorders>
                    <w:top w:val="nil"/>
                    <w:left w:val="nil"/>
                    <w:bottom w:val="nil"/>
                    <w:right w:val="nil"/>
                  </w:tcBorders>
                </w:tcPr>
                <w:p w14:paraId="15ECEE86"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0.028</w:t>
                  </w:r>
                </w:p>
              </w:tc>
            </w:tr>
            <w:tr w:rsidR="009D19CB" w:rsidRPr="005105F8" w14:paraId="56F58C54" w14:textId="77777777" w:rsidTr="009D19CB">
              <w:tc>
                <w:tcPr>
                  <w:tcW w:w="2835" w:type="dxa"/>
                  <w:tcBorders>
                    <w:top w:val="nil"/>
                    <w:left w:val="nil"/>
                    <w:bottom w:val="nil"/>
                    <w:right w:val="nil"/>
                  </w:tcBorders>
                </w:tcPr>
                <w:p w14:paraId="0BAFB072"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 xml:space="preserve">   &lt;High school degree</w:t>
                  </w:r>
                </w:p>
              </w:tc>
              <w:tc>
                <w:tcPr>
                  <w:tcW w:w="2268" w:type="dxa"/>
                  <w:tcBorders>
                    <w:top w:val="nil"/>
                    <w:left w:val="nil"/>
                    <w:bottom w:val="nil"/>
                    <w:right w:val="nil"/>
                  </w:tcBorders>
                </w:tcPr>
                <w:p w14:paraId="6E10AA5A"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514.5 (39.6)</w:t>
                  </w:r>
                </w:p>
              </w:tc>
              <w:tc>
                <w:tcPr>
                  <w:tcW w:w="2268" w:type="dxa"/>
                  <w:tcBorders>
                    <w:top w:val="nil"/>
                    <w:left w:val="nil"/>
                    <w:bottom w:val="nil"/>
                    <w:right w:val="nil"/>
                  </w:tcBorders>
                </w:tcPr>
                <w:p w14:paraId="10642D98"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125.2 (38.6)</w:t>
                  </w:r>
                </w:p>
              </w:tc>
              <w:tc>
                <w:tcPr>
                  <w:tcW w:w="2134" w:type="dxa"/>
                  <w:tcBorders>
                    <w:top w:val="nil"/>
                    <w:left w:val="nil"/>
                    <w:bottom w:val="nil"/>
                    <w:right w:val="nil"/>
                  </w:tcBorders>
                </w:tcPr>
                <w:p w14:paraId="6E35CD19"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129.0 (39.7)</w:t>
                  </w:r>
                </w:p>
              </w:tc>
              <w:tc>
                <w:tcPr>
                  <w:tcW w:w="2133" w:type="dxa"/>
                  <w:tcBorders>
                    <w:top w:val="nil"/>
                    <w:left w:val="nil"/>
                    <w:bottom w:val="nil"/>
                    <w:right w:val="nil"/>
                  </w:tcBorders>
                </w:tcPr>
                <w:p w14:paraId="210A30B8"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130.2 (39.8)</w:t>
                  </w:r>
                </w:p>
              </w:tc>
              <w:tc>
                <w:tcPr>
                  <w:tcW w:w="2112" w:type="dxa"/>
                  <w:tcBorders>
                    <w:top w:val="nil"/>
                    <w:left w:val="nil"/>
                    <w:bottom w:val="nil"/>
                    <w:right w:val="nil"/>
                  </w:tcBorders>
                </w:tcPr>
                <w:p w14:paraId="1EFBC768"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130.1 (40.2)</w:t>
                  </w:r>
                </w:p>
              </w:tc>
              <w:tc>
                <w:tcPr>
                  <w:tcW w:w="1901" w:type="dxa"/>
                  <w:tcBorders>
                    <w:top w:val="nil"/>
                    <w:left w:val="nil"/>
                    <w:bottom w:val="nil"/>
                    <w:right w:val="nil"/>
                  </w:tcBorders>
                </w:tcPr>
                <w:p w14:paraId="3C1D9BFA" w14:textId="77777777" w:rsidR="009D19CB" w:rsidRPr="005105F8" w:rsidRDefault="009D19CB" w:rsidP="009D19CB">
                  <w:pPr>
                    <w:spacing w:line="360" w:lineRule="auto"/>
                    <w:jc w:val="both"/>
                    <w:rPr>
                      <w:rFonts w:ascii="Times New Roman" w:hAnsi="Times New Roman" w:cs="Times New Roman"/>
                      <w:sz w:val="20"/>
                      <w:szCs w:val="20"/>
                    </w:rPr>
                  </w:pPr>
                </w:p>
              </w:tc>
            </w:tr>
            <w:tr w:rsidR="009D19CB" w:rsidRPr="005105F8" w14:paraId="485C2DDF" w14:textId="77777777" w:rsidTr="009D19CB">
              <w:tc>
                <w:tcPr>
                  <w:tcW w:w="2835" w:type="dxa"/>
                  <w:tcBorders>
                    <w:top w:val="nil"/>
                    <w:left w:val="nil"/>
                    <w:bottom w:val="nil"/>
                    <w:right w:val="nil"/>
                  </w:tcBorders>
                </w:tcPr>
                <w:p w14:paraId="2515496F"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 xml:space="preserve">   &gt;2 years after high school </w:t>
                  </w:r>
                </w:p>
              </w:tc>
              <w:tc>
                <w:tcPr>
                  <w:tcW w:w="2268" w:type="dxa"/>
                  <w:tcBorders>
                    <w:top w:val="nil"/>
                    <w:left w:val="nil"/>
                    <w:bottom w:val="nil"/>
                    <w:right w:val="nil"/>
                  </w:tcBorders>
                </w:tcPr>
                <w:p w14:paraId="3CAEF5C6"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352.5 (27.1)</w:t>
                  </w:r>
                </w:p>
              </w:tc>
              <w:tc>
                <w:tcPr>
                  <w:tcW w:w="2268" w:type="dxa"/>
                  <w:tcBorders>
                    <w:top w:val="nil"/>
                    <w:left w:val="nil"/>
                    <w:bottom w:val="nil"/>
                    <w:right w:val="nil"/>
                  </w:tcBorders>
                </w:tcPr>
                <w:p w14:paraId="1F178D97"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 xml:space="preserve"> 89.4 (27.5)</w:t>
                  </w:r>
                </w:p>
              </w:tc>
              <w:tc>
                <w:tcPr>
                  <w:tcW w:w="2134" w:type="dxa"/>
                  <w:tcBorders>
                    <w:top w:val="nil"/>
                    <w:left w:val="nil"/>
                    <w:bottom w:val="nil"/>
                    <w:right w:val="nil"/>
                  </w:tcBorders>
                </w:tcPr>
                <w:p w14:paraId="659F9978"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90.6 (27.9)</w:t>
                  </w:r>
                </w:p>
              </w:tc>
              <w:tc>
                <w:tcPr>
                  <w:tcW w:w="2133" w:type="dxa"/>
                  <w:tcBorders>
                    <w:top w:val="nil"/>
                    <w:left w:val="nil"/>
                    <w:bottom w:val="nil"/>
                    <w:right w:val="nil"/>
                  </w:tcBorders>
                </w:tcPr>
                <w:p w14:paraId="36CF729A"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87.5 (26.7)</w:t>
                  </w:r>
                </w:p>
              </w:tc>
              <w:tc>
                <w:tcPr>
                  <w:tcW w:w="2112" w:type="dxa"/>
                  <w:tcBorders>
                    <w:top w:val="nil"/>
                    <w:left w:val="nil"/>
                    <w:bottom w:val="nil"/>
                    <w:right w:val="nil"/>
                  </w:tcBorders>
                </w:tcPr>
                <w:p w14:paraId="4F6C47E6"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84.9 (26.3)</w:t>
                  </w:r>
                </w:p>
              </w:tc>
              <w:tc>
                <w:tcPr>
                  <w:tcW w:w="1901" w:type="dxa"/>
                  <w:tcBorders>
                    <w:top w:val="nil"/>
                    <w:left w:val="nil"/>
                    <w:bottom w:val="nil"/>
                    <w:right w:val="nil"/>
                  </w:tcBorders>
                </w:tcPr>
                <w:p w14:paraId="080F271D" w14:textId="77777777" w:rsidR="009D19CB" w:rsidRPr="005105F8" w:rsidRDefault="009D19CB" w:rsidP="009D19CB">
                  <w:pPr>
                    <w:spacing w:line="360" w:lineRule="auto"/>
                    <w:jc w:val="both"/>
                    <w:rPr>
                      <w:rFonts w:ascii="Times New Roman" w:hAnsi="Times New Roman" w:cs="Times New Roman"/>
                      <w:sz w:val="20"/>
                      <w:szCs w:val="20"/>
                    </w:rPr>
                  </w:pPr>
                </w:p>
              </w:tc>
            </w:tr>
            <w:tr w:rsidR="009D19CB" w:rsidRPr="005105F8" w14:paraId="1F396221" w14:textId="77777777" w:rsidTr="009D19CB">
              <w:trPr>
                <w:trHeight w:val="501"/>
              </w:trPr>
              <w:tc>
                <w:tcPr>
                  <w:tcW w:w="2835" w:type="dxa"/>
                  <w:tcBorders>
                    <w:top w:val="nil"/>
                    <w:left w:val="nil"/>
                    <w:bottom w:val="nil"/>
                    <w:right w:val="nil"/>
                  </w:tcBorders>
                </w:tcPr>
                <w:p w14:paraId="13588F8B"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 xml:space="preserve">   0-2 years after high school </w:t>
                  </w:r>
                </w:p>
              </w:tc>
              <w:tc>
                <w:tcPr>
                  <w:tcW w:w="2268" w:type="dxa"/>
                  <w:tcBorders>
                    <w:top w:val="nil"/>
                    <w:left w:val="nil"/>
                    <w:bottom w:val="nil"/>
                    <w:right w:val="nil"/>
                  </w:tcBorders>
                </w:tcPr>
                <w:p w14:paraId="47877E91"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433.3 (33.3)</w:t>
                  </w:r>
                </w:p>
              </w:tc>
              <w:tc>
                <w:tcPr>
                  <w:tcW w:w="2268" w:type="dxa"/>
                  <w:tcBorders>
                    <w:top w:val="nil"/>
                    <w:left w:val="nil"/>
                    <w:bottom w:val="nil"/>
                    <w:right w:val="nil"/>
                  </w:tcBorders>
                </w:tcPr>
                <w:p w14:paraId="340F6DEC"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 xml:space="preserve"> 109.9 (33.9)</w:t>
                  </w:r>
                </w:p>
              </w:tc>
              <w:tc>
                <w:tcPr>
                  <w:tcW w:w="2134" w:type="dxa"/>
                  <w:tcBorders>
                    <w:top w:val="nil"/>
                    <w:left w:val="nil"/>
                    <w:bottom w:val="nil"/>
                    <w:right w:val="nil"/>
                  </w:tcBorders>
                </w:tcPr>
                <w:p w14:paraId="4EF8CA21"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105.4 (32.4)</w:t>
                  </w:r>
                </w:p>
              </w:tc>
              <w:tc>
                <w:tcPr>
                  <w:tcW w:w="2133" w:type="dxa"/>
                  <w:tcBorders>
                    <w:top w:val="nil"/>
                    <w:left w:val="nil"/>
                    <w:bottom w:val="nil"/>
                    <w:right w:val="nil"/>
                  </w:tcBorders>
                </w:tcPr>
                <w:p w14:paraId="396F3432"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109.6 (33.5)</w:t>
                  </w:r>
                </w:p>
              </w:tc>
              <w:tc>
                <w:tcPr>
                  <w:tcW w:w="2112" w:type="dxa"/>
                  <w:tcBorders>
                    <w:top w:val="nil"/>
                    <w:left w:val="nil"/>
                    <w:bottom w:val="nil"/>
                    <w:right w:val="nil"/>
                  </w:tcBorders>
                </w:tcPr>
                <w:p w14:paraId="7A3244B1"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108.4 (33.5)</w:t>
                  </w:r>
                </w:p>
              </w:tc>
              <w:tc>
                <w:tcPr>
                  <w:tcW w:w="1901" w:type="dxa"/>
                  <w:tcBorders>
                    <w:top w:val="nil"/>
                    <w:left w:val="nil"/>
                    <w:bottom w:val="nil"/>
                    <w:right w:val="nil"/>
                  </w:tcBorders>
                </w:tcPr>
                <w:p w14:paraId="75823508" w14:textId="77777777" w:rsidR="009D19CB" w:rsidRPr="005105F8" w:rsidRDefault="009D19CB" w:rsidP="009D19CB">
                  <w:pPr>
                    <w:spacing w:line="360" w:lineRule="auto"/>
                    <w:jc w:val="both"/>
                    <w:rPr>
                      <w:rFonts w:ascii="Times New Roman" w:hAnsi="Times New Roman" w:cs="Times New Roman"/>
                      <w:sz w:val="20"/>
                      <w:szCs w:val="20"/>
                    </w:rPr>
                  </w:pPr>
                </w:p>
              </w:tc>
            </w:tr>
            <w:tr w:rsidR="009D19CB" w:rsidRPr="005105F8" w14:paraId="51A538E7" w14:textId="77777777" w:rsidTr="009D19CB">
              <w:tc>
                <w:tcPr>
                  <w:tcW w:w="2835" w:type="dxa"/>
                  <w:tcBorders>
                    <w:top w:val="nil"/>
                    <w:left w:val="nil"/>
                    <w:bottom w:val="nil"/>
                    <w:right w:val="nil"/>
                  </w:tcBorders>
                </w:tcPr>
                <w:p w14:paraId="777646F4"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Physical activity (MET/min)</w:t>
                  </w:r>
                </w:p>
              </w:tc>
              <w:tc>
                <w:tcPr>
                  <w:tcW w:w="2268" w:type="dxa"/>
                  <w:tcBorders>
                    <w:top w:val="nil"/>
                    <w:left w:val="nil"/>
                    <w:bottom w:val="nil"/>
                    <w:right w:val="nil"/>
                  </w:tcBorders>
                </w:tcPr>
                <w:p w14:paraId="0F8CFCF9" w14:textId="77777777" w:rsidR="009D19CB" w:rsidRPr="005105F8" w:rsidRDefault="009D19CB" w:rsidP="009D19CB">
                  <w:pPr>
                    <w:spacing w:line="360" w:lineRule="auto"/>
                    <w:jc w:val="both"/>
                    <w:rPr>
                      <w:rFonts w:ascii="Times New Roman" w:eastAsiaTheme="minorEastAsia" w:hAnsi="Times New Roman" w:cs="Times New Roman"/>
                      <w:color w:val="000000" w:themeColor="dark1"/>
                      <w:kern w:val="24"/>
                      <w:sz w:val="20"/>
                      <w:szCs w:val="20"/>
                    </w:rPr>
                  </w:pPr>
                  <w:r w:rsidRPr="005105F8">
                    <w:rPr>
                      <w:rFonts w:ascii="Times New Roman" w:eastAsiaTheme="minorEastAsia" w:hAnsi="Times New Roman" w:cs="Times New Roman"/>
                      <w:color w:val="000000" w:themeColor="dark1"/>
                      <w:kern w:val="24"/>
                      <w:sz w:val="20"/>
                      <w:szCs w:val="20"/>
                    </w:rPr>
                    <w:t>1783.5 [636.0, 4253.4]</w:t>
                  </w:r>
                </w:p>
              </w:tc>
              <w:tc>
                <w:tcPr>
                  <w:tcW w:w="2268" w:type="dxa"/>
                  <w:tcBorders>
                    <w:top w:val="nil"/>
                    <w:left w:val="nil"/>
                    <w:bottom w:val="nil"/>
                    <w:right w:val="nil"/>
                  </w:tcBorders>
                </w:tcPr>
                <w:p w14:paraId="2ED19986"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eastAsiaTheme="minorEastAsia" w:hAnsi="Times New Roman" w:cs="Times New Roman"/>
                      <w:color w:val="000000" w:themeColor="dark1"/>
                      <w:kern w:val="24"/>
                      <w:sz w:val="20"/>
                      <w:szCs w:val="20"/>
                    </w:rPr>
                    <w:t>1927.6 [794.7, 4254.8]</w:t>
                  </w:r>
                </w:p>
              </w:tc>
              <w:tc>
                <w:tcPr>
                  <w:tcW w:w="2134" w:type="dxa"/>
                  <w:tcBorders>
                    <w:top w:val="nil"/>
                    <w:left w:val="nil"/>
                    <w:bottom w:val="nil"/>
                    <w:right w:val="nil"/>
                  </w:tcBorders>
                </w:tcPr>
                <w:p w14:paraId="39FB84F1"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1655.7 [675.7, 4212.2]</w:t>
                  </w:r>
                </w:p>
              </w:tc>
              <w:tc>
                <w:tcPr>
                  <w:tcW w:w="2133" w:type="dxa"/>
                  <w:tcBorders>
                    <w:top w:val="nil"/>
                    <w:left w:val="nil"/>
                    <w:bottom w:val="nil"/>
                    <w:right w:val="nil"/>
                  </w:tcBorders>
                </w:tcPr>
                <w:p w14:paraId="0127F489"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1873.8 [651.6, 4204.7]</w:t>
                  </w:r>
                </w:p>
              </w:tc>
              <w:tc>
                <w:tcPr>
                  <w:tcW w:w="2112" w:type="dxa"/>
                  <w:tcBorders>
                    <w:top w:val="nil"/>
                    <w:left w:val="nil"/>
                    <w:bottom w:val="nil"/>
                    <w:right w:val="nil"/>
                  </w:tcBorders>
                </w:tcPr>
                <w:p w14:paraId="74DCDD38"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1576.3 [455.2, 4279.8]</w:t>
                  </w:r>
                </w:p>
              </w:tc>
              <w:tc>
                <w:tcPr>
                  <w:tcW w:w="1901" w:type="dxa"/>
                  <w:tcBorders>
                    <w:top w:val="nil"/>
                    <w:left w:val="nil"/>
                    <w:bottom w:val="nil"/>
                    <w:right w:val="nil"/>
                  </w:tcBorders>
                </w:tcPr>
                <w:p w14:paraId="581FA90D"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0.014</w:t>
                  </w:r>
                </w:p>
              </w:tc>
            </w:tr>
            <w:tr w:rsidR="009D19CB" w:rsidRPr="005105F8" w14:paraId="27606853" w14:textId="77777777" w:rsidTr="009D19CB">
              <w:tc>
                <w:tcPr>
                  <w:tcW w:w="2835" w:type="dxa"/>
                  <w:tcBorders>
                    <w:top w:val="nil"/>
                    <w:left w:val="nil"/>
                    <w:bottom w:val="nil"/>
                    <w:right w:val="nil"/>
                  </w:tcBorders>
                </w:tcPr>
                <w:p w14:paraId="4A84E64F"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BMI (kg/m²)</w:t>
                  </w:r>
                </w:p>
              </w:tc>
              <w:tc>
                <w:tcPr>
                  <w:tcW w:w="2268" w:type="dxa"/>
                  <w:tcBorders>
                    <w:top w:val="nil"/>
                    <w:left w:val="nil"/>
                    <w:bottom w:val="nil"/>
                    <w:right w:val="nil"/>
                  </w:tcBorders>
                </w:tcPr>
                <w:p w14:paraId="67845038"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 xml:space="preserve">  25.1 [22.5, 28.4]   </w:t>
                  </w:r>
                </w:p>
              </w:tc>
              <w:tc>
                <w:tcPr>
                  <w:tcW w:w="2268" w:type="dxa"/>
                  <w:tcBorders>
                    <w:top w:val="nil"/>
                    <w:left w:val="nil"/>
                    <w:bottom w:val="nil"/>
                    <w:right w:val="nil"/>
                  </w:tcBorders>
                </w:tcPr>
                <w:p w14:paraId="5A066748"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 xml:space="preserve"> 25.3 [22.6, 28.7]</w:t>
                  </w:r>
                </w:p>
              </w:tc>
              <w:tc>
                <w:tcPr>
                  <w:tcW w:w="2134" w:type="dxa"/>
                  <w:tcBorders>
                    <w:top w:val="nil"/>
                    <w:left w:val="nil"/>
                    <w:bottom w:val="nil"/>
                    <w:right w:val="nil"/>
                  </w:tcBorders>
                </w:tcPr>
                <w:p w14:paraId="42B5276C"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24.9 [22.5, 28.0]</w:t>
                  </w:r>
                </w:p>
              </w:tc>
              <w:tc>
                <w:tcPr>
                  <w:tcW w:w="2133" w:type="dxa"/>
                  <w:tcBorders>
                    <w:top w:val="nil"/>
                    <w:left w:val="nil"/>
                    <w:bottom w:val="nil"/>
                    <w:right w:val="nil"/>
                  </w:tcBorders>
                </w:tcPr>
                <w:p w14:paraId="3AB63426"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24.7 [22.5, 28.4]</w:t>
                  </w:r>
                </w:p>
              </w:tc>
              <w:tc>
                <w:tcPr>
                  <w:tcW w:w="2112" w:type="dxa"/>
                  <w:tcBorders>
                    <w:top w:val="nil"/>
                    <w:left w:val="nil"/>
                    <w:bottom w:val="nil"/>
                    <w:right w:val="nil"/>
                  </w:tcBorders>
                </w:tcPr>
                <w:p w14:paraId="7AFB6E71"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25.4 [22.4, 28.5]</w:t>
                  </w:r>
                </w:p>
              </w:tc>
              <w:tc>
                <w:tcPr>
                  <w:tcW w:w="1901" w:type="dxa"/>
                  <w:tcBorders>
                    <w:top w:val="nil"/>
                    <w:left w:val="nil"/>
                    <w:bottom w:val="nil"/>
                    <w:right w:val="nil"/>
                  </w:tcBorders>
                </w:tcPr>
                <w:p w14:paraId="1AC8E0AF"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0.034</w:t>
                  </w:r>
                </w:p>
              </w:tc>
            </w:tr>
            <w:tr w:rsidR="009D19CB" w:rsidRPr="005105F8" w14:paraId="7339F002" w14:textId="77777777" w:rsidTr="009D19CB">
              <w:tc>
                <w:tcPr>
                  <w:tcW w:w="2835" w:type="dxa"/>
                  <w:tcBorders>
                    <w:top w:val="nil"/>
                    <w:left w:val="nil"/>
                    <w:bottom w:val="nil"/>
                    <w:right w:val="nil"/>
                  </w:tcBorders>
                </w:tcPr>
                <w:p w14:paraId="388F0E52"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Waist circumference</w:t>
                  </w:r>
                </w:p>
              </w:tc>
              <w:tc>
                <w:tcPr>
                  <w:tcW w:w="2268" w:type="dxa"/>
                  <w:tcBorders>
                    <w:top w:val="nil"/>
                    <w:left w:val="nil"/>
                    <w:bottom w:val="nil"/>
                    <w:right w:val="nil"/>
                  </w:tcBorders>
                </w:tcPr>
                <w:p w14:paraId="63253548"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 xml:space="preserve">89.8 (13.7)   </w:t>
                  </w:r>
                </w:p>
              </w:tc>
              <w:tc>
                <w:tcPr>
                  <w:tcW w:w="2268" w:type="dxa"/>
                  <w:tcBorders>
                    <w:top w:val="nil"/>
                    <w:left w:val="nil"/>
                    <w:bottom w:val="nil"/>
                    <w:right w:val="nil"/>
                  </w:tcBorders>
                </w:tcPr>
                <w:p w14:paraId="2579EEAA"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89.8 (13.7)</w:t>
                  </w:r>
                </w:p>
              </w:tc>
              <w:tc>
                <w:tcPr>
                  <w:tcW w:w="2134" w:type="dxa"/>
                  <w:tcBorders>
                    <w:top w:val="nil"/>
                    <w:left w:val="nil"/>
                    <w:bottom w:val="nil"/>
                    <w:right w:val="nil"/>
                  </w:tcBorders>
                </w:tcPr>
                <w:p w14:paraId="51C5ABA0"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 xml:space="preserve">89.5 (13.1)  </w:t>
                  </w:r>
                </w:p>
              </w:tc>
              <w:tc>
                <w:tcPr>
                  <w:tcW w:w="2133" w:type="dxa"/>
                  <w:tcBorders>
                    <w:top w:val="nil"/>
                    <w:left w:val="nil"/>
                    <w:bottom w:val="nil"/>
                    <w:right w:val="nil"/>
                  </w:tcBorders>
                </w:tcPr>
                <w:p w14:paraId="2755F7FC"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89.4 (14.0)</w:t>
                  </w:r>
                </w:p>
              </w:tc>
              <w:tc>
                <w:tcPr>
                  <w:tcW w:w="2112" w:type="dxa"/>
                  <w:tcBorders>
                    <w:top w:val="nil"/>
                    <w:left w:val="nil"/>
                    <w:bottom w:val="nil"/>
                    <w:right w:val="nil"/>
                  </w:tcBorders>
                </w:tcPr>
                <w:p w14:paraId="281756BD"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90.4 (14.2)</w:t>
                  </w:r>
                </w:p>
              </w:tc>
              <w:tc>
                <w:tcPr>
                  <w:tcW w:w="1901" w:type="dxa"/>
                  <w:tcBorders>
                    <w:top w:val="nil"/>
                    <w:left w:val="nil"/>
                    <w:bottom w:val="nil"/>
                    <w:right w:val="nil"/>
                  </w:tcBorders>
                </w:tcPr>
                <w:p w14:paraId="2267627C"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0.042</w:t>
                  </w:r>
                </w:p>
              </w:tc>
            </w:tr>
            <w:tr w:rsidR="009D19CB" w:rsidRPr="005105F8" w14:paraId="4EA73E7C" w14:textId="77777777" w:rsidTr="009D19CB">
              <w:tc>
                <w:tcPr>
                  <w:tcW w:w="2835" w:type="dxa"/>
                  <w:tcBorders>
                    <w:top w:val="nil"/>
                    <w:left w:val="nil"/>
                    <w:bottom w:val="nil"/>
                    <w:right w:val="nil"/>
                  </w:tcBorders>
                </w:tcPr>
                <w:p w14:paraId="10B96913"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Smoking status</w:t>
                  </w:r>
                  <w:r w:rsidRPr="005105F8">
                    <w:rPr>
                      <w:rFonts w:ascii="Times New Roman" w:hAnsi="Times New Roman" w:cs="Times New Roman"/>
                      <w:bCs/>
                      <w:kern w:val="24"/>
                      <w:sz w:val="20"/>
                      <w:szCs w:val="20"/>
                    </w:rPr>
                    <w:t>, n(%)</w:t>
                  </w:r>
                  <w:r w:rsidRPr="005105F8">
                    <w:rPr>
                      <w:rFonts w:ascii="Times New Roman" w:hAnsi="Times New Roman" w:cs="Times New Roman"/>
                      <w:color w:val="000000" w:themeColor="dark1"/>
                      <w:kern w:val="24"/>
                      <w:sz w:val="20"/>
                      <w:szCs w:val="20"/>
                    </w:rPr>
                    <w:t xml:space="preserve"> </w:t>
                  </w:r>
                </w:p>
              </w:tc>
              <w:tc>
                <w:tcPr>
                  <w:tcW w:w="2268" w:type="dxa"/>
                  <w:tcBorders>
                    <w:top w:val="nil"/>
                    <w:left w:val="nil"/>
                    <w:bottom w:val="nil"/>
                    <w:right w:val="nil"/>
                  </w:tcBorders>
                </w:tcPr>
                <w:p w14:paraId="3400CA8E" w14:textId="77777777" w:rsidR="009D19CB" w:rsidRPr="005105F8" w:rsidRDefault="009D19CB" w:rsidP="009D19CB">
                  <w:pPr>
                    <w:spacing w:line="360" w:lineRule="auto"/>
                    <w:jc w:val="both"/>
                    <w:rPr>
                      <w:rFonts w:ascii="Times New Roman" w:hAnsi="Times New Roman" w:cs="Times New Roman"/>
                      <w:sz w:val="20"/>
                      <w:szCs w:val="20"/>
                    </w:rPr>
                  </w:pPr>
                </w:p>
              </w:tc>
              <w:tc>
                <w:tcPr>
                  <w:tcW w:w="2268" w:type="dxa"/>
                  <w:tcBorders>
                    <w:top w:val="nil"/>
                    <w:left w:val="nil"/>
                    <w:bottom w:val="nil"/>
                    <w:right w:val="nil"/>
                  </w:tcBorders>
                </w:tcPr>
                <w:p w14:paraId="1D677C76" w14:textId="77777777" w:rsidR="009D19CB" w:rsidRPr="005105F8" w:rsidRDefault="009D19CB" w:rsidP="009D19CB">
                  <w:pPr>
                    <w:spacing w:line="360" w:lineRule="auto"/>
                    <w:jc w:val="both"/>
                    <w:rPr>
                      <w:rFonts w:ascii="Times New Roman" w:hAnsi="Times New Roman" w:cs="Times New Roman"/>
                      <w:sz w:val="20"/>
                      <w:szCs w:val="20"/>
                    </w:rPr>
                  </w:pPr>
                </w:p>
              </w:tc>
              <w:tc>
                <w:tcPr>
                  <w:tcW w:w="2134" w:type="dxa"/>
                  <w:tcBorders>
                    <w:top w:val="nil"/>
                    <w:left w:val="nil"/>
                    <w:bottom w:val="nil"/>
                    <w:right w:val="nil"/>
                  </w:tcBorders>
                </w:tcPr>
                <w:p w14:paraId="261E6A4C" w14:textId="77777777" w:rsidR="009D19CB" w:rsidRPr="005105F8" w:rsidRDefault="009D19CB" w:rsidP="009D19CB">
                  <w:pPr>
                    <w:spacing w:line="360" w:lineRule="auto"/>
                    <w:jc w:val="both"/>
                    <w:rPr>
                      <w:rFonts w:ascii="Times New Roman" w:hAnsi="Times New Roman" w:cs="Times New Roman"/>
                      <w:sz w:val="20"/>
                      <w:szCs w:val="20"/>
                    </w:rPr>
                  </w:pPr>
                </w:p>
              </w:tc>
              <w:tc>
                <w:tcPr>
                  <w:tcW w:w="2133" w:type="dxa"/>
                  <w:tcBorders>
                    <w:top w:val="nil"/>
                    <w:left w:val="nil"/>
                    <w:bottom w:val="nil"/>
                    <w:right w:val="nil"/>
                  </w:tcBorders>
                </w:tcPr>
                <w:p w14:paraId="77E0BE9F" w14:textId="77777777" w:rsidR="009D19CB" w:rsidRPr="005105F8" w:rsidRDefault="009D19CB" w:rsidP="009D19CB">
                  <w:pPr>
                    <w:spacing w:line="360" w:lineRule="auto"/>
                    <w:jc w:val="both"/>
                    <w:rPr>
                      <w:rFonts w:ascii="Times New Roman" w:hAnsi="Times New Roman" w:cs="Times New Roman"/>
                      <w:sz w:val="20"/>
                      <w:szCs w:val="20"/>
                    </w:rPr>
                  </w:pPr>
                </w:p>
              </w:tc>
              <w:tc>
                <w:tcPr>
                  <w:tcW w:w="2112" w:type="dxa"/>
                  <w:tcBorders>
                    <w:top w:val="nil"/>
                    <w:left w:val="nil"/>
                    <w:bottom w:val="nil"/>
                    <w:right w:val="nil"/>
                  </w:tcBorders>
                </w:tcPr>
                <w:p w14:paraId="03FDD1E0" w14:textId="77777777" w:rsidR="009D19CB" w:rsidRPr="005105F8" w:rsidRDefault="009D19CB" w:rsidP="009D19CB">
                  <w:pPr>
                    <w:spacing w:line="360" w:lineRule="auto"/>
                    <w:jc w:val="both"/>
                    <w:rPr>
                      <w:rFonts w:ascii="Times New Roman" w:hAnsi="Times New Roman" w:cs="Times New Roman"/>
                      <w:sz w:val="20"/>
                      <w:szCs w:val="20"/>
                    </w:rPr>
                  </w:pPr>
                </w:p>
              </w:tc>
              <w:tc>
                <w:tcPr>
                  <w:tcW w:w="1901" w:type="dxa"/>
                  <w:tcBorders>
                    <w:top w:val="nil"/>
                    <w:left w:val="nil"/>
                    <w:bottom w:val="nil"/>
                    <w:right w:val="nil"/>
                  </w:tcBorders>
                </w:tcPr>
                <w:p w14:paraId="3B693872"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0.019</w:t>
                  </w:r>
                </w:p>
              </w:tc>
            </w:tr>
            <w:tr w:rsidR="009D19CB" w:rsidRPr="005105F8" w14:paraId="434C6126" w14:textId="77777777" w:rsidTr="009D19CB">
              <w:tc>
                <w:tcPr>
                  <w:tcW w:w="2835" w:type="dxa"/>
                  <w:tcBorders>
                    <w:top w:val="nil"/>
                    <w:left w:val="nil"/>
                    <w:bottom w:val="nil"/>
                    <w:right w:val="nil"/>
                  </w:tcBorders>
                </w:tcPr>
                <w:p w14:paraId="0115096C"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 xml:space="preserve">   Current smoker</w:t>
                  </w:r>
                </w:p>
              </w:tc>
              <w:tc>
                <w:tcPr>
                  <w:tcW w:w="2268" w:type="dxa"/>
                  <w:tcBorders>
                    <w:top w:val="nil"/>
                    <w:left w:val="nil"/>
                    <w:bottom w:val="nil"/>
                    <w:right w:val="nil"/>
                  </w:tcBorders>
                </w:tcPr>
                <w:p w14:paraId="1F1716B4"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252.6 (19.4)</w:t>
                  </w:r>
                </w:p>
              </w:tc>
              <w:tc>
                <w:tcPr>
                  <w:tcW w:w="2268" w:type="dxa"/>
                  <w:tcBorders>
                    <w:top w:val="nil"/>
                    <w:left w:val="nil"/>
                    <w:bottom w:val="nil"/>
                    <w:right w:val="nil"/>
                  </w:tcBorders>
                </w:tcPr>
                <w:p w14:paraId="53CEC025"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60.6 (18.7)</w:t>
                  </w:r>
                </w:p>
              </w:tc>
              <w:tc>
                <w:tcPr>
                  <w:tcW w:w="2134" w:type="dxa"/>
                  <w:tcBorders>
                    <w:top w:val="nil"/>
                    <w:left w:val="nil"/>
                    <w:bottom w:val="nil"/>
                    <w:right w:val="nil"/>
                  </w:tcBorders>
                </w:tcPr>
                <w:p w14:paraId="3DAE3F18"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63.4 (19.5)</w:t>
                  </w:r>
                </w:p>
              </w:tc>
              <w:tc>
                <w:tcPr>
                  <w:tcW w:w="2133" w:type="dxa"/>
                  <w:tcBorders>
                    <w:top w:val="nil"/>
                    <w:left w:val="nil"/>
                    <w:bottom w:val="nil"/>
                    <w:right w:val="nil"/>
                  </w:tcBorders>
                </w:tcPr>
                <w:p w14:paraId="60B7503C"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64.1 (19.6)</w:t>
                  </w:r>
                </w:p>
              </w:tc>
              <w:tc>
                <w:tcPr>
                  <w:tcW w:w="2112" w:type="dxa"/>
                  <w:tcBorders>
                    <w:top w:val="nil"/>
                    <w:left w:val="nil"/>
                    <w:bottom w:val="nil"/>
                    <w:right w:val="nil"/>
                  </w:tcBorders>
                </w:tcPr>
                <w:p w14:paraId="738E09CD"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64.5 (19.9)</w:t>
                  </w:r>
                </w:p>
              </w:tc>
              <w:tc>
                <w:tcPr>
                  <w:tcW w:w="1901" w:type="dxa"/>
                  <w:tcBorders>
                    <w:top w:val="nil"/>
                    <w:left w:val="nil"/>
                    <w:bottom w:val="nil"/>
                    <w:right w:val="nil"/>
                  </w:tcBorders>
                </w:tcPr>
                <w:p w14:paraId="2B1AEEEA" w14:textId="77777777" w:rsidR="009D19CB" w:rsidRPr="005105F8" w:rsidRDefault="009D19CB" w:rsidP="009D19CB">
                  <w:pPr>
                    <w:spacing w:line="360" w:lineRule="auto"/>
                    <w:jc w:val="both"/>
                    <w:rPr>
                      <w:rFonts w:ascii="Times New Roman" w:hAnsi="Times New Roman" w:cs="Times New Roman"/>
                      <w:sz w:val="20"/>
                      <w:szCs w:val="20"/>
                    </w:rPr>
                  </w:pPr>
                </w:p>
              </w:tc>
            </w:tr>
            <w:tr w:rsidR="009D19CB" w:rsidRPr="005105F8" w14:paraId="06AF5C18" w14:textId="77777777" w:rsidTr="009D19CB">
              <w:tc>
                <w:tcPr>
                  <w:tcW w:w="2835" w:type="dxa"/>
                  <w:tcBorders>
                    <w:top w:val="nil"/>
                    <w:left w:val="nil"/>
                    <w:bottom w:val="nil"/>
                    <w:right w:val="nil"/>
                  </w:tcBorders>
                </w:tcPr>
                <w:p w14:paraId="6437B5FC"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 xml:space="preserve">   Never smoker</w:t>
                  </w:r>
                </w:p>
              </w:tc>
              <w:tc>
                <w:tcPr>
                  <w:tcW w:w="2268" w:type="dxa"/>
                  <w:tcBorders>
                    <w:top w:val="nil"/>
                    <w:left w:val="nil"/>
                    <w:bottom w:val="nil"/>
                    <w:right w:val="nil"/>
                  </w:tcBorders>
                </w:tcPr>
                <w:p w14:paraId="484D73D1"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619.8 (47.7)</w:t>
                  </w:r>
                </w:p>
              </w:tc>
              <w:tc>
                <w:tcPr>
                  <w:tcW w:w="2268" w:type="dxa"/>
                  <w:tcBorders>
                    <w:top w:val="nil"/>
                    <w:left w:val="nil"/>
                    <w:bottom w:val="nil"/>
                    <w:right w:val="nil"/>
                  </w:tcBorders>
                </w:tcPr>
                <w:p w14:paraId="5E60E8A6"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157.3 (48.5)</w:t>
                  </w:r>
                </w:p>
              </w:tc>
              <w:tc>
                <w:tcPr>
                  <w:tcW w:w="2134" w:type="dxa"/>
                  <w:tcBorders>
                    <w:top w:val="nil"/>
                    <w:left w:val="nil"/>
                    <w:bottom w:val="nil"/>
                    <w:right w:val="nil"/>
                  </w:tcBorders>
                </w:tcPr>
                <w:p w14:paraId="46CA0C55"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153.8 (47.3)</w:t>
                  </w:r>
                </w:p>
              </w:tc>
              <w:tc>
                <w:tcPr>
                  <w:tcW w:w="2133" w:type="dxa"/>
                  <w:tcBorders>
                    <w:top w:val="nil"/>
                    <w:left w:val="nil"/>
                    <w:bottom w:val="nil"/>
                    <w:right w:val="nil"/>
                  </w:tcBorders>
                </w:tcPr>
                <w:p w14:paraId="50480586"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156.0 (47.7)</w:t>
                  </w:r>
                </w:p>
              </w:tc>
              <w:tc>
                <w:tcPr>
                  <w:tcW w:w="2112" w:type="dxa"/>
                  <w:tcBorders>
                    <w:top w:val="nil"/>
                    <w:left w:val="nil"/>
                    <w:bottom w:val="nil"/>
                    <w:right w:val="nil"/>
                  </w:tcBorders>
                </w:tcPr>
                <w:p w14:paraId="7608CE0D"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152.6 (47.2)</w:t>
                  </w:r>
                </w:p>
              </w:tc>
              <w:tc>
                <w:tcPr>
                  <w:tcW w:w="1901" w:type="dxa"/>
                  <w:tcBorders>
                    <w:top w:val="nil"/>
                    <w:left w:val="nil"/>
                    <w:bottom w:val="nil"/>
                    <w:right w:val="nil"/>
                  </w:tcBorders>
                </w:tcPr>
                <w:p w14:paraId="4AD5C9E6" w14:textId="77777777" w:rsidR="009D19CB" w:rsidRPr="005105F8" w:rsidRDefault="009D19CB" w:rsidP="009D19CB">
                  <w:pPr>
                    <w:spacing w:line="360" w:lineRule="auto"/>
                    <w:jc w:val="both"/>
                    <w:rPr>
                      <w:rFonts w:ascii="Times New Roman" w:hAnsi="Times New Roman" w:cs="Times New Roman"/>
                      <w:sz w:val="20"/>
                      <w:szCs w:val="20"/>
                    </w:rPr>
                  </w:pPr>
                </w:p>
              </w:tc>
            </w:tr>
            <w:tr w:rsidR="009D19CB" w:rsidRPr="005105F8" w14:paraId="12E68A95" w14:textId="77777777" w:rsidTr="009D19CB">
              <w:tc>
                <w:tcPr>
                  <w:tcW w:w="2835" w:type="dxa"/>
                  <w:tcBorders>
                    <w:top w:val="nil"/>
                    <w:left w:val="nil"/>
                    <w:bottom w:val="nil"/>
                    <w:right w:val="nil"/>
                  </w:tcBorders>
                </w:tcPr>
                <w:p w14:paraId="106CA88A"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 xml:space="preserve">   Past smoker</w:t>
                  </w:r>
                </w:p>
              </w:tc>
              <w:tc>
                <w:tcPr>
                  <w:tcW w:w="2268" w:type="dxa"/>
                  <w:tcBorders>
                    <w:top w:val="nil"/>
                    <w:left w:val="nil"/>
                    <w:bottom w:val="nil"/>
                    <w:right w:val="nil"/>
                  </w:tcBorders>
                </w:tcPr>
                <w:p w14:paraId="338A62DE"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427.9 (32.9)</w:t>
                  </w:r>
                </w:p>
              </w:tc>
              <w:tc>
                <w:tcPr>
                  <w:tcW w:w="2268" w:type="dxa"/>
                  <w:tcBorders>
                    <w:top w:val="nil"/>
                    <w:left w:val="nil"/>
                    <w:bottom w:val="nil"/>
                    <w:right w:val="nil"/>
                  </w:tcBorders>
                </w:tcPr>
                <w:p w14:paraId="5EFFA2FB"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 xml:space="preserve"> 106.6 (32.9)</w:t>
                  </w:r>
                </w:p>
              </w:tc>
              <w:tc>
                <w:tcPr>
                  <w:tcW w:w="2134" w:type="dxa"/>
                  <w:tcBorders>
                    <w:top w:val="nil"/>
                    <w:left w:val="nil"/>
                    <w:bottom w:val="nil"/>
                    <w:right w:val="nil"/>
                  </w:tcBorders>
                </w:tcPr>
                <w:p w14:paraId="101C6A34"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107.8 (33.2)</w:t>
                  </w:r>
                </w:p>
              </w:tc>
              <w:tc>
                <w:tcPr>
                  <w:tcW w:w="2133" w:type="dxa"/>
                  <w:tcBorders>
                    <w:top w:val="nil"/>
                    <w:left w:val="nil"/>
                    <w:bottom w:val="nil"/>
                    <w:right w:val="nil"/>
                  </w:tcBorders>
                </w:tcPr>
                <w:p w14:paraId="2D22F966"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107.2 (32.8)</w:t>
                  </w:r>
                </w:p>
              </w:tc>
              <w:tc>
                <w:tcPr>
                  <w:tcW w:w="2112" w:type="dxa"/>
                  <w:tcBorders>
                    <w:top w:val="nil"/>
                    <w:left w:val="nil"/>
                    <w:bottom w:val="nil"/>
                    <w:right w:val="nil"/>
                  </w:tcBorders>
                </w:tcPr>
                <w:p w14:paraId="31C693D9"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106.3 (32.9)</w:t>
                  </w:r>
                </w:p>
              </w:tc>
              <w:tc>
                <w:tcPr>
                  <w:tcW w:w="1901" w:type="dxa"/>
                  <w:tcBorders>
                    <w:top w:val="nil"/>
                    <w:left w:val="nil"/>
                    <w:bottom w:val="nil"/>
                    <w:right w:val="nil"/>
                  </w:tcBorders>
                </w:tcPr>
                <w:p w14:paraId="2A22C4D9" w14:textId="77777777" w:rsidR="009D19CB" w:rsidRPr="005105F8" w:rsidRDefault="009D19CB" w:rsidP="009D19CB">
                  <w:pPr>
                    <w:spacing w:line="360" w:lineRule="auto"/>
                    <w:jc w:val="both"/>
                    <w:rPr>
                      <w:rFonts w:ascii="Times New Roman" w:hAnsi="Times New Roman" w:cs="Times New Roman"/>
                      <w:sz w:val="20"/>
                      <w:szCs w:val="20"/>
                    </w:rPr>
                  </w:pPr>
                </w:p>
              </w:tc>
            </w:tr>
            <w:tr w:rsidR="009D19CB" w:rsidRPr="005105F8" w14:paraId="4CE6479D" w14:textId="77777777" w:rsidTr="009D19CB">
              <w:tc>
                <w:tcPr>
                  <w:tcW w:w="2835" w:type="dxa"/>
                  <w:tcBorders>
                    <w:top w:val="nil"/>
                    <w:left w:val="nil"/>
                    <w:bottom w:val="nil"/>
                    <w:right w:val="nil"/>
                  </w:tcBorders>
                </w:tcPr>
                <w:p w14:paraId="315F3020" w14:textId="77777777" w:rsidR="009D19CB" w:rsidRPr="005105F8" w:rsidRDefault="009D19CB" w:rsidP="009D19CB">
                  <w:pPr>
                    <w:pStyle w:val="NormalWeb"/>
                    <w:spacing w:before="0" w:beforeAutospacing="0" w:after="0" w:afterAutospacing="0"/>
                    <w:rPr>
                      <w:sz w:val="20"/>
                      <w:szCs w:val="20"/>
                    </w:rPr>
                  </w:pPr>
                  <w:r w:rsidRPr="005105F8">
                    <w:rPr>
                      <w:color w:val="000000" w:themeColor="dark1"/>
                      <w:kern w:val="24"/>
                      <w:sz w:val="20"/>
                      <w:szCs w:val="20"/>
                    </w:rPr>
                    <w:t xml:space="preserve">Use of </w:t>
                  </w:r>
                </w:p>
                <w:p w14:paraId="2BC605BB"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anti-diabetic drugs, n(%)</w:t>
                  </w:r>
                </w:p>
              </w:tc>
              <w:tc>
                <w:tcPr>
                  <w:tcW w:w="2268" w:type="dxa"/>
                  <w:tcBorders>
                    <w:top w:val="nil"/>
                    <w:left w:val="nil"/>
                    <w:bottom w:val="nil"/>
                    <w:right w:val="nil"/>
                  </w:tcBorders>
                </w:tcPr>
                <w:p w14:paraId="66D6A30F"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44.9 ( 3.5)</w:t>
                  </w:r>
                </w:p>
              </w:tc>
              <w:tc>
                <w:tcPr>
                  <w:tcW w:w="2268" w:type="dxa"/>
                  <w:tcBorders>
                    <w:top w:val="nil"/>
                    <w:left w:val="nil"/>
                    <w:bottom w:val="nil"/>
                    <w:right w:val="nil"/>
                  </w:tcBorders>
                </w:tcPr>
                <w:p w14:paraId="533A6544"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11.1 ( 3.4)</w:t>
                  </w:r>
                </w:p>
              </w:tc>
              <w:tc>
                <w:tcPr>
                  <w:tcW w:w="2134" w:type="dxa"/>
                  <w:tcBorders>
                    <w:top w:val="nil"/>
                    <w:left w:val="nil"/>
                    <w:bottom w:val="nil"/>
                    <w:right w:val="nil"/>
                  </w:tcBorders>
                </w:tcPr>
                <w:p w14:paraId="024BD459"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10.9 ( 3.3)</w:t>
                  </w:r>
                </w:p>
              </w:tc>
              <w:tc>
                <w:tcPr>
                  <w:tcW w:w="2133" w:type="dxa"/>
                  <w:tcBorders>
                    <w:top w:val="nil"/>
                    <w:left w:val="nil"/>
                    <w:bottom w:val="nil"/>
                    <w:right w:val="nil"/>
                  </w:tcBorders>
                </w:tcPr>
                <w:p w14:paraId="321E0A5D"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11.3 ( 3.5)</w:t>
                  </w:r>
                </w:p>
              </w:tc>
              <w:tc>
                <w:tcPr>
                  <w:tcW w:w="2112" w:type="dxa"/>
                  <w:tcBorders>
                    <w:top w:val="nil"/>
                    <w:left w:val="nil"/>
                    <w:bottom w:val="nil"/>
                    <w:right w:val="nil"/>
                  </w:tcBorders>
                </w:tcPr>
                <w:p w14:paraId="458055D3"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11.6 ( 3.6)</w:t>
                  </w:r>
                </w:p>
              </w:tc>
              <w:tc>
                <w:tcPr>
                  <w:tcW w:w="1901" w:type="dxa"/>
                  <w:tcBorders>
                    <w:top w:val="nil"/>
                    <w:left w:val="nil"/>
                    <w:bottom w:val="nil"/>
                    <w:right w:val="nil"/>
                  </w:tcBorders>
                </w:tcPr>
                <w:p w14:paraId="6769476E"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0.007</w:t>
                  </w:r>
                </w:p>
              </w:tc>
            </w:tr>
            <w:tr w:rsidR="009D19CB" w:rsidRPr="005105F8" w14:paraId="7FFCA8D3" w14:textId="77777777" w:rsidTr="009D19CB">
              <w:tc>
                <w:tcPr>
                  <w:tcW w:w="2835" w:type="dxa"/>
                  <w:tcBorders>
                    <w:top w:val="nil"/>
                    <w:left w:val="nil"/>
                    <w:bottom w:val="nil"/>
                    <w:right w:val="nil"/>
                  </w:tcBorders>
                </w:tcPr>
                <w:p w14:paraId="39562728"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Use of antihypertensive drugs, n(%)</w:t>
                  </w:r>
                </w:p>
              </w:tc>
              <w:tc>
                <w:tcPr>
                  <w:tcW w:w="2268" w:type="dxa"/>
                  <w:tcBorders>
                    <w:top w:val="nil"/>
                    <w:left w:val="nil"/>
                    <w:bottom w:val="nil"/>
                    <w:right w:val="nil"/>
                  </w:tcBorders>
                </w:tcPr>
                <w:p w14:paraId="3928EA32" w14:textId="77777777" w:rsidR="009D19CB" w:rsidRPr="005105F8" w:rsidRDefault="009D19CB" w:rsidP="009D19CB">
                  <w:pPr>
                    <w:spacing w:line="360" w:lineRule="auto"/>
                    <w:jc w:val="both"/>
                    <w:rPr>
                      <w:rFonts w:ascii="Times New Roman" w:hAnsi="Times New Roman" w:cs="Times New Roman"/>
                      <w:bCs/>
                      <w:kern w:val="24"/>
                      <w:sz w:val="20"/>
                      <w:szCs w:val="20"/>
                    </w:rPr>
                  </w:pPr>
                  <w:r w:rsidRPr="005105F8">
                    <w:rPr>
                      <w:rFonts w:ascii="Times New Roman" w:hAnsi="Times New Roman" w:cs="Times New Roman"/>
                      <w:bCs/>
                      <w:kern w:val="24"/>
                      <w:sz w:val="20"/>
                      <w:szCs w:val="20"/>
                    </w:rPr>
                    <w:t xml:space="preserve">250.3 (19.3)   </w:t>
                  </w:r>
                </w:p>
              </w:tc>
              <w:tc>
                <w:tcPr>
                  <w:tcW w:w="2268" w:type="dxa"/>
                  <w:tcBorders>
                    <w:top w:val="nil"/>
                    <w:left w:val="nil"/>
                    <w:bottom w:val="nil"/>
                    <w:right w:val="nil"/>
                  </w:tcBorders>
                </w:tcPr>
                <w:p w14:paraId="71AD50A2"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bCs/>
                      <w:kern w:val="24"/>
                      <w:sz w:val="20"/>
                      <w:szCs w:val="20"/>
                    </w:rPr>
                    <w:t xml:space="preserve"> 61.6 (19.0)</w:t>
                  </w:r>
                </w:p>
              </w:tc>
              <w:tc>
                <w:tcPr>
                  <w:tcW w:w="2134" w:type="dxa"/>
                  <w:tcBorders>
                    <w:top w:val="nil"/>
                    <w:left w:val="nil"/>
                    <w:bottom w:val="nil"/>
                    <w:right w:val="nil"/>
                  </w:tcBorders>
                </w:tcPr>
                <w:p w14:paraId="20FB5A34"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61.6 (19.0)</w:t>
                  </w:r>
                </w:p>
              </w:tc>
              <w:tc>
                <w:tcPr>
                  <w:tcW w:w="2133" w:type="dxa"/>
                  <w:tcBorders>
                    <w:top w:val="nil"/>
                    <w:left w:val="nil"/>
                    <w:bottom w:val="nil"/>
                    <w:right w:val="nil"/>
                  </w:tcBorders>
                </w:tcPr>
                <w:p w14:paraId="65C04066"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60.7 (18.6)</w:t>
                  </w:r>
                </w:p>
              </w:tc>
              <w:tc>
                <w:tcPr>
                  <w:tcW w:w="2112" w:type="dxa"/>
                  <w:tcBorders>
                    <w:top w:val="nil"/>
                    <w:left w:val="nil"/>
                    <w:bottom w:val="nil"/>
                    <w:right w:val="nil"/>
                  </w:tcBorders>
                </w:tcPr>
                <w:p w14:paraId="1B737C26"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66.4 (20.5)</w:t>
                  </w:r>
                </w:p>
              </w:tc>
              <w:tc>
                <w:tcPr>
                  <w:tcW w:w="1901" w:type="dxa"/>
                  <w:tcBorders>
                    <w:top w:val="nil"/>
                    <w:left w:val="nil"/>
                    <w:bottom w:val="nil"/>
                    <w:right w:val="nil"/>
                  </w:tcBorders>
                </w:tcPr>
                <w:p w14:paraId="386E7148"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0.025</w:t>
                  </w:r>
                </w:p>
              </w:tc>
            </w:tr>
            <w:tr w:rsidR="009D19CB" w:rsidRPr="005105F8" w14:paraId="0307F8C6" w14:textId="77777777" w:rsidTr="009D19CB">
              <w:tc>
                <w:tcPr>
                  <w:tcW w:w="2835" w:type="dxa"/>
                  <w:tcBorders>
                    <w:top w:val="nil"/>
                    <w:left w:val="nil"/>
                    <w:bottom w:val="nil"/>
                    <w:right w:val="nil"/>
                  </w:tcBorders>
                </w:tcPr>
                <w:p w14:paraId="1AE5A668"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lastRenderedPageBreak/>
                    <w:t>Use of lipid-lowering drugs, n(%)</w:t>
                  </w:r>
                </w:p>
              </w:tc>
              <w:tc>
                <w:tcPr>
                  <w:tcW w:w="2268" w:type="dxa"/>
                  <w:tcBorders>
                    <w:top w:val="nil"/>
                    <w:left w:val="nil"/>
                    <w:bottom w:val="nil"/>
                    <w:right w:val="nil"/>
                  </w:tcBorders>
                </w:tcPr>
                <w:p w14:paraId="772DB214"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185.7 (14.3)</w:t>
                  </w:r>
                </w:p>
              </w:tc>
              <w:tc>
                <w:tcPr>
                  <w:tcW w:w="2268" w:type="dxa"/>
                  <w:tcBorders>
                    <w:top w:val="nil"/>
                    <w:left w:val="nil"/>
                    <w:bottom w:val="nil"/>
                    <w:right w:val="nil"/>
                  </w:tcBorders>
                </w:tcPr>
                <w:p w14:paraId="2F15A25A"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 xml:space="preserve"> 45.9 (14.1)</w:t>
                  </w:r>
                </w:p>
              </w:tc>
              <w:tc>
                <w:tcPr>
                  <w:tcW w:w="2134" w:type="dxa"/>
                  <w:tcBorders>
                    <w:top w:val="nil"/>
                    <w:left w:val="nil"/>
                    <w:bottom w:val="nil"/>
                    <w:right w:val="nil"/>
                  </w:tcBorders>
                </w:tcPr>
                <w:p w14:paraId="6C021E8D"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47.9 (14.7)</w:t>
                  </w:r>
                </w:p>
              </w:tc>
              <w:tc>
                <w:tcPr>
                  <w:tcW w:w="2133" w:type="dxa"/>
                  <w:tcBorders>
                    <w:top w:val="nil"/>
                    <w:left w:val="nil"/>
                    <w:bottom w:val="nil"/>
                    <w:right w:val="nil"/>
                  </w:tcBorders>
                </w:tcPr>
                <w:p w14:paraId="285AE87B"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 xml:space="preserve">46.8 (14.3)  </w:t>
                  </w:r>
                </w:p>
              </w:tc>
              <w:tc>
                <w:tcPr>
                  <w:tcW w:w="2112" w:type="dxa"/>
                  <w:tcBorders>
                    <w:top w:val="nil"/>
                    <w:left w:val="nil"/>
                    <w:bottom w:val="nil"/>
                    <w:right w:val="nil"/>
                  </w:tcBorders>
                </w:tcPr>
                <w:p w14:paraId="429587D5"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45.2 (14.0)</w:t>
                  </w:r>
                </w:p>
              </w:tc>
              <w:tc>
                <w:tcPr>
                  <w:tcW w:w="1901" w:type="dxa"/>
                  <w:tcBorders>
                    <w:top w:val="nil"/>
                    <w:left w:val="nil"/>
                    <w:bottom w:val="nil"/>
                    <w:right w:val="nil"/>
                  </w:tcBorders>
                </w:tcPr>
                <w:p w14:paraId="7D88C55A"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0.012</w:t>
                  </w:r>
                </w:p>
              </w:tc>
            </w:tr>
            <w:tr w:rsidR="009D19CB" w:rsidRPr="005105F8" w14:paraId="182B3829" w14:textId="77777777" w:rsidTr="009D19CB">
              <w:tc>
                <w:tcPr>
                  <w:tcW w:w="2835" w:type="dxa"/>
                  <w:tcBorders>
                    <w:top w:val="nil"/>
                    <w:left w:val="nil"/>
                    <w:bottom w:val="single" w:sz="4" w:space="0" w:color="auto"/>
                    <w:right w:val="nil"/>
                  </w:tcBorders>
                </w:tcPr>
                <w:p w14:paraId="63DF66C5"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Systolic blood pressure (mmHg)</w:t>
                  </w:r>
                </w:p>
              </w:tc>
              <w:tc>
                <w:tcPr>
                  <w:tcW w:w="2268" w:type="dxa"/>
                  <w:tcBorders>
                    <w:top w:val="nil"/>
                    <w:left w:val="nil"/>
                    <w:bottom w:val="single" w:sz="4" w:space="0" w:color="auto"/>
                    <w:right w:val="nil"/>
                  </w:tcBorders>
                </w:tcPr>
                <w:p w14:paraId="0C767F2B" w14:textId="77777777" w:rsidR="009D19CB" w:rsidRPr="005105F8" w:rsidRDefault="009D19CB" w:rsidP="009D19CB">
                  <w:pPr>
                    <w:spacing w:line="360" w:lineRule="auto"/>
                    <w:jc w:val="both"/>
                    <w:rPr>
                      <w:rFonts w:ascii="Times New Roman" w:hAnsi="Times New Roman" w:cs="Times New Roman"/>
                      <w:color w:val="000000" w:themeColor="dark1"/>
                      <w:kern w:val="24"/>
                      <w:sz w:val="20"/>
                      <w:szCs w:val="20"/>
                    </w:rPr>
                  </w:pPr>
                  <w:r w:rsidRPr="005105F8">
                    <w:rPr>
                      <w:rFonts w:ascii="Times New Roman" w:hAnsi="Times New Roman" w:cs="Times New Roman"/>
                      <w:color w:val="000000" w:themeColor="dark1"/>
                      <w:kern w:val="24"/>
                      <w:sz w:val="20"/>
                      <w:szCs w:val="20"/>
                    </w:rPr>
                    <w:t xml:space="preserve">  125.4 (15.1)</w:t>
                  </w:r>
                </w:p>
              </w:tc>
              <w:tc>
                <w:tcPr>
                  <w:tcW w:w="2268" w:type="dxa"/>
                  <w:tcBorders>
                    <w:top w:val="nil"/>
                    <w:left w:val="nil"/>
                    <w:bottom w:val="single" w:sz="4" w:space="0" w:color="auto"/>
                    <w:right w:val="nil"/>
                  </w:tcBorders>
                </w:tcPr>
                <w:p w14:paraId="38F958CE"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color w:val="000000" w:themeColor="dark1"/>
                      <w:kern w:val="24"/>
                      <w:sz w:val="20"/>
                      <w:szCs w:val="20"/>
                    </w:rPr>
                    <w:t>125.1 (15.1)</w:t>
                  </w:r>
                </w:p>
              </w:tc>
              <w:tc>
                <w:tcPr>
                  <w:tcW w:w="2134" w:type="dxa"/>
                  <w:tcBorders>
                    <w:top w:val="nil"/>
                    <w:left w:val="nil"/>
                    <w:bottom w:val="single" w:sz="4" w:space="0" w:color="auto"/>
                    <w:right w:val="nil"/>
                  </w:tcBorders>
                </w:tcPr>
                <w:p w14:paraId="50D0BBEA"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125.6 (14.9)</w:t>
                  </w:r>
                </w:p>
              </w:tc>
              <w:tc>
                <w:tcPr>
                  <w:tcW w:w="2133" w:type="dxa"/>
                  <w:tcBorders>
                    <w:top w:val="nil"/>
                    <w:left w:val="nil"/>
                    <w:bottom w:val="single" w:sz="4" w:space="0" w:color="auto"/>
                    <w:right w:val="nil"/>
                  </w:tcBorders>
                </w:tcPr>
                <w:p w14:paraId="72C5DB1E"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125.1 (15.4)</w:t>
                  </w:r>
                </w:p>
              </w:tc>
              <w:tc>
                <w:tcPr>
                  <w:tcW w:w="2112" w:type="dxa"/>
                  <w:tcBorders>
                    <w:top w:val="nil"/>
                    <w:left w:val="nil"/>
                    <w:bottom w:val="single" w:sz="4" w:space="0" w:color="auto"/>
                    <w:right w:val="nil"/>
                  </w:tcBorders>
                </w:tcPr>
                <w:p w14:paraId="2B74094F"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125.9 (15.2)</w:t>
                  </w:r>
                </w:p>
              </w:tc>
              <w:tc>
                <w:tcPr>
                  <w:tcW w:w="1901" w:type="dxa"/>
                  <w:tcBorders>
                    <w:top w:val="nil"/>
                    <w:left w:val="nil"/>
                    <w:bottom w:val="single" w:sz="4" w:space="0" w:color="auto"/>
                    <w:right w:val="nil"/>
                  </w:tcBorders>
                </w:tcPr>
                <w:p w14:paraId="1D95D579" w14:textId="77777777" w:rsidR="009D19CB" w:rsidRPr="005105F8" w:rsidRDefault="009D19CB" w:rsidP="009D19CB">
                  <w:pPr>
                    <w:spacing w:line="360" w:lineRule="auto"/>
                    <w:jc w:val="both"/>
                    <w:rPr>
                      <w:rFonts w:ascii="Times New Roman" w:hAnsi="Times New Roman" w:cs="Times New Roman"/>
                      <w:sz w:val="20"/>
                      <w:szCs w:val="20"/>
                    </w:rPr>
                  </w:pPr>
                  <w:r w:rsidRPr="005105F8">
                    <w:rPr>
                      <w:rFonts w:ascii="Times New Roman" w:hAnsi="Times New Roman" w:cs="Times New Roman"/>
                      <w:sz w:val="20"/>
                      <w:szCs w:val="20"/>
                    </w:rPr>
                    <w:t>0.033</w:t>
                  </w:r>
                </w:p>
              </w:tc>
            </w:tr>
          </w:tbl>
          <w:p w14:paraId="02A09C7E" w14:textId="77777777" w:rsidR="00A93D28" w:rsidRPr="00A93D28" w:rsidRDefault="00A93D28" w:rsidP="00A93D28">
            <w:pPr>
              <w:rPr>
                <w:rFonts w:ascii="Times New Roman" w:eastAsia="Times New Roman" w:hAnsi="Times New Roman" w:cs="Times New Roman"/>
                <w:lang w:eastAsia="fr-FR"/>
              </w:rPr>
            </w:pPr>
          </w:p>
          <w:p w14:paraId="7D7E920E" w14:textId="25A8B6D9" w:rsidR="00D34E46" w:rsidRDefault="00D34E46" w:rsidP="00E165C0">
            <w:pPr>
              <w:spacing w:after="0" w:line="240" w:lineRule="auto"/>
              <w:rPr>
                <w:rFonts w:ascii="Times New Roman" w:eastAsia="Times New Roman" w:hAnsi="Times New Roman" w:cs="Times New Roman"/>
                <w:noProof w:val="0"/>
                <w:color w:val="000000"/>
                <w:lang w:eastAsia="fr-FR"/>
              </w:rPr>
            </w:pPr>
          </w:p>
          <w:p w14:paraId="547B5B7A" w14:textId="1B713D73" w:rsidR="00D34E46" w:rsidRDefault="00D34E46" w:rsidP="00E165C0">
            <w:pPr>
              <w:spacing w:after="0" w:line="240" w:lineRule="auto"/>
              <w:rPr>
                <w:rFonts w:ascii="Times New Roman" w:eastAsia="Times New Roman" w:hAnsi="Times New Roman" w:cs="Times New Roman"/>
                <w:noProof w:val="0"/>
                <w:color w:val="000000"/>
                <w:lang w:eastAsia="fr-FR"/>
              </w:rPr>
            </w:pPr>
          </w:p>
          <w:p w14:paraId="624F2E5B" w14:textId="12B24123" w:rsidR="00D34E46" w:rsidRDefault="00D34E46" w:rsidP="00E165C0">
            <w:pPr>
              <w:spacing w:after="0" w:line="240" w:lineRule="auto"/>
              <w:rPr>
                <w:rFonts w:ascii="Times New Roman" w:eastAsia="Times New Roman" w:hAnsi="Times New Roman" w:cs="Times New Roman"/>
                <w:noProof w:val="0"/>
                <w:color w:val="000000"/>
                <w:lang w:eastAsia="fr-FR"/>
              </w:rPr>
            </w:pPr>
          </w:p>
          <w:p w14:paraId="5B799AA7" w14:textId="77777777" w:rsidR="00D34E46" w:rsidRDefault="00D34E46" w:rsidP="00E165C0">
            <w:pPr>
              <w:spacing w:after="0" w:line="240" w:lineRule="auto"/>
              <w:rPr>
                <w:rFonts w:ascii="Times New Roman" w:eastAsia="Times New Roman" w:hAnsi="Times New Roman" w:cs="Times New Roman"/>
                <w:noProof w:val="0"/>
                <w:color w:val="000000"/>
                <w:lang w:eastAsia="fr-FR"/>
              </w:rPr>
            </w:pPr>
          </w:p>
          <w:p w14:paraId="4F7FE2C7" w14:textId="77777777" w:rsidR="00CF4613" w:rsidRPr="005E0F3C" w:rsidRDefault="00CF4613" w:rsidP="00E165C0">
            <w:pPr>
              <w:spacing w:after="0" w:line="240" w:lineRule="auto"/>
              <w:rPr>
                <w:rFonts w:ascii="Times New Roman" w:eastAsia="Times New Roman" w:hAnsi="Times New Roman" w:cs="Times New Roman"/>
                <w:noProof w:val="0"/>
                <w:color w:val="000000"/>
                <w:lang w:eastAsia="fr-FR"/>
              </w:rPr>
            </w:pPr>
          </w:p>
        </w:tc>
      </w:tr>
    </w:tbl>
    <w:p w14:paraId="4FB77A3A" w14:textId="1D2EF653" w:rsidR="00023FCE" w:rsidRPr="00A412A4" w:rsidRDefault="00D34E46" w:rsidP="001D701B">
      <w:pPr>
        <w:pStyle w:val="pf0"/>
        <w:rPr>
          <w:rStyle w:val="cf21"/>
          <w:rFonts w:ascii="Times New Roman" w:hAnsi="Times New Roman" w:cs="Times New Roman"/>
          <w:sz w:val="22"/>
          <w:szCs w:val="22"/>
          <w:lang w:val="en-US"/>
        </w:rPr>
      </w:pPr>
      <w:bookmarkStart w:id="0" w:name="_GoBack"/>
      <w:bookmarkEnd w:id="0"/>
      <w:r w:rsidRPr="00161830">
        <w:rPr>
          <w:sz w:val="22"/>
          <w:szCs w:val="22"/>
          <w:shd w:val="clear" w:color="auto" w:fill="FFFFFF"/>
          <w:lang w:val="en-US"/>
        </w:rPr>
        <w:lastRenderedPageBreak/>
        <w:t>ADII, adapted dietary inflammatory index</w:t>
      </w:r>
      <w:proofErr w:type="gramStart"/>
      <w:r w:rsidRPr="00161830">
        <w:rPr>
          <w:sz w:val="22"/>
          <w:szCs w:val="22"/>
          <w:shd w:val="clear" w:color="auto" w:fill="FFFFFF"/>
          <w:lang w:val="en-US"/>
        </w:rPr>
        <w:t xml:space="preserve">;  </w:t>
      </w:r>
      <w:r w:rsidR="00023FCE" w:rsidRPr="00161830">
        <w:rPr>
          <w:shd w:val="clear" w:color="auto" w:fill="FFFFFF"/>
        </w:rPr>
        <w:t>MET</w:t>
      </w:r>
      <w:proofErr w:type="gramEnd"/>
      <w:r w:rsidR="00023FCE" w:rsidRPr="00161830">
        <w:rPr>
          <w:shd w:val="clear" w:color="auto" w:fill="FFFFFF"/>
        </w:rPr>
        <w:t xml:space="preserve">, </w:t>
      </w:r>
      <w:r w:rsidR="00023FCE" w:rsidRPr="00A412A4">
        <w:rPr>
          <w:sz w:val="22"/>
          <w:szCs w:val="22"/>
          <w:shd w:val="clear" w:color="auto" w:fill="FFFFFF"/>
          <w:lang w:val="en-US"/>
        </w:rPr>
        <w:t>metabolic equivalent minutes</w:t>
      </w:r>
      <w:r w:rsidR="001D701B" w:rsidRPr="00A412A4">
        <w:rPr>
          <w:rStyle w:val="cf31"/>
          <w:rFonts w:ascii="Times New Roman" w:hAnsi="Times New Roman" w:cs="Times New Roman"/>
          <w:sz w:val="22"/>
          <w:szCs w:val="22"/>
          <w:lang w:val="en-US"/>
        </w:rPr>
        <w:t xml:space="preserve">; </w:t>
      </w:r>
      <w:r w:rsidR="001D701B" w:rsidRPr="00A412A4">
        <w:rPr>
          <w:rStyle w:val="cf21"/>
          <w:rFonts w:ascii="Times New Roman" w:hAnsi="Times New Roman" w:cs="Times New Roman"/>
          <w:sz w:val="22"/>
          <w:szCs w:val="22"/>
          <w:lang w:val="en-US"/>
        </w:rPr>
        <w:t>BMI, body mass index</w:t>
      </w:r>
      <w:r>
        <w:rPr>
          <w:rStyle w:val="cf21"/>
          <w:rFonts w:ascii="Times New Roman" w:hAnsi="Times New Roman" w:cs="Times New Roman"/>
          <w:sz w:val="22"/>
          <w:szCs w:val="22"/>
          <w:lang w:val="en-US"/>
        </w:rPr>
        <w:t xml:space="preserve">, </w:t>
      </w:r>
      <w:r w:rsidRPr="00161830">
        <w:rPr>
          <w:rStyle w:val="cf21"/>
          <w:rFonts w:ascii="Times New Roman" w:hAnsi="Times New Roman" w:cs="Times New Roman"/>
          <w:sz w:val="22"/>
          <w:szCs w:val="22"/>
          <w:lang w:val="en-US"/>
        </w:rPr>
        <w:t>ASMD, absolute standardized mean differences.</w:t>
      </w:r>
    </w:p>
    <w:p w14:paraId="46F71C43" w14:textId="494DBE31" w:rsidR="00CF4613" w:rsidRDefault="001D701B" w:rsidP="00A412A4">
      <w:pPr>
        <w:pStyle w:val="pf0"/>
        <w:rPr>
          <w:rStyle w:val="cf31"/>
          <w:rFonts w:ascii="Times New Roman" w:hAnsi="Times New Roman" w:cs="Times New Roman"/>
          <w:sz w:val="22"/>
          <w:szCs w:val="22"/>
          <w:lang w:val="en-US"/>
        </w:rPr>
      </w:pPr>
      <w:r w:rsidRPr="00A412A4">
        <w:rPr>
          <w:rStyle w:val="cf31"/>
          <w:rFonts w:ascii="Times New Roman" w:hAnsi="Times New Roman" w:cs="Times New Roman"/>
          <w:sz w:val="22"/>
          <w:szCs w:val="22"/>
          <w:lang w:val="en-US"/>
        </w:rPr>
        <w:t xml:space="preserve">Continuous variables </w:t>
      </w:r>
      <w:proofErr w:type="gramStart"/>
      <w:r w:rsidRPr="00A412A4">
        <w:rPr>
          <w:rStyle w:val="cf31"/>
          <w:rFonts w:ascii="Times New Roman" w:hAnsi="Times New Roman" w:cs="Times New Roman"/>
          <w:sz w:val="22"/>
          <w:szCs w:val="22"/>
          <w:lang w:val="en-US"/>
        </w:rPr>
        <w:t xml:space="preserve">are </w:t>
      </w:r>
      <w:r w:rsidR="00A412A4">
        <w:rPr>
          <w:rStyle w:val="cf31"/>
          <w:rFonts w:ascii="Times New Roman" w:hAnsi="Times New Roman" w:cs="Times New Roman"/>
          <w:sz w:val="22"/>
          <w:szCs w:val="22"/>
          <w:lang w:val="en-US"/>
        </w:rPr>
        <w:t>expressed</w:t>
      </w:r>
      <w:proofErr w:type="gramEnd"/>
      <w:r w:rsidR="00A412A4">
        <w:rPr>
          <w:rStyle w:val="cf31"/>
          <w:rFonts w:ascii="Times New Roman" w:hAnsi="Times New Roman" w:cs="Times New Roman"/>
          <w:sz w:val="22"/>
          <w:szCs w:val="22"/>
          <w:lang w:val="en-US"/>
        </w:rPr>
        <w:t xml:space="preserve"> </w:t>
      </w:r>
      <w:r w:rsidRPr="00A412A4">
        <w:rPr>
          <w:rStyle w:val="cf31"/>
          <w:rFonts w:ascii="Times New Roman" w:hAnsi="Times New Roman" w:cs="Times New Roman"/>
          <w:sz w:val="22"/>
          <w:szCs w:val="22"/>
          <w:lang w:val="en-US"/>
        </w:rPr>
        <w:t xml:space="preserve">as the mean and standard deviation in the case of normal distribution, and median and quartiles in other cases. Categorical variables </w:t>
      </w:r>
      <w:proofErr w:type="gramStart"/>
      <w:r w:rsidRPr="00A412A4">
        <w:rPr>
          <w:rStyle w:val="cf31"/>
          <w:rFonts w:ascii="Times New Roman" w:hAnsi="Times New Roman" w:cs="Times New Roman"/>
          <w:sz w:val="22"/>
          <w:szCs w:val="22"/>
          <w:lang w:val="en-US"/>
        </w:rPr>
        <w:t>are</w:t>
      </w:r>
      <w:r w:rsidR="00A412A4" w:rsidRPr="00A412A4">
        <w:rPr>
          <w:rStyle w:val="cf31"/>
          <w:rFonts w:ascii="Times New Roman" w:hAnsi="Times New Roman" w:cs="Times New Roman"/>
          <w:sz w:val="22"/>
          <w:szCs w:val="22"/>
          <w:lang w:val="en-US"/>
        </w:rPr>
        <w:t xml:space="preserve"> </w:t>
      </w:r>
      <w:r w:rsidR="00A412A4">
        <w:rPr>
          <w:rStyle w:val="cf31"/>
          <w:rFonts w:ascii="Times New Roman" w:hAnsi="Times New Roman" w:cs="Times New Roman"/>
          <w:sz w:val="22"/>
          <w:szCs w:val="22"/>
          <w:lang w:val="en-US"/>
        </w:rPr>
        <w:t>expressed</w:t>
      </w:r>
      <w:proofErr w:type="gramEnd"/>
      <w:r w:rsidR="00A412A4">
        <w:rPr>
          <w:rStyle w:val="cf31"/>
          <w:rFonts w:ascii="Times New Roman" w:hAnsi="Times New Roman" w:cs="Times New Roman"/>
          <w:sz w:val="22"/>
          <w:szCs w:val="22"/>
          <w:lang w:val="en-US"/>
        </w:rPr>
        <w:t xml:space="preserve"> </w:t>
      </w:r>
      <w:r w:rsidRPr="00A412A4">
        <w:rPr>
          <w:rStyle w:val="cf31"/>
          <w:rFonts w:ascii="Times New Roman" w:hAnsi="Times New Roman" w:cs="Times New Roman"/>
          <w:sz w:val="22"/>
          <w:szCs w:val="22"/>
          <w:lang w:val="en-US"/>
        </w:rPr>
        <w:t>as numbers and percentages.</w:t>
      </w:r>
    </w:p>
    <w:p w14:paraId="46864846" w14:textId="288F838B" w:rsidR="00D37049" w:rsidRDefault="00D37049" w:rsidP="00A412A4">
      <w:pPr>
        <w:pStyle w:val="pf0"/>
        <w:rPr>
          <w:rStyle w:val="cf31"/>
          <w:rFonts w:ascii="Times New Roman" w:hAnsi="Times New Roman" w:cs="Times New Roman"/>
          <w:sz w:val="22"/>
          <w:szCs w:val="22"/>
          <w:lang w:val="en-US"/>
        </w:rPr>
      </w:pPr>
    </w:p>
    <w:p w14:paraId="24B6245E" w14:textId="7A9DFED0" w:rsidR="00D37049" w:rsidRDefault="00D37049">
      <w:pPr>
        <w:rPr>
          <w:rStyle w:val="cf31"/>
          <w:rFonts w:ascii="Times New Roman" w:eastAsia="Times New Roman" w:hAnsi="Times New Roman" w:cs="Times New Roman"/>
          <w:noProof w:val="0"/>
          <w:sz w:val="22"/>
          <w:szCs w:val="22"/>
          <w:lang w:eastAsia="fr-CA"/>
        </w:rPr>
      </w:pPr>
      <w:r>
        <w:rPr>
          <w:rStyle w:val="cf31"/>
          <w:rFonts w:ascii="Times New Roman" w:hAnsi="Times New Roman" w:cs="Times New Roman"/>
          <w:sz w:val="22"/>
          <w:szCs w:val="22"/>
        </w:rPr>
        <w:br w:type="page"/>
      </w:r>
    </w:p>
    <w:p w14:paraId="592B9769" w14:textId="10CA57BA" w:rsidR="00AA4F98" w:rsidRPr="00A412A4" w:rsidRDefault="00AA4F98" w:rsidP="00A412A4">
      <w:pPr>
        <w:pStyle w:val="pf0"/>
      </w:pPr>
      <w:proofErr w:type="spellStart"/>
      <w:r>
        <w:lastRenderedPageBreak/>
        <w:t>Supplementary</w:t>
      </w:r>
      <w:proofErr w:type="spellEnd"/>
      <w:r>
        <w:t xml:space="preserve"> Table 3. </w:t>
      </w:r>
      <w:r w:rsidRPr="00EF5A74">
        <w:rPr>
          <w:color w:val="000000"/>
          <w:lang w:val="en-US" w:eastAsia="fr-FR"/>
        </w:rPr>
        <w:t xml:space="preserve">Cross-sectional association between </w:t>
      </w:r>
      <w:r>
        <w:rPr>
          <w:color w:val="000000"/>
          <w:lang w:val="en-US" w:eastAsia="fr-FR"/>
        </w:rPr>
        <w:t xml:space="preserve">continuous </w:t>
      </w:r>
      <w:r w:rsidRPr="00EF5A74">
        <w:rPr>
          <w:color w:val="000000"/>
          <w:lang w:val="en-US" w:eastAsia="fr-FR"/>
        </w:rPr>
        <w:t>ADII</w:t>
      </w:r>
      <w:r>
        <w:rPr>
          <w:color w:val="000000"/>
          <w:lang w:val="en-US" w:eastAsia="fr-FR"/>
        </w:rPr>
        <w:t xml:space="preserve"> </w:t>
      </w:r>
      <w:r w:rsidRPr="00EF5A74">
        <w:rPr>
          <w:color w:val="000000"/>
          <w:lang w:val="en-US" w:eastAsia="fr-FR"/>
        </w:rPr>
        <w:t>score</w:t>
      </w:r>
      <w:r>
        <w:rPr>
          <w:color w:val="000000"/>
          <w:lang w:val="en-US" w:eastAsia="fr-FR"/>
        </w:rPr>
        <w:t xml:space="preserve"> and ADII score</w:t>
      </w:r>
      <w:r w:rsidRPr="00EF5A74">
        <w:rPr>
          <w:color w:val="000000"/>
          <w:lang w:val="en-US" w:eastAsia="fr-FR"/>
        </w:rPr>
        <w:t xml:space="preserve"> quartiles and carotid-femoral pulse-wave velocity</w:t>
      </w:r>
    </w:p>
    <w:tbl>
      <w:tblPr>
        <w:tblStyle w:val="Grilledutableau"/>
        <w:tblpPr w:leftFromText="141" w:rightFromText="141" w:vertAnchor="text" w:horzAnchor="margin" w:tblpY="96"/>
        <w:tblW w:w="12103" w:type="dxa"/>
        <w:tblLook w:val="04A0" w:firstRow="1" w:lastRow="0" w:firstColumn="1" w:lastColumn="0" w:noHBand="0" w:noVBand="1"/>
      </w:tblPr>
      <w:tblGrid>
        <w:gridCol w:w="1897"/>
        <w:gridCol w:w="1897"/>
        <w:gridCol w:w="1897"/>
        <w:gridCol w:w="2018"/>
        <w:gridCol w:w="2126"/>
        <w:gridCol w:w="2268"/>
      </w:tblGrid>
      <w:tr w:rsidR="00AA4F98" w:rsidRPr="00EF5A74" w14:paraId="157AB41E" w14:textId="77777777" w:rsidTr="00E165C0">
        <w:trPr>
          <w:trHeight w:val="419"/>
        </w:trPr>
        <w:tc>
          <w:tcPr>
            <w:tcW w:w="1897" w:type="dxa"/>
            <w:tcBorders>
              <w:top w:val="single" w:sz="4" w:space="0" w:color="auto"/>
              <w:left w:val="nil"/>
              <w:bottom w:val="single" w:sz="4" w:space="0" w:color="auto"/>
              <w:right w:val="nil"/>
            </w:tcBorders>
            <w:vAlign w:val="bottom"/>
          </w:tcPr>
          <w:p w14:paraId="7214593D" w14:textId="77777777" w:rsidR="00AA4F98" w:rsidRPr="00EF5A74" w:rsidRDefault="00AA4F98" w:rsidP="00E165C0">
            <w:pPr>
              <w:rPr>
                <w:rFonts w:ascii="Times New Roman" w:eastAsia="Times New Roman" w:hAnsi="Times New Roman" w:cs="Times New Roman"/>
                <w:color w:val="000000"/>
                <w:sz w:val="24"/>
                <w:szCs w:val="24"/>
                <w:lang w:eastAsia="fr-FR"/>
              </w:rPr>
            </w:pPr>
            <w:r w:rsidRPr="00EF5A74">
              <w:rPr>
                <w:rFonts w:ascii="Times New Roman" w:eastAsia="Times New Roman" w:hAnsi="Times New Roman" w:cs="Times New Roman"/>
                <w:color w:val="000000"/>
                <w:sz w:val="24"/>
                <w:szCs w:val="24"/>
                <w:lang w:eastAsia="fr-FR"/>
              </w:rPr>
              <w:t xml:space="preserve">Log (cfPWV) </w:t>
            </w:r>
          </w:p>
          <w:p w14:paraId="11B06F66" w14:textId="77777777" w:rsidR="00AA4F98" w:rsidRPr="00EF5A74" w:rsidRDefault="00AA4F98" w:rsidP="00E165C0">
            <w:pPr>
              <w:rPr>
                <w:rFonts w:ascii="Times New Roman" w:eastAsia="Times New Roman" w:hAnsi="Times New Roman" w:cs="Times New Roman"/>
                <w:color w:val="000000"/>
                <w:sz w:val="24"/>
                <w:szCs w:val="24"/>
                <w:lang w:eastAsia="fr-FR"/>
              </w:rPr>
            </w:pPr>
            <w:r w:rsidRPr="00EF5A74">
              <w:rPr>
                <w:rFonts w:ascii="Times New Roman" w:eastAsia="Times New Roman" w:hAnsi="Times New Roman" w:cs="Times New Roman"/>
                <w:color w:val="000000"/>
                <w:sz w:val="24"/>
                <w:szCs w:val="24"/>
                <w:lang w:eastAsia="fr-FR"/>
              </w:rPr>
              <w:t>β (95% CI)</w:t>
            </w:r>
          </w:p>
        </w:tc>
        <w:tc>
          <w:tcPr>
            <w:tcW w:w="1897" w:type="dxa"/>
            <w:tcBorders>
              <w:top w:val="single" w:sz="4" w:space="0" w:color="auto"/>
              <w:left w:val="nil"/>
              <w:bottom w:val="single" w:sz="4" w:space="0" w:color="auto"/>
              <w:right w:val="nil"/>
            </w:tcBorders>
          </w:tcPr>
          <w:p w14:paraId="38AE67CF" w14:textId="77777777" w:rsidR="00AA4F98" w:rsidRPr="00EF5A74" w:rsidRDefault="00AA4F98" w:rsidP="00E165C0">
            <w:pPr>
              <w:spacing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Continuous</w:t>
            </w:r>
          </w:p>
        </w:tc>
        <w:tc>
          <w:tcPr>
            <w:tcW w:w="1897" w:type="dxa"/>
            <w:tcBorders>
              <w:top w:val="single" w:sz="4" w:space="0" w:color="auto"/>
              <w:left w:val="nil"/>
              <w:bottom w:val="single" w:sz="4" w:space="0" w:color="auto"/>
              <w:right w:val="nil"/>
            </w:tcBorders>
            <w:vAlign w:val="bottom"/>
          </w:tcPr>
          <w:p w14:paraId="15D13C2E" w14:textId="77777777" w:rsidR="00AA4F98" w:rsidRPr="00EF5A74" w:rsidRDefault="00AA4F98" w:rsidP="00E165C0">
            <w:pPr>
              <w:spacing w:line="360" w:lineRule="auto"/>
              <w:jc w:val="both"/>
              <w:rPr>
                <w:rFonts w:ascii="Times New Roman" w:eastAsia="Times New Roman" w:hAnsi="Times New Roman" w:cs="Times New Roman"/>
                <w:color w:val="000000"/>
                <w:sz w:val="24"/>
                <w:szCs w:val="24"/>
                <w:lang w:eastAsia="fr-FR"/>
              </w:rPr>
            </w:pPr>
            <w:r w:rsidRPr="00EF5A74">
              <w:rPr>
                <w:rFonts w:ascii="Times New Roman" w:eastAsia="Times New Roman" w:hAnsi="Times New Roman" w:cs="Times New Roman"/>
                <w:color w:val="000000"/>
                <w:sz w:val="24"/>
                <w:szCs w:val="24"/>
                <w:lang w:eastAsia="fr-FR"/>
              </w:rPr>
              <w:t>Quartile 1</w:t>
            </w:r>
          </w:p>
          <w:p w14:paraId="16FE6B3C" w14:textId="77777777" w:rsidR="00AA4F98" w:rsidRPr="00EF5A74" w:rsidRDefault="00AA4F98" w:rsidP="00E165C0">
            <w:pPr>
              <w:rPr>
                <w:rFonts w:ascii="Times New Roman" w:eastAsia="Times New Roman" w:hAnsi="Times New Roman" w:cs="Times New Roman"/>
                <w:color w:val="000000"/>
                <w:sz w:val="24"/>
                <w:szCs w:val="24"/>
                <w:lang w:eastAsia="fr-FR"/>
              </w:rPr>
            </w:pPr>
            <w:r w:rsidRPr="00EF5A74">
              <w:rPr>
                <w:rFonts w:ascii="Times New Roman" w:eastAsia="Times New Roman" w:hAnsi="Times New Roman" w:cs="Times New Roman"/>
                <w:color w:val="000000"/>
                <w:sz w:val="24"/>
                <w:szCs w:val="24"/>
                <w:lang w:eastAsia="fr-FR"/>
              </w:rPr>
              <w:t>[-16.62, -1.57]</w:t>
            </w:r>
          </w:p>
        </w:tc>
        <w:tc>
          <w:tcPr>
            <w:tcW w:w="2018" w:type="dxa"/>
            <w:tcBorders>
              <w:top w:val="single" w:sz="4" w:space="0" w:color="auto"/>
              <w:left w:val="nil"/>
              <w:bottom w:val="single" w:sz="4" w:space="0" w:color="auto"/>
              <w:right w:val="nil"/>
            </w:tcBorders>
            <w:vAlign w:val="bottom"/>
          </w:tcPr>
          <w:p w14:paraId="39648AF4" w14:textId="77777777" w:rsidR="00AA4F98" w:rsidRPr="00EF5A74" w:rsidRDefault="00AA4F98" w:rsidP="00E165C0">
            <w:pPr>
              <w:spacing w:line="360" w:lineRule="auto"/>
              <w:jc w:val="both"/>
              <w:rPr>
                <w:rFonts w:ascii="Times New Roman" w:eastAsia="Times New Roman" w:hAnsi="Times New Roman" w:cs="Times New Roman"/>
                <w:color w:val="000000"/>
                <w:sz w:val="24"/>
                <w:szCs w:val="24"/>
                <w:lang w:eastAsia="fr-FR"/>
              </w:rPr>
            </w:pPr>
            <w:r w:rsidRPr="00EF5A74">
              <w:rPr>
                <w:rFonts w:ascii="Times New Roman" w:eastAsia="Times New Roman" w:hAnsi="Times New Roman" w:cs="Times New Roman"/>
                <w:color w:val="000000"/>
                <w:sz w:val="24"/>
                <w:szCs w:val="24"/>
                <w:lang w:eastAsia="fr-FR"/>
              </w:rPr>
              <w:t>Quartile 2</w:t>
            </w:r>
          </w:p>
          <w:p w14:paraId="61338848" w14:textId="77777777" w:rsidR="00AA4F98" w:rsidRPr="00EF5A74" w:rsidRDefault="00AA4F98" w:rsidP="00E165C0">
            <w:pPr>
              <w:rPr>
                <w:rFonts w:ascii="Times New Roman" w:eastAsia="Times New Roman" w:hAnsi="Times New Roman" w:cs="Times New Roman"/>
                <w:color w:val="000000"/>
                <w:sz w:val="24"/>
                <w:szCs w:val="24"/>
                <w:lang w:eastAsia="fr-FR"/>
              </w:rPr>
            </w:pPr>
            <w:r w:rsidRPr="00EF5A74">
              <w:rPr>
                <w:rFonts w:ascii="Times New Roman" w:eastAsia="Times New Roman" w:hAnsi="Times New Roman" w:cs="Times New Roman"/>
                <w:color w:val="000000"/>
                <w:sz w:val="24"/>
                <w:szCs w:val="24"/>
                <w:lang w:eastAsia="fr-FR"/>
              </w:rPr>
              <w:t>[-1.57, 0.45]</w:t>
            </w:r>
          </w:p>
        </w:tc>
        <w:tc>
          <w:tcPr>
            <w:tcW w:w="2126" w:type="dxa"/>
            <w:tcBorders>
              <w:top w:val="single" w:sz="4" w:space="0" w:color="auto"/>
              <w:left w:val="nil"/>
              <w:bottom w:val="single" w:sz="4" w:space="0" w:color="auto"/>
              <w:right w:val="nil"/>
            </w:tcBorders>
            <w:vAlign w:val="bottom"/>
          </w:tcPr>
          <w:p w14:paraId="1100239A" w14:textId="77777777" w:rsidR="00AA4F98" w:rsidRPr="00EF5A74" w:rsidRDefault="00AA4F98" w:rsidP="00E165C0">
            <w:pPr>
              <w:spacing w:line="360" w:lineRule="auto"/>
              <w:jc w:val="both"/>
              <w:rPr>
                <w:rFonts w:ascii="Times New Roman" w:eastAsia="Times New Roman" w:hAnsi="Times New Roman" w:cs="Times New Roman"/>
                <w:color w:val="000000"/>
                <w:sz w:val="24"/>
                <w:szCs w:val="24"/>
                <w:lang w:eastAsia="fr-FR"/>
              </w:rPr>
            </w:pPr>
            <w:r w:rsidRPr="00EF5A74">
              <w:rPr>
                <w:rFonts w:ascii="Times New Roman" w:eastAsia="Times New Roman" w:hAnsi="Times New Roman" w:cs="Times New Roman"/>
                <w:color w:val="000000"/>
                <w:sz w:val="24"/>
                <w:szCs w:val="24"/>
                <w:lang w:eastAsia="fr-FR"/>
              </w:rPr>
              <w:t>Quartile 3</w:t>
            </w:r>
          </w:p>
          <w:p w14:paraId="4D627E92" w14:textId="77777777" w:rsidR="00AA4F98" w:rsidRPr="00EF5A74" w:rsidRDefault="00AA4F98" w:rsidP="00E165C0">
            <w:pPr>
              <w:rPr>
                <w:rFonts w:ascii="Times New Roman" w:eastAsia="Times New Roman" w:hAnsi="Times New Roman" w:cs="Times New Roman"/>
                <w:color w:val="000000"/>
                <w:sz w:val="24"/>
                <w:szCs w:val="24"/>
                <w:lang w:eastAsia="fr-FR"/>
              </w:rPr>
            </w:pPr>
            <w:r w:rsidRPr="00EF5A74">
              <w:rPr>
                <w:rFonts w:ascii="Times New Roman" w:eastAsia="Times New Roman" w:hAnsi="Times New Roman" w:cs="Times New Roman"/>
                <w:color w:val="000000"/>
                <w:sz w:val="24"/>
                <w:szCs w:val="24"/>
                <w:lang w:eastAsia="fr-FR"/>
              </w:rPr>
              <w:t>[0.45, 2.04]</w:t>
            </w:r>
          </w:p>
        </w:tc>
        <w:tc>
          <w:tcPr>
            <w:tcW w:w="2268" w:type="dxa"/>
            <w:tcBorders>
              <w:top w:val="single" w:sz="4" w:space="0" w:color="auto"/>
              <w:left w:val="nil"/>
              <w:bottom w:val="single" w:sz="4" w:space="0" w:color="auto"/>
              <w:right w:val="nil"/>
            </w:tcBorders>
            <w:vAlign w:val="bottom"/>
          </w:tcPr>
          <w:p w14:paraId="569E86A6" w14:textId="77777777" w:rsidR="00AA4F98" w:rsidRPr="00EF5A74" w:rsidRDefault="00AA4F98" w:rsidP="00E165C0">
            <w:pPr>
              <w:spacing w:line="360" w:lineRule="auto"/>
              <w:jc w:val="both"/>
              <w:rPr>
                <w:rFonts w:ascii="Times New Roman" w:eastAsia="Times New Roman" w:hAnsi="Times New Roman" w:cs="Times New Roman"/>
                <w:color w:val="000000"/>
                <w:sz w:val="24"/>
                <w:szCs w:val="24"/>
                <w:lang w:eastAsia="fr-FR"/>
              </w:rPr>
            </w:pPr>
            <w:r w:rsidRPr="00EF5A74">
              <w:rPr>
                <w:rFonts w:ascii="Times New Roman" w:eastAsia="Times New Roman" w:hAnsi="Times New Roman" w:cs="Times New Roman"/>
                <w:color w:val="000000"/>
                <w:sz w:val="24"/>
                <w:szCs w:val="24"/>
                <w:lang w:eastAsia="fr-FR"/>
              </w:rPr>
              <w:t>Quartile 4</w:t>
            </w:r>
          </w:p>
          <w:p w14:paraId="1AA05F74" w14:textId="77777777" w:rsidR="00AA4F98" w:rsidRPr="00EF5A74" w:rsidRDefault="00AA4F98" w:rsidP="00E165C0">
            <w:pPr>
              <w:rPr>
                <w:rFonts w:ascii="Times New Roman" w:eastAsia="Times New Roman" w:hAnsi="Times New Roman" w:cs="Times New Roman"/>
                <w:color w:val="000000"/>
                <w:sz w:val="24"/>
                <w:szCs w:val="24"/>
                <w:lang w:eastAsia="fr-FR"/>
              </w:rPr>
            </w:pPr>
            <w:r w:rsidRPr="00EF5A74">
              <w:rPr>
                <w:rFonts w:ascii="Times New Roman" w:eastAsia="Times New Roman" w:hAnsi="Times New Roman" w:cs="Times New Roman"/>
                <w:color w:val="000000"/>
                <w:sz w:val="24"/>
                <w:szCs w:val="24"/>
                <w:lang w:eastAsia="fr-FR"/>
              </w:rPr>
              <w:t>[2.04, 8.08]</w:t>
            </w:r>
          </w:p>
        </w:tc>
      </w:tr>
      <w:tr w:rsidR="00AA4F98" w:rsidRPr="007C0FC2" w14:paraId="071D2F15" w14:textId="77777777" w:rsidTr="00E165C0">
        <w:tc>
          <w:tcPr>
            <w:tcW w:w="1897" w:type="dxa"/>
            <w:tcBorders>
              <w:top w:val="single" w:sz="4" w:space="0" w:color="auto"/>
              <w:left w:val="nil"/>
              <w:bottom w:val="single" w:sz="4" w:space="0" w:color="auto"/>
              <w:right w:val="nil"/>
            </w:tcBorders>
          </w:tcPr>
          <w:p w14:paraId="1F5CA79C" w14:textId="77777777" w:rsidR="00AA4F98" w:rsidRPr="00EF5A74" w:rsidRDefault="00AA4F98" w:rsidP="00E165C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Model 1</w:t>
            </w:r>
          </w:p>
        </w:tc>
        <w:tc>
          <w:tcPr>
            <w:tcW w:w="1897" w:type="dxa"/>
            <w:tcBorders>
              <w:top w:val="single" w:sz="4" w:space="0" w:color="auto"/>
              <w:left w:val="nil"/>
              <w:bottom w:val="single" w:sz="4" w:space="0" w:color="auto"/>
              <w:right w:val="nil"/>
            </w:tcBorders>
          </w:tcPr>
          <w:p w14:paraId="2B23DA9D" w14:textId="77777777" w:rsidR="00AA4F98" w:rsidRDefault="00AA4F98" w:rsidP="00E165C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-0.002 (-0.006 ; 0.001)</w:t>
            </w:r>
          </w:p>
          <w:p w14:paraId="4096D4CD" w14:textId="31B564DA" w:rsidR="00AA4F98" w:rsidRPr="00EF5A74" w:rsidRDefault="00AA4F98" w:rsidP="00E165C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P=0.21</w:t>
            </w:r>
          </w:p>
        </w:tc>
        <w:tc>
          <w:tcPr>
            <w:tcW w:w="1897" w:type="dxa"/>
            <w:tcBorders>
              <w:top w:val="single" w:sz="4" w:space="0" w:color="auto"/>
              <w:left w:val="nil"/>
              <w:bottom w:val="single" w:sz="4" w:space="0" w:color="auto"/>
              <w:right w:val="nil"/>
            </w:tcBorders>
          </w:tcPr>
          <w:p w14:paraId="756EA119" w14:textId="77777777" w:rsidR="00AA4F98" w:rsidRPr="00EF5A74" w:rsidRDefault="00AA4F98" w:rsidP="00E165C0">
            <w:pPr>
              <w:rPr>
                <w:rFonts w:ascii="Times New Roman" w:eastAsia="Times New Roman" w:hAnsi="Times New Roman" w:cs="Times New Roman"/>
                <w:color w:val="000000"/>
                <w:sz w:val="24"/>
                <w:szCs w:val="24"/>
                <w:lang w:eastAsia="fr-FR"/>
              </w:rPr>
            </w:pPr>
            <w:r w:rsidRPr="00EF5A74">
              <w:rPr>
                <w:rFonts w:ascii="Times New Roman" w:eastAsia="Times New Roman" w:hAnsi="Times New Roman" w:cs="Times New Roman"/>
                <w:color w:val="000000"/>
                <w:sz w:val="24"/>
                <w:szCs w:val="24"/>
                <w:lang w:eastAsia="fr-FR"/>
              </w:rPr>
              <w:t>Reference</w:t>
            </w:r>
          </w:p>
        </w:tc>
        <w:tc>
          <w:tcPr>
            <w:tcW w:w="2018" w:type="dxa"/>
            <w:tcBorders>
              <w:top w:val="single" w:sz="4" w:space="0" w:color="auto"/>
              <w:left w:val="nil"/>
              <w:bottom w:val="single" w:sz="4" w:space="0" w:color="auto"/>
              <w:right w:val="nil"/>
            </w:tcBorders>
            <w:vAlign w:val="bottom"/>
          </w:tcPr>
          <w:p w14:paraId="7B543A02" w14:textId="5A4848E0" w:rsidR="00AA4F98" w:rsidRDefault="00682B25" w:rsidP="00E165C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0.003 (-0.03 ; 0.03) </w:t>
            </w:r>
          </w:p>
          <w:p w14:paraId="30273A1D" w14:textId="4CA32B2A" w:rsidR="00682B25" w:rsidRPr="00EF5A74" w:rsidRDefault="00682B25" w:rsidP="00E165C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P=0.87</w:t>
            </w:r>
          </w:p>
        </w:tc>
        <w:tc>
          <w:tcPr>
            <w:tcW w:w="2126" w:type="dxa"/>
            <w:tcBorders>
              <w:top w:val="single" w:sz="4" w:space="0" w:color="auto"/>
              <w:left w:val="nil"/>
              <w:bottom w:val="single" w:sz="4" w:space="0" w:color="auto"/>
              <w:right w:val="nil"/>
            </w:tcBorders>
            <w:vAlign w:val="bottom"/>
          </w:tcPr>
          <w:p w14:paraId="744F4191" w14:textId="41DA0BF5" w:rsidR="00AA4F98" w:rsidRDefault="00682B25" w:rsidP="00E165C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0.0009 (-0.03 ; 0.03)</w:t>
            </w:r>
          </w:p>
          <w:p w14:paraId="6BED3217" w14:textId="42FE98CE" w:rsidR="00682B25" w:rsidRPr="00EF5A74" w:rsidRDefault="00682B25" w:rsidP="00E165C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P=0.95</w:t>
            </w:r>
          </w:p>
        </w:tc>
        <w:tc>
          <w:tcPr>
            <w:tcW w:w="2268" w:type="dxa"/>
            <w:tcBorders>
              <w:top w:val="single" w:sz="4" w:space="0" w:color="auto"/>
              <w:left w:val="nil"/>
              <w:bottom w:val="single" w:sz="4" w:space="0" w:color="auto"/>
              <w:right w:val="nil"/>
            </w:tcBorders>
          </w:tcPr>
          <w:p w14:paraId="45F88521" w14:textId="45644289" w:rsidR="00AA4F98" w:rsidRDefault="00682B25" w:rsidP="00E165C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-0.003 (-0.06 ; 0.0008)</w:t>
            </w:r>
          </w:p>
          <w:p w14:paraId="05A7881B" w14:textId="67FE7F67" w:rsidR="00682B25" w:rsidRPr="00EF5A74" w:rsidRDefault="00682B25" w:rsidP="00E165C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P=0.06</w:t>
            </w:r>
          </w:p>
        </w:tc>
      </w:tr>
      <w:tr w:rsidR="007C0FC2" w:rsidRPr="007C0FC2" w14:paraId="42522D66" w14:textId="77777777" w:rsidTr="007C0FC2">
        <w:tc>
          <w:tcPr>
            <w:tcW w:w="1897" w:type="dxa"/>
            <w:tcBorders>
              <w:top w:val="single" w:sz="4" w:space="0" w:color="auto"/>
              <w:left w:val="nil"/>
              <w:bottom w:val="single" w:sz="4" w:space="0" w:color="auto"/>
              <w:right w:val="nil"/>
            </w:tcBorders>
          </w:tcPr>
          <w:p w14:paraId="05A3DFBF" w14:textId="77777777" w:rsidR="007C0FC2" w:rsidRDefault="007C0FC2" w:rsidP="007C0FC2">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Model 2 </w:t>
            </w:r>
          </w:p>
        </w:tc>
        <w:tc>
          <w:tcPr>
            <w:tcW w:w="1897" w:type="dxa"/>
            <w:tcBorders>
              <w:top w:val="single" w:sz="4" w:space="0" w:color="auto"/>
              <w:left w:val="nil"/>
              <w:bottom w:val="single" w:sz="4" w:space="0" w:color="auto"/>
              <w:right w:val="nil"/>
            </w:tcBorders>
          </w:tcPr>
          <w:p w14:paraId="437AD18F" w14:textId="77777777" w:rsidR="007C0FC2" w:rsidRPr="00682B25" w:rsidRDefault="007C0FC2" w:rsidP="007C0FC2">
            <w:pPr>
              <w:rPr>
                <w:rFonts w:ascii="Times New Roman" w:eastAsia="Times New Roman" w:hAnsi="Times New Roman" w:cs="Times New Roman"/>
                <w:color w:val="000000"/>
                <w:sz w:val="24"/>
                <w:szCs w:val="24"/>
                <w:lang w:eastAsia="fr-FR"/>
              </w:rPr>
            </w:pPr>
            <w:r w:rsidRPr="00682B25">
              <w:rPr>
                <w:rFonts w:ascii="Times New Roman" w:eastAsia="Times New Roman" w:hAnsi="Times New Roman" w:cs="Times New Roman"/>
                <w:color w:val="000000"/>
                <w:sz w:val="24"/>
                <w:szCs w:val="24"/>
                <w:lang w:eastAsia="fr-FR"/>
              </w:rPr>
              <w:t>0.004 (0.001 ;0.007)</w:t>
            </w:r>
          </w:p>
          <w:p w14:paraId="7ACB4ED1" w14:textId="59C6311E" w:rsidR="007C0FC2" w:rsidRPr="00EF5A74" w:rsidRDefault="007C0FC2" w:rsidP="007C0FC2">
            <w:pPr>
              <w:rPr>
                <w:rFonts w:ascii="Times New Roman" w:eastAsia="Times New Roman" w:hAnsi="Times New Roman" w:cs="Times New Roman"/>
                <w:color w:val="000000"/>
                <w:sz w:val="24"/>
                <w:szCs w:val="24"/>
                <w:lang w:eastAsia="fr-FR"/>
              </w:rPr>
            </w:pPr>
            <w:r w:rsidRPr="00682B25">
              <w:rPr>
                <w:rFonts w:ascii="Times New Roman" w:eastAsia="Times New Roman" w:hAnsi="Times New Roman" w:cs="Times New Roman"/>
                <w:color w:val="000000"/>
                <w:sz w:val="24"/>
                <w:szCs w:val="24"/>
                <w:lang w:eastAsia="fr-FR"/>
              </w:rPr>
              <w:t>P=0.005</w:t>
            </w:r>
          </w:p>
        </w:tc>
        <w:tc>
          <w:tcPr>
            <w:tcW w:w="1897" w:type="dxa"/>
            <w:tcBorders>
              <w:top w:val="single" w:sz="4" w:space="0" w:color="auto"/>
              <w:left w:val="nil"/>
              <w:bottom w:val="single" w:sz="4" w:space="0" w:color="auto"/>
              <w:right w:val="nil"/>
            </w:tcBorders>
          </w:tcPr>
          <w:p w14:paraId="649B9D1D" w14:textId="77777777" w:rsidR="007C0FC2" w:rsidRPr="00EF5A74" w:rsidRDefault="007C0FC2" w:rsidP="007C0FC2">
            <w:pPr>
              <w:rPr>
                <w:rFonts w:ascii="Times New Roman" w:eastAsia="Times New Roman" w:hAnsi="Times New Roman" w:cs="Times New Roman"/>
                <w:color w:val="000000"/>
                <w:sz w:val="24"/>
                <w:szCs w:val="24"/>
                <w:lang w:eastAsia="fr-FR"/>
              </w:rPr>
            </w:pPr>
            <w:r w:rsidRPr="00EF5A74">
              <w:rPr>
                <w:rFonts w:ascii="Times New Roman" w:eastAsia="Times New Roman" w:hAnsi="Times New Roman" w:cs="Times New Roman"/>
                <w:color w:val="000000"/>
                <w:sz w:val="24"/>
                <w:szCs w:val="24"/>
                <w:lang w:eastAsia="fr-FR"/>
              </w:rPr>
              <w:t>Reference</w:t>
            </w:r>
          </w:p>
        </w:tc>
        <w:tc>
          <w:tcPr>
            <w:tcW w:w="2018" w:type="dxa"/>
            <w:tcBorders>
              <w:top w:val="single" w:sz="4" w:space="0" w:color="auto"/>
              <w:left w:val="nil"/>
              <w:bottom w:val="single" w:sz="4" w:space="0" w:color="auto"/>
              <w:right w:val="nil"/>
            </w:tcBorders>
            <w:vAlign w:val="bottom"/>
          </w:tcPr>
          <w:p w14:paraId="1AA06E34" w14:textId="127DD75C" w:rsidR="007C0FC2" w:rsidRPr="007C0FC2" w:rsidRDefault="007C0FC2" w:rsidP="007C0FC2">
            <w:pPr>
              <w:rPr>
                <w:rFonts w:ascii="Times New Roman" w:eastAsia="Times New Roman" w:hAnsi="Times New Roman" w:cs="Times New Roman"/>
                <w:color w:val="000000"/>
                <w:sz w:val="24"/>
                <w:szCs w:val="24"/>
                <w:lang w:eastAsia="fr-FR"/>
              </w:rPr>
            </w:pPr>
            <w:r w:rsidRPr="007C0FC2">
              <w:rPr>
                <w:rFonts w:ascii="Times New Roman" w:eastAsia="Times New Roman" w:hAnsi="Times New Roman" w:cs="Times New Roman"/>
                <w:color w:val="000000"/>
                <w:sz w:val="24"/>
                <w:szCs w:val="24"/>
                <w:lang w:eastAsia="fr-FR"/>
              </w:rPr>
              <w:t>0.02 (-0.007 ; 0.04)</w:t>
            </w:r>
          </w:p>
          <w:p w14:paraId="40E73EAC" w14:textId="17B08A66" w:rsidR="007C0FC2" w:rsidRPr="00EF5A74" w:rsidRDefault="007C0FC2" w:rsidP="007C0FC2">
            <w:pPr>
              <w:rPr>
                <w:rFonts w:ascii="Times New Roman" w:eastAsia="Times New Roman" w:hAnsi="Times New Roman" w:cs="Times New Roman"/>
                <w:color w:val="000000"/>
                <w:sz w:val="24"/>
                <w:szCs w:val="24"/>
                <w:lang w:eastAsia="fr-FR"/>
              </w:rPr>
            </w:pPr>
            <w:r w:rsidRPr="007C0FC2">
              <w:rPr>
                <w:rFonts w:ascii="Times New Roman" w:eastAsia="Times New Roman" w:hAnsi="Times New Roman" w:cs="Times New Roman"/>
                <w:color w:val="000000"/>
                <w:sz w:val="24"/>
                <w:szCs w:val="24"/>
                <w:lang w:eastAsia="fr-FR"/>
              </w:rPr>
              <w:t>P=0.18</w:t>
            </w:r>
          </w:p>
        </w:tc>
        <w:tc>
          <w:tcPr>
            <w:tcW w:w="2126" w:type="dxa"/>
            <w:tcBorders>
              <w:top w:val="single" w:sz="4" w:space="0" w:color="auto"/>
              <w:left w:val="nil"/>
              <w:bottom w:val="single" w:sz="4" w:space="0" w:color="auto"/>
              <w:right w:val="nil"/>
            </w:tcBorders>
          </w:tcPr>
          <w:p w14:paraId="3A8113B2" w14:textId="77777777" w:rsidR="007C0FC2" w:rsidRPr="007C0FC2" w:rsidRDefault="007C0FC2" w:rsidP="007C0FC2">
            <w:pPr>
              <w:rPr>
                <w:rFonts w:ascii="Times New Roman" w:eastAsia="Times New Roman" w:hAnsi="Times New Roman" w:cs="Times New Roman"/>
                <w:color w:val="000000"/>
                <w:sz w:val="24"/>
                <w:szCs w:val="24"/>
                <w:lang w:eastAsia="fr-FR"/>
              </w:rPr>
            </w:pPr>
            <w:r w:rsidRPr="007C0FC2">
              <w:rPr>
                <w:rFonts w:ascii="Times New Roman" w:eastAsia="Times New Roman" w:hAnsi="Times New Roman" w:cs="Times New Roman"/>
                <w:color w:val="000000"/>
                <w:sz w:val="24"/>
                <w:szCs w:val="24"/>
                <w:lang w:eastAsia="fr-FR"/>
              </w:rPr>
              <w:t>0.03 (0.008 ; 0.05)</w:t>
            </w:r>
          </w:p>
          <w:p w14:paraId="025C1DDC" w14:textId="04DD7407" w:rsidR="007C0FC2" w:rsidRPr="00EF5A74" w:rsidRDefault="007C0FC2" w:rsidP="007C0FC2">
            <w:pPr>
              <w:rPr>
                <w:rFonts w:ascii="Times New Roman" w:eastAsia="Times New Roman" w:hAnsi="Times New Roman" w:cs="Times New Roman"/>
                <w:color w:val="000000"/>
                <w:sz w:val="24"/>
                <w:szCs w:val="24"/>
                <w:lang w:eastAsia="fr-FR"/>
              </w:rPr>
            </w:pPr>
            <w:r w:rsidRPr="007C0FC2">
              <w:rPr>
                <w:rFonts w:ascii="Times New Roman" w:eastAsia="Times New Roman" w:hAnsi="Times New Roman" w:cs="Times New Roman"/>
                <w:color w:val="000000"/>
                <w:sz w:val="24"/>
                <w:szCs w:val="24"/>
                <w:lang w:eastAsia="fr-FR"/>
              </w:rPr>
              <w:t>P=0.01</w:t>
            </w:r>
          </w:p>
        </w:tc>
        <w:tc>
          <w:tcPr>
            <w:tcW w:w="2268" w:type="dxa"/>
            <w:tcBorders>
              <w:top w:val="single" w:sz="4" w:space="0" w:color="auto"/>
              <w:left w:val="nil"/>
              <w:bottom w:val="single" w:sz="4" w:space="0" w:color="auto"/>
              <w:right w:val="nil"/>
            </w:tcBorders>
          </w:tcPr>
          <w:p w14:paraId="584F68C2" w14:textId="77777777" w:rsidR="007C0FC2" w:rsidRPr="007C0FC2" w:rsidRDefault="007C0FC2" w:rsidP="007C0FC2">
            <w:pPr>
              <w:rPr>
                <w:rFonts w:ascii="Times New Roman" w:eastAsia="Times New Roman" w:hAnsi="Times New Roman" w:cs="Times New Roman"/>
                <w:color w:val="000000"/>
                <w:sz w:val="24"/>
                <w:szCs w:val="24"/>
                <w:lang w:eastAsia="fr-FR"/>
              </w:rPr>
            </w:pPr>
            <w:r w:rsidRPr="007C0FC2">
              <w:rPr>
                <w:rFonts w:ascii="Times New Roman" w:eastAsia="Times New Roman" w:hAnsi="Times New Roman" w:cs="Times New Roman"/>
                <w:color w:val="000000"/>
                <w:sz w:val="24"/>
                <w:szCs w:val="24"/>
                <w:lang w:eastAsia="fr-FR"/>
              </w:rPr>
              <w:t xml:space="preserve">0.03 (0.008 ;0.05) </w:t>
            </w:r>
          </w:p>
          <w:p w14:paraId="22F23E71" w14:textId="7972CD1D" w:rsidR="007C0FC2" w:rsidRPr="00EF5A74" w:rsidRDefault="007C0FC2" w:rsidP="007C0FC2">
            <w:pPr>
              <w:rPr>
                <w:rFonts w:ascii="Times New Roman" w:eastAsia="Times New Roman" w:hAnsi="Times New Roman" w:cs="Times New Roman"/>
                <w:color w:val="000000"/>
                <w:sz w:val="24"/>
                <w:szCs w:val="24"/>
                <w:lang w:eastAsia="fr-FR"/>
              </w:rPr>
            </w:pPr>
            <w:r w:rsidRPr="007C0FC2">
              <w:rPr>
                <w:rFonts w:ascii="Times New Roman" w:eastAsia="Times New Roman" w:hAnsi="Times New Roman" w:cs="Times New Roman"/>
                <w:color w:val="000000"/>
                <w:sz w:val="24"/>
                <w:szCs w:val="24"/>
                <w:lang w:eastAsia="fr-FR"/>
              </w:rPr>
              <w:t>P=0.009</w:t>
            </w:r>
          </w:p>
        </w:tc>
      </w:tr>
    </w:tbl>
    <w:p w14:paraId="1A457B82" w14:textId="49952D42" w:rsidR="00AA4F98" w:rsidRPr="007C0FC2" w:rsidRDefault="00AA4F98" w:rsidP="00A412A4">
      <w:pPr>
        <w:pStyle w:val="pf0"/>
        <w:rPr>
          <w:noProof/>
          <w:color w:val="000000"/>
          <w:lang w:val="en-US" w:eastAsia="fr-FR"/>
        </w:rPr>
      </w:pPr>
    </w:p>
    <w:p w14:paraId="52720FB6" w14:textId="77777777" w:rsidR="00AA4F98" w:rsidRPr="007C0FC2" w:rsidRDefault="00AA4F98" w:rsidP="00AA4F98">
      <w:pPr>
        <w:rPr>
          <w:rFonts w:ascii="Times New Roman" w:eastAsia="Times New Roman" w:hAnsi="Times New Roman" w:cs="Times New Roman"/>
          <w:color w:val="000000"/>
          <w:sz w:val="24"/>
          <w:szCs w:val="24"/>
          <w:lang w:eastAsia="fr-FR"/>
        </w:rPr>
      </w:pPr>
    </w:p>
    <w:p w14:paraId="7AF60D72" w14:textId="16EADC2F" w:rsidR="00AA4F98" w:rsidRPr="007C0FC2" w:rsidRDefault="00AA4F98" w:rsidP="00AA4F98">
      <w:pPr>
        <w:rPr>
          <w:rFonts w:ascii="Times New Roman" w:eastAsia="Times New Roman" w:hAnsi="Times New Roman" w:cs="Times New Roman"/>
          <w:color w:val="000000"/>
          <w:sz w:val="24"/>
          <w:szCs w:val="24"/>
          <w:lang w:eastAsia="fr-FR"/>
        </w:rPr>
      </w:pPr>
    </w:p>
    <w:p w14:paraId="4B0DBA82" w14:textId="68B8F959" w:rsidR="00AA4F98" w:rsidRPr="007C0FC2" w:rsidRDefault="00AA4F98" w:rsidP="00AA4F98">
      <w:pPr>
        <w:rPr>
          <w:rFonts w:ascii="Times New Roman" w:eastAsia="Times New Roman" w:hAnsi="Times New Roman" w:cs="Times New Roman"/>
          <w:color w:val="000000"/>
          <w:sz w:val="24"/>
          <w:szCs w:val="24"/>
          <w:lang w:eastAsia="fr-FR"/>
        </w:rPr>
      </w:pPr>
    </w:p>
    <w:p w14:paraId="3A0E7868" w14:textId="23572165" w:rsidR="00AA4F98" w:rsidRPr="007C0FC2" w:rsidRDefault="00AA4F98" w:rsidP="00AA4F98">
      <w:pPr>
        <w:rPr>
          <w:rFonts w:ascii="Times New Roman" w:eastAsia="Times New Roman" w:hAnsi="Times New Roman" w:cs="Times New Roman"/>
          <w:color w:val="000000"/>
          <w:sz w:val="24"/>
          <w:szCs w:val="24"/>
          <w:lang w:eastAsia="fr-FR"/>
        </w:rPr>
      </w:pPr>
    </w:p>
    <w:p w14:paraId="60A8DCD5" w14:textId="77777777" w:rsidR="00682B25" w:rsidRDefault="00682B25" w:rsidP="00AA4F98">
      <w:pPr>
        <w:rPr>
          <w:lang w:val="fr-CA" w:eastAsia="fr-CA"/>
        </w:rPr>
      </w:pPr>
    </w:p>
    <w:p w14:paraId="3E07797B" w14:textId="6C9F3574" w:rsidR="00AA4F98" w:rsidRDefault="00AA4F98" w:rsidP="00AA4F98">
      <w:pPr>
        <w:rPr>
          <w:rFonts w:ascii="Times New Roman" w:eastAsia="Times New Roman" w:hAnsi="Times New Roman" w:cs="Times New Roman"/>
          <w:noProof w:val="0"/>
          <w:sz w:val="24"/>
          <w:szCs w:val="24"/>
          <w:lang w:val="fr-CA" w:eastAsia="fr-CA"/>
        </w:rPr>
      </w:pPr>
      <w:r>
        <w:rPr>
          <w:rFonts w:ascii="Times New Roman" w:eastAsia="Times New Roman" w:hAnsi="Times New Roman" w:cs="Times New Roman"/>
          <w:noProof w:val="0"/>
          <w:sz w:val="24"/>
          <w:szCs w:val="24"/>
          <w:lang w:val="fr-CA" w:eastAsia="fr-CA"/>
        </w:rPr>
        <w:t>Model 1:</w:t>
      </w:r>
      <w:r w:rsidRPr="00AA4F98">
        <w:rPr>
          <w:rFonts w:ascii="Times New Roman" w:eastAsia="Times New Roman" w:hAnsi="Times New Roman" w:cs="Times New Roman"/>
          <w:noProof w:val="0"/>
          <w:sz w:val="24"/>
          <w:szCs w:val="24"/>
          <w:lang w:val="fr-CA" w:eastAsia="fr-CA"/>
        </w:rPr>
        <w:t xml:space="preserve"> </w:t>
      </w:r>
      <w:proofErr w:type="spellStart"/>
      <w:r w:rsidR="00E165C0">
        <w:rPr>
          <w:rFonts w:ascii="Times New Roman" w:eastAsia="Times New Roman" w:hAnsi="Times New Roman" w:cs="Times New Roman"/>
          <w:noProof w:val="0"/>
          <w:sz w:val="24"/>
          <w:szCs w:val="24"/>
          <w:lang w:val="fr-CA" w:eastAsia="fr-CA"/>
        </w:rPr>
        <w:t>crude</w:t>
      </w:r>
      <w:proofErr w:type="spellEnd"/>
      <w:r w:rsidR="00E165C0">
        <w:rPr>
          <w:rFonts w:ascii="Times New Roman" w:eastAsia="Times New Roman" w:hAnsi="Times New Roman" w:cs="Times New Roman"/>
          <w:noProof w:val="0"/>
          <w:sz w:val="24"/>
          <w:szCs w:val="24"/>
          <w:lang w:val="fr-CA" w:eastAsia="fr-CA"/>
        </w:rPr>
        <w:t xml:space="preserve"> </w:t>
      </w:r>
      <w:r w:rsidRPr="00AA4F98">
        <w:rPr>
          <w:rFonts w:ascii="Times New Roman" w:eastAsia="Times New Roman" w:hAnsi="Times New Roman" w:cs="Times New Roman"/>
          <w:noProof w:val="0"/>
          <w:sz w:val="24"/>
          <w:szCs w:val="24"/>
          <w:lang w:val="fr-CA" w:eastAsia="fr-CA"/>
        </w:rPr>
        <w:t xml:space="preserve">model, </w:t>
      </w:r>
      <w:proofErr w:type="spellStart"/>
      <w:r w:rsidRPr="00AA4F98">
        <w:rPr>
          <w:rFonts w:ascii="Times New Roman" w:eastAsia="Times New Roman" w:hAnsi="Times New Roman" w:cs="Times New Roman"/>
          <w:noProof w:val="0"/>
          <w:sz w:val="24"/>
          <w:szCs w:val="24"/>
          <w:lang w:val="fr-CA" w:eastAsia="fr-CA"/>
        </w:rPr>
        <w:t>unadjusted</w:t>
      </w:r>
      <w:proofErr w:type="spellEnd"/>
      <w:r w:rsidRPr="00AA4F98">
        <w:rPr>
          <w:rFonts w:ascii="Times New Roman" w:eastAsia="Times New Roman" w:hAnsi="Times New Roman" w:cs="Times New Roman"/>
          <w:noProof w:val="0"/>
          <w:sz w:val="24"/>
          <w:szCs w:val="24"/>
          <w:lang w:val="fr-CA" w:eastAsia="fr-CA"/>
        </w:rPr>
        <w:t xml:space="preserve">. </w:t>
      </w:r>
    </w:p>
    <w:p w14:paraId="4C4670D8" w14:textId="545C4622" w:rsidR="00682B25" w:rsidRDefault="00AA4F98" w:rsidP="00682B25">
      <w:pPr>
        <w:rPr>
          <w:rFonts w:ascii="Times New Roman" w:eastAsia="Times New Roman" w:hAnsi="Times New Roman" w:cs="Times New Roman"/>
          <w:sz w:val="24"/>
          <w:szCs w:val="24"/>
        </w:rPr>
      </w:pPr>
      <w:r w:rsidRPr="00AA4F98">
        <w:rPr>
          <w:rFonts w:ascii="Times New Roman" w:eastAsia="Times New Roman" w:hAnsi="Times New Roman" w:cs="Times New Roman"/>
          <w:noProof w:val="0"/>
          <w:sz w:val="24"/>
          <w:szCs w:val="24"/>
          <w:lang w:val="fr-CA" w:eastAsia="fr-CA"/>
        </w:rPr>
        <w:t>Model 2</w:t>
      </w:r>
      <w:r>
        <w:rPr>
          <w:rFonts w:ascii="Times New Roman" w:eastAsia="Times New Roman" w:hAnsi="Times New Roman" w:cs="Times New Roman"/>
          <w:noProof w:val="0"/>
          <w:sz w:val="24"/>
          <w:szCs w:val="24"/>
          <w:lang w:val="fr-CA" w:eastAsia="fr-CA"/>
        </w:rPr>
        <w:t>:</w:t>
      </w:r>
      <w:r w:rsidRPr="00AA4F98">
        <w:rPr>
          <w:rFonts w:ascii="Times New Roman" w:eastAsia="Times New Roman" w:hAnsi="Times New Roman" w:cs="Times New Roman"/>
          <w:noProof w:val="0"/>
          <w:sz w:val="24"/>
          <w:szCs w:val="24"/>
          <w:lang w:val="fr-CA" w:eastAsia="fr-CA"/>
        </w:rPr>
        <w:t xml:space="preserve"> </w:t>
      </w:r>
      <w:proofErr w:type="spellStart"/>
      <w:r w:rsidRPr="00AA4F98">
        <w:rPr>
          <w:rFonts w:ascii="Times New Roman" w:eastAsia="Times New Roman" w:hAnsi="Times New Roman" w:cs="Times New Roman"/>
          <w:noProof w:val="0"/>
          <w:sz w:val="24"/>
          <w:szCs w:val="24"/>
          <w:lang w:val="fr-CA" w:eastAsia="fr-CA"/>
        </w:rPr>
        <w:t>adjusted</w:t>
      </w:r>
      <w:proofErr w:type="spellEnd"/>
      <w:r w:rsidRPr="00AA4F98">
        <w:rPr>
          <w:rFonts w:ascii="Times New Roman" w:eastAsia="Times New Roman" w:hAnsi="Times New Roman" w:cs="Times New Roman"/>
          <w:noProof w:val="0"/>
          <w:sz w:val="24"/>
          <w:szCs w:val="24"/>
          <w:lang w:val="fr-CA" w:eastAsia="fr-CA"/>
        </w:rPr>
        <w:t xml:space="preserve"> on </w:t>
      </w:r>
      <w:r w:rsidR="00682B25" w:rsidRPr="00EF5A74">
        <w:rPr>
          <w:rFonts w:ascii="Times New Roman" w:eastAsia="Times New Roman" w:hAnsi="Times New Roman" w:cs="Times New Roman"/>
          <w:sz w:val="24"/>
          <w:szCs w:val="24"/>
        </w:rPr>
        <w:t>age, sex, education level, smoking status, waist circumference, physical activity, SBP, antihypertensive treatments, antidiabetic treatments, and lipid-lowering treatments.</w:t>
      </w:r>
      <w:r w:rsidR="00682B25" w:rsidRPr="00EF5A74" w:rsidDel="006A5E83">
        <w:rPr>
          <w:rFonts w:ascii="Times New Roman" w:eastAsia="Times New Roman" w:hAnsi="Times New Roman" w:cs="Times New Roman"/>
          <w:sz w:val="24"/>
          <w:szCs w:val="24"/>
        </w:rPr>
        <w:t xml:space="preserve"> </w:t>
      </w:r>
    </w:p>
    <w:p w14:paraId="2F97F729" w14:textId="77777777" w:rsidR="009D19CB" w:rsidRDefault="009D19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7B5CAE" w14:textId="77777777" w:rsidR="009D19CB" w:rsidRDefault="009D19CB" w:rsidP="009D19CB">
      <w:pPr>
        <w:spacing w:line="360" w:lineRule="auto"/>
        <w:jc w:val="both"/>
        <w:rPr>
          <w:rFonts w:ascii="Times New Roman" w:hAnsi="Times New Roman" w:cs="Times New Roman"/>
          <w:sz w:val="24"/>
          <w:szCs w:val="24"/>
        </w:rPr>
      </w:pPr>
      <w:r w:rsidRPr="00EF5A74">
        <w:rPr>
          <w:rFonts w:ascii="Times New Roman" w:hAnsi="Times New Roman" w:cs="Times New Roman"/>
          <w:b/>
          <w:sz w:val="24"/>
          <w:szCs w:val="24"/>
        </w:rPr>
        <w:lastRenderedPageBreak/>
        <w:t>Acknowledgments</w:t>
      </w:r>
      <w:r w:rsidRPr="00EF5A74">
        <w:rPr>
          <w:rFonts w:ascii="Times New Roman" w:hAnsi="Times New Roman" w:cs="Times New Roman"/>
          <w:sz w:val="24"/>
          <w:szCs w:val="24"/>
        </w:rPr>
        <w:t xml:space="preserve"> </w:t>
      </w:r>
    </w:p>
    <w:p w14:paraId="2B918612" w14:textId="327313BA" w:rsidR="009D19CB" w:rsidRPr="00EF5A74" w:rsidRDefault="009D19CB" w:rsidP="00280122">
      <w:pPr>
        <w:autoSpaceDE w:val="0"/>
        <w:autoSpaceDN w:val="0"/>
        <w:adjustRightInd w:val="0"/>
        <w:spacing w:after="120" w:line="240" w:lineRule="auto"/>
        <w:rPr>
          <w:rFonts w:ascii="Times New Roman" w:hAnsi="Times New Roman" w:cs="Times New Roman"/>
          <w:sz w:val="24"/>
          <w:szCs w:val="24"/>
        </w:rPr>
      </w:pPr>
      <w:r w:rsidRPr="00EF5A74">
        <w:rPr>
          <w:rFonts w:ascii="Times New Roman" w:hAnsi="Times New Roman" w:cs="Times New Roman"/>
          <w:sz w:val="24"/>
          <w:szCs w:val="24"/>
        </w:rPr>
        <w:t xml:space="preserve">The authors deeply thank the Staff of the Clinical Investigation Center and other personnel involved in the management of the STANISLAS cohort: Biostatisticians: Fay R, Lamiral Z, Machu JL. Computer scientists: Boucenna N, Gallina-Müller C, Maclot PL, Sas T. Co-investigators: Chau K, Di Patrizio P, Dobre D, Gonthier D, Huttin O, Malingrey L, Mauffrey V, Olivier A, Poyeton T, Steyer E, Watfa G. Data managers: Cimon P, Eby E, Merckle L. Data entry operators: Batsh M, Blanger O, Bottelin C, Haskour N, Jacquet V, Przybylski MC, Saribekyan Y, Thomas H, Vallée M. Echocardiographists, echographists: Ben Sassi M, Cario S, Camara Y, Coiro S, Frikha Z, Kearney-Schwartz A, Selton-Suty C, Watfa G. Imaging engineer: Bozec E. Laboratory engineer: Nuée-Capiaumont J; and technicians: Fruminet J, Kuntz M, Ravey J, Rousseau E, Tachet C. Project managers: Bouali S, Hertz C. Quality engineer: Lepage X. Registered nurses: Giansily M, Poinsignon L, Robin N, Schmartz M, Senn M, MicorPatrignani E, Toutlemonde M. Hospital technician: Fleurot MT. Resident physicians: Alvarez-Vasquez R, Amiot M, Angotti M, Babel E, Balland M, Bannay A, Basselin P, Benoit P, Bercand J, Bouazzi M, Boubel E, Boucherab-Brik N, Boyer F, Champagne C, Chenna SA, Clochey J, Czolnowski D, Dal-Pozzolo J, Desse L, Donetti B, Dugelay G, Friang C, Galante M, Garel M, Gellenoncourt A, Guillin A, Hariton ML, Hinsiger M, Haudiquet E, Hubert JM, Hurtaud A, Jabbour J, Jeckel S, Kecha A, Kelche G, Kieffert C, Lauriere E, Legay M, Mansuy A, Millet- Muresan O, Meyer N, Mourton E, Naudé AL, Pikus AC, Poucher M, Prot M, Quartino A, Saintot M, Schiavi A, Schumman R, Serot M, Sert C, Siboescu R, Terrier-de-la-Chaise S, Thiesse A, Thietry L, Vanesson M, Viellard M. Secretaries: De Amorin E, Villemain C, Ziegler N. Study coordinators: Dauchy E, Laurent S; and all those not listed above who helped in the funding, initiation, accrual, management and analysis of the fourth visit of the STANISLAS cohort. The authors also thank the CRB Lorrain BB-0033-00035 of the Nancy CHRU for management of the biobank. </w:t>
      </w:r>
      <w:r w:rsidR="00280122">
        <w:rPr>
          <w:rFonts w:ascii="Times New Roman" w:hAnsi="Times New Roman" w:cs="Times New Roman"/>
          <w:sz w:val="24"/>
          <w:szCs w:val="24"/>
        </w:rPr>
        <w:t>They</w:t>
      </w:r>
      <w:r w:rsidRPr="00EF5A74">
        <w:rPr>
          <w:rFonts w:ascii="Times New Roman" w:hAnsi="Times New Roman" w:cs="Times New Roman"/>
          <w:sz w:val="24"/>
          <w:szCs w:val="24"/>
        </w:rPr>
        <w:t xml:space="preserve"> thank Pierre Pothier for the editing of the manuscript. Steering committee: Pierre Mutzenhardt, Mehdy Siaghy, Patrick Lacolley, Marie-Ange Luc, Pierre Yves Marie, Jean Michel Vignaud. Advisory members: Sophie Visvikis Siest, Faiez Zannad. Technical committee: Christiane Branlant, Isabelle Behm-Ansmant, Jean-Michel Vignaud, Christophe Philippe, Jacques Magdalou, Faiez Zannad, Patrick Rossignol. Scientific committee: Laurence Tiret, Denis Wahl, Athanase Benetos, Javier Diez, Maurizio Ferrari, Jean Louis Gueant, Georges Dedoussis, François Alla, François Gueyffier, Pierre-Yves Scarabin, Claire Bonithon Kopp, Xavier Jouven, Jean</w:t>
      </w:r>
      <w:r w:rsidR="00280122">
        <w:rPr>
          <w:rFonts w:ascii="Times New Roman" w:hAnsi="Times New Roman" w:cs="Times New Roman"/>
          <w:sz w:val="24"/>
          <w:szCs w:val="24"/>
        </w:rPr>
        <w:t>-Claude Voegel, Jan Staessen. They</w:t>
      </w:r>
      <w:r w:rsidRPr="00EF5A74">
        <w:rPr>
          <w:rFonts w:ascii="Times New Roman" w:hAnsi="Times New Roman" w:cs="Times New Roman"/>
          <w:sz w:val="24"/>
          <w:szCs w:val="24"/>
        </w:rPr>
        <w:t xml:space="preserve"> also thank all of the</w:t>
      </w:r>
      <w:r w:rsidR="00280122">
        <w:rPr>
          <w:rFonts w:ascii="Times New Roman" w:hAnsi="Times New Roman" w:cs="Times New Roman"/>
          <w:sz w:val="24"/>
          <w:szCs w:val="24"/>
        </w:rPr>
        <w:t xml:space="preserve"> Stanislas cohort participants, and are </w:t>
      </w:r>
      <w:r w:rsidR="00280122" w:rsidRPr="00280122">
        <w:rPr>
          <w:rFonts w:ascii="Times New Roman" w:hAnsi="Times New Roman" w:cs="Times New Roman"/>
          <w:sz w:val="24"/>
          <w:szCs w:val="24"/>
        </w:rPr>
        <w:t>grateful to the</w:t>
      </w:r>
      <w:r w:rsidR="00280122" w:rsidRPr="00280122">
        <w:rPr>
          <w:rFonts w:ascii="Times New Roman" w:hAnsi="Times New Roman" w:cs="Times New Roman"/>
          <w:sz w:val="24"/>
          <w:szCs w:val="24"/>
        </w:rPr>
        <w:t xml:space="preserve"> </w:t>
      </w:r>
      <w:r w:rsidR="00280122" w:rsidRPr="00280122">
        <w:rPr>
          <w:rFonts w:ascii="Times New Roman" w:hAnsi="Times New Roman" w:cs="Times New Roman"/>
          <w:sz w:val="24"/>
          <w:szCs w:val="24"/>
        </w:rPr>
        <w:t>Department</w:t>
      </w:r>
      <w:r w:rsidR="00280122" w:rsidRPr="00280122">
        <w:rPr>
          <w:rFonts w:ascii="Times New Roman" w:hAnsi="Times New Roman" w:cs="Times New Roman"/>
          <w:sz w:val="24"/>
          <w:szCs w:val="24"/>
        </w:rPr>
        <w:t xml:space="preserve"> </w:t>
      </w:r>
      <w:r w:rsidR="00280122" w:rsidRPr="00280122">
        <w:rPr>
          <w:rFonts w:ascii="Times New Roman" w:hAnsi="Times New Roman" w:cs="Times New Roman"/>
          <w:sz w:val="24"/>
          <w:szCs w:val="24"/>
        </w:rPr>
        <w:t>of Public Health of the University of Liège (Belgium) for</w:t>
      </w:r>
      <w:r w:rsidR="00280122" w:rsidRPr="00280122">
        <w:rPr>
          <w:rFonts w:ascii="Times New Roman" w:hAnsi="Times New Roman" w:cs="Times New Roman"/>
          <w:sz w:val="24"/>
          <w:szCs w:val="24"/>
        </w:rPr>
        <w:t xml:space="preserve"> </w:t>
      </w:r>
      <w:r w:rsidR="00280122" w:rsidRPr="00280122">
        <w:rPr>
          <w:rFonts w:ascii="Times New Roman" w:hAnsi="Times New Roman" w:cs="Times New Roman"/>
          <w:sz w:val="24"/>
          <w:szCs w:val="24"/>
        </w:rPr>
        <w:t xml:space="preserve">allowing </w:t>
      </w:r>
      <w:r w:rsidR="00280122" w:rsidRPr="00280122">
        <w:rPr>
          <w:rFonts w:ascii="Times New Roman" w:hAnsi="Times New Roman" w:cs="Times New Roman"/>
          <w:sz w:val="24"/>
          <w:szCs w:val="24"/>
        </w:rPr>
        <w:t>them</w:t>
      </w:r>
      <w:r w:rsidR="00280122" w:rsidRPr="00280122">
        <w:rPr>
          <w:rFonts w:ascii="Times New Roman" w:hAnsi="Times New Roman" w:cs="Times New Roman"/>
          <w:sz w:val="24"/>
          <w:szCs w:val="24"/>
        </w:rPr>
        <w:t xml:space="preserve"> to use their food frequency questionnaire (https://www.dssp-uliege.be/FFQ) during the fourth visit.</w:t>
      </w:r>
    </w:p>
    <w:p w14:paraId="66B43CE8" w14:textId="77777777" w:rsidR="009D19CB" w:rsidRDefault="009D19CB" w:rsidP="00682B25"/>
    <w:p w14:paraId="12C84719" w14:textId="00BFFE75" w:rsidR="00D37049" w:rsidRPr="00AA4F98" w:rsidRDefault="00D37049" w:rsidP="00AA4F98">
      <w:pPr>
        <w:rPr>
          <w:rFonts w:ascii="Times New Roman" w:eastAsia="Times New Roman" w:hAnsi="Times New Roman" w:cs="Times New Roman"/>
          <w:noProof w:val="0"/>
          <w:sz w:val="24"/>
          <w:szCs w:val="24"/>
          <w:lang w:val="fr-CA" w:eastAsia="fr-CA"/>
        </w:rPr>
      </w:pPr>
    </w:p>
    <w:sectPr w:rsidR="00D37049" w:rsidRPr="00AA4F98" w:rsidSect="00C24A6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F5979"/>
    <w:multiLevelType w:val="multilevel"/>
    <w:tmpl w:val="607C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1C"/>
    <w:rsid w:val="00023FCE"/>
    <w:rsid w:val="00042674"/>
    <w:rsid w:val="000A31E5"/>
    <w:rsid w:val="000D2155"/>
    <w:rsid w:val="00161830"/>
    <w:rsid w:val="001B38C6"/>
    <w:rsid w:val="001D701B"/>
    <w:rsid w:val="00221126"/>
    <w:rsid w:val="002404FB"/>
    <w:rsid w:val="0024353E"/>
    <w:rsid w:val="00280122"/>
    <w:rsid w:val="002A6715"/>
    <w:rsid w:val="002C6FD4"/>
    <w:rsid w:val="00364305"/>
    <w:rsid w:val="003876A0"/>
    <w:rsid w:val="00455284"/>
    <w:rsid w:val="00466915"/>
    <w:rsid w:val="005869DF"/>
    <w:rsid w:val="005E0F3C"/>
    <w:rsid w:val="006264BD"/>
    <w:rsid w:val="00626811"/>
    <w:rsid w:val="00682B25"/>
    <w:rsid w:val="007B4544"/>
    <w:rsid w:val="007C0FC2"/>
    <w:rsid w:val="00812A2A"/>
    <w:rsid w:val="0085741B"/>
    <w:rsid w:val="008C6D7C"/>
    <w:rsid w:val="009D19CB"/>
    <w:rsid w:val="009D521E"/>
    <w:rsid w:val="00A412A4"/>
    <w:rsid w:val="00A46B3F"/>
    <w:rsid w:val="00A93D28"/>
    <w:rsid w:val="00AA4F98"/>
    <w:rsid w:val="00AF02C7"/>
    <w:rsid w:val="00B84248"/>
    <w:rsid w:val="00BC1E99"/>
    <w:rsid w:val="00C24A60"/>
    <w:rsid w:val="00CA221C"/>
    <w:rsid w:val="00CF4613"/>
    <w:rsid w:val="00D34E46"/>
    <w:rsid w:val="00D37049"/>
    <w:rsid w:val="00D414F7"/>
    <w:rsid w:val="00DF7EF0"/>
    <w:rsid w:val="00E165C0"/>
    <w:rsid w:val="00E34455"/>
    <w:rsid w:val="00E45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08F8"/>
  <w15:chartTrackingRefBased/>
  <w15:docId w15:val="{1ED4574C-44CA-42E9-A869-960C5656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1C"/>
    <w:rPr>
      <w:noProo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521E"/>
    <w:rPr>
      <w:color w:val="0563C1" w:themeColor="hyperlink"/>
      <w:u w:val="single"/>
    </w:rPr>
  </w:style>
  <w:style w:type="table" w:styleId="Grilledutableau">
    <w:name w:val="Table Grid"/>
    <w:basedOn w:val="TableauNormal"/>
    <w:uiPriority w:val="39"/>
    <w:rsid w:val="00CF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46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A46B3F"/>
    <w:pPr>
      <w:spacing w:after="0" w:line="240" w:lineRule="auto"/>
    </w:pPr>
  </w:style>
  <w:style w:type="paragraph" w:customStyle="1" w:styleId="pf0">
    <w:name w:val="pf0"/>
    <w:basedOn w:val="Normal"/>
    <w:rsid w:val="001D701B"/>
    <w:pPr>
      <w:spacing w:before="100" w:beforeAutospacing="1" w:after="100" w:afterAutospacing="1" w:line="240" w:lineRule="auto"/>
    </w:pPr>
    <w:rPr>
      <w:rFonts w:ascii="Times New Roman" w:eastAsia="Times New Roman" w:hAnsi="Times New Roman" w:cs="Times New Roman"/>
      <w:noProof w:val="0"/>
      <w:sz w:val="24"/>
      <w:szCs w:val="24"/>
      <w:lang w:val="fr-CA" w:eastAsia="fr-CA"/>
    </w:rPr>
  </w:style>
  <w:style w:type="character" w:customStyle="1" w:styleId="cf01">
    <w:name w:val="cf01"/>
    <w:basedOn w:val="Policepardfaut"/>
    <w:rsid w:val="001D701B"/>
    <w:rPr>
      <w:rFonts w:ascii="Segoe UI" w:hAnsi="Segoe UI" w:cs="Segoe UI" w:hint="default"/>
      <w:b/>
      <w:bCs/>
      <w:color w:val="FF0000"/>
      <w:sz w:val="18"/>
      <w:szCs w:val="18"/>
    </w:rPr>
  </w:style>
  <w:style w:type="character" w:customStyle="1" w:styleId="cf21">
    <w:name w:val="cf21"/>
    <w:basedOn w:val="Policepardfaut"/>
    <w:rsid w:val="001D701B"/>
    <w:rPr>
      <w:rFonts w:ascii="Segoe UI" w:hAnsi="Segoe UI" w:cs="Segoe UI" w:hint="default"/>
      <w:sz w:val="18"/>
      <w:szCs w:val="18"/>
    </w:rPr>
  </w:style>
  <w:style w:type="character" w:customStyle="1" w:styleId="cf31">
    <w:name w:val="cf31"/>
    <w:basedOn w:val="Policepardfaut"/>
    <w:rsid w:val="001D701B"/>
    <w:rPr>
      <w:rFonts w:ascii="Segoe UI" w:hAnsi="Segoe UI" w:cs="Segoe UI" w:hint="default"/>
      <w:sz w:val="18"/>
      <w:szCs w:val="18"/>
    </w:rPr>
  </w:style>
  <w:style w:type="character" w:customStyle="1" w:styleId="cf41">
    <w:name w:val="cf41"/>
    <w:basedOn w:val="Policepardfaut"/>
    <w:rsid w:val="001D701B"/>
    <w:rPr>
      <w:rFonts w:ascii="Segoe UI" w:hAnsi="Segoe UI" w:cs="Segoe UI" w:hint="default"/>
      <w:sz w:val="18"/>
      <w:szCs w:val="18"/>
      <w:shd w:val="clear" w:color="auto" w:fill="FFFF00"/>
    </w:rPr>
  </w:style>
  <w:style w:type="paragraph" w:styleId="Textedebulles">
    <w:name w:val="Balloon Text"/>
    <w:basedOn w:val="Normal"/>
    <w:link w:val="TextedebullesCar"/>
    <w:uiPriority w:val="99"/>
    <w:semiHidden/>
    <w:unhideWhenUsed/>
    <w:rsid w:val="007B45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4544"/>
    <w:rPr>
      <w:rFonts w:ascii="Segoe UI" w:hAnsi="Segoe UI" w:cs="Segoe UI"/>
      <w:noProof/>
      <w:sz w:val="18"/>
      <w:szCs w:val="18"/>
      <w:lang w:val="en-US"/>
    </w:rPr>
  </w:style>
  <w:style w:type="character" w:styleId="Marquedecommentaire">
    <w:name w:val="annotation reference"/>
    <w:basedOn w:val="Policepardfaut"/>
    <w:uiPriority w:val="99"/>
    <w:semiHidden/>
    <w:unhideWhenUsed/>
    <w:rsid w:val="000A31E5"/>
    <w:rPr>
      <w:sz w:val="16"/>
      <w:szCs w:val="16"/>
    </w:rPr>
  </w:style>
  <w:style w:type="paragraph" w:styleId="Commentaire">
    <w:name w:val="annotation text"/>
    <w:basedOn w:val="Normal"/>
    <w:link w:val="CommentaireCar"/>
    <w:uiPriority w:val="99"/>
    <w:semiHidden/>
    <w:unhideWhenUsed/>
    <w:rsid w:val="000A31E5"/>
    <w:pPr>
      <w:spacing w:line="240" w:lineRule="auto"/>
    </w:pPr>
    <w:rPr>
      <w:sz w:val="20"/>
      <w:szCs w:val="20"/>
    </w:rPr>
  </w:style>
  <w:style w:type="character" w:customStyle="1" w:styleId="CommentaireCar">
    <w:name w:val="Commentaire Car"/>
    <w:basedOn w:val="Policepardfaut"/>
    <w:link w:val="Commentaire"/>
    <w:uiPriority w:val="99"/>
    <w:semiHidden/>
    <w:rsid w:val="000A31E5"/>
    <w:rPr>
      <w:noProof/>
      <w:sz w:val="20"/>
      <w:szCs w:val="20"/>
      <w:lang w:val="en-US"/>
    </w:rPr>
  </w:style>
  <w:style w:type="paragraph" w:styleId="Objetducommentaire">
    <w:name w:val="annotation subject"/>
    <w:basedOn w:val="Commentaire"/>
    <w:next w:val="Commentaire"/>
    <w:link w:val="ObjetducommentaireCar"/>
    <w:uiPriority w:val="99"/>
    <w:semiHidden/>
    <w:unhideWhenUsed/>
    <w:rsid w:val="000A31E5"/>
    <w:rPr>
      <w:b/>
      <w:bCs/>
    </w:rPr>
  </w:style>
  <w:style w:type="character" w:customStyle="1" w:styleId="ObjetducommentaireCar">
    <w:name w:val="Objet du commentaire Car"/>
    <w:basedOn w:val="CommentaireCar"/>
    <w:link w:val="Objetducommentaire"/>
    <w:uiPriority w:val="99"/>
    <w:semiHidden/>
    <w:rsid w:val="000A31E5"/>
    <w:rPr>
      <w:b/>
      <w:bCs/>
      <w:noProof/>
      <w:sz w:val="20"/>
      <w:szCs w:val="20"/>
      <w:lang w:val="en-US"/>
    </w:rPr>
  </w:style>
  <w:style w:type="character" w:customStyle="1" w:styleId="identifier">
    <w:name w:val="identifier"/>
    <w:basedOn w:val="Policepardfaut"/>
    <w:rsid w:val="00161830"/>
  </w:style>
  <w:style w:type="character" w:customStyle="1" w:styleId="id-label">
    <w:name w:val="id-label"/>
    <w:basedOn w:val="Policepardfaut"/>
    <w:rsid w:val="0016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4839">
      <w:bodyDiv w:val="1"/>
      <w:marLeft w:val="0"/>
      <w:marRight w:val="0"/>
      <w:marTop w:val="0"/>
      <w:marBottom w:val="0"/>
      <w:divBdr>
        <w:top w:val="none" w:sz="0" w:space="0" w:color="auto"/>
        <w:left w:val="none" w:sz="0" w:space="0" w:color="auto"/>
        <w:bottom w:val="none" w:sz="0" w:space="0" w:color="auto"/>
        <w:right w:val="none" w:sz="0" w:space="0" w:color="auto"/>
      </w:divBdr>
    </w:div>
    <w:div w:id="1105417831">
      <w:bodyDiv w:val="1"/>
      <w:marLeft w:val="0"/>
      <w:marRight w:val="0"/>
      <w:marTop w:val="0"/>
      <w:marBottom w:val="0"/>
      <w:divBdr>
        <w:top w:val="none" w:sz="0" w:space="0" w:color="auto"/>
        <w:left w:val="none" w:sz="0" w:space="0" w:color="auto"/>
        <w:bottom w:val="none" w:sz="0" w:space="0" w:color="auto"/>
        <w:right w:val="none" w:sz="0" w:space="0" w:color="auto"/>
      </w:divBdr>
    </w:div>
    <w:div w:id="11217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07/s00394-021-02721-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7073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CHRU Nancy</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AGBO Fo-Kokou Louis-Désiré</dc:creator>
  <cp:keywords/>
  <dc:description/>
  <cp:lastModifiedBy>WAGNER Sandra</cp:lastModifiedBy>
  <cp:revision>2</cp:revision>
  <dcterms:created xsi:type="dcterms:W3CDTF">2024-03-27T14:43:00Z</dcterms:created>
  <dcterms:modified xsi:type="dcterms:W3CDTF">2024-03-27T14:43:00Z</dcterms:modified>
</cp:coreProperties>
</file>